
<file path=[Content_Types].xml><?xml version="1.0" encoding="utf-8"?>
<Types xmlns="http://schemas.openxmlformats.org/package/2006/content-types">
  <Default Extension="emf" ContentType="image/x-emf"/>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11.xml" ContentType="application/vnd.openxmlformats-officedocument.wordprocessingml.footer+xml"/>
  <Override PartName="/word/header1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35B1F2F" w14:textId="77777777" w:rsidR="00380A22" w:rsidRPr="0005152E" w:rsidRDefault="00380A22" w:rsidP="00380A22">
      <w:pPr>
        <w:autoSpaceDE w:val="0"/>
        <w:autoSpaceDN w:val="0"/>
        <w:adjustRightInd w:val="0"/>
        <w:jc w:val="right"/>
        <w:rPr>
          <w:rFonts w:ascii="Arial" w:eastAsia="Calibri" w:hAnsi="Arial" w:cs="Arial"/>
          <w:color w:val="000000"/>
          <w:sz w:val="44"/>
          <w:szCs w:val="44"/>
        </w:rPr>
      </w:pPr>
      <w:r w:rsidRPr="0005152E">
        <w:rPr>
          <w:rFonts w:ascii="Arial" w:eastAsia="Calibri" w:hAnsi="Arial" w:cs="Arial"/>
          <w:b/>
          <w:bCs/>
          <w:color w:val="000000"/>
          <w:sz w:val="44"/>
          <w:szCs w:val="44"/>
        </w:rPr>
        <w:t xml:space="preserve">@COUNTY COUNTY, MISSISSIPPI </w:t>
      </w:r>
    </w:p>
    <w:p w14:paraId="59C81328" w14:textId="77777777" w:rsidR="00380A22" w:rsidRPr="0051340C" w:rsidRDefault="00380A22" w:rsidP="00380A22">
      <w:pPr>
        <w:autoSpaceDE w:val="0"/>
        <w:autoSpaceDN w:val="0"/>
        <w:adjustRightInd w:val="0"/>
        <w:jc w:val="right"/>
        <w:rPr>
          <w:rFonts w:ascii="Arial" w:eastAsia="Calibri" w:hAnsi="Arial" w:cs="Arial"/>
          <w:color w:val="000000"/>
        </w:rPr>
      </w:pPr>
      <w:r w:rsidRPr="0051340C">
        <w:rPr>
          <w:rFonts w:ascii="Arial" w:eastAsia="Calibri" w:hAnsi="Arial" w:cs="Arial"/>
          <w:color w:val="000000"/>
        </w:rPr>
        <w:t xml:space="preserve">Audited Financial Statements and Special Reports </w:t>
      </w:r>
    </w:p>
    <w:p w14:paraId="6B93D180" w14:textId="26E01D21" w:rsidR="00380A22" w:rsidRPr="0051340C" w:rsidRDefault="00380A22" w:rsidP="00380A22">
      <w:pPr>
        <w:jc w:val="right"/>
        <w:rPr>
          <w:rFonts w:ascii="Arial" w:eastAsia="Calibri" w:hAnsi="Arial" w:cs="Arial"/>
        </w:rPr>
      </w:pPr>
      <w:r w:rsidRPr="0051340C">
        <w:rPr>
          <w:rFonts w:ascii="Arial" w:eastAsia="Calibri" w:hAnsi="Arial" w:cs="Arial"/>
        </w:rPr>
        <w:t xml:space="preserve">For the Year Ended </w:t>
      </w:r>
      <w:r w:rsidR="006F65CA">
        <w:rPr>
          <w:rFonts w:ascii="Arial" w:eastAsia="Calibri" w:hAnsi="Arial" w:cs="Arial"/>
        </w:rPr>
        <w:t>September 30, 202</w:t>
      </w:r>
      <w:r w:rsidR="008B07A8">
        <w:rPr>
          <w:rFonts w:ascii="Arial" w:eastAsia="Calibri" w:hAnsi="Arial" w:cs="Arial"/>
        </w:rPr>
        <w:t>4</w:t>
      </w:r>
    </w:p>
    <w:p w14:paraId="7A94F7DB" w14:textId="77777777" w:rsidR="00380A22" w:rsidRPr="0051340C" w:rsidRDefault="00380A22" w:rsidP="00380A22">
      <w:pPr>
        <w:jc w:val="right"/>
        <w:rPr>
          <w:rFonts w:ascii="Arial" w:eastAsia="Calibri" w:hAnsi="Arial" w:cs="Arial"/>
        </w:rPr>
      </w:pPr>
    </w:p>
    <w:p w14:paraId="3FF593CE" w14:textId="77777777" w:rsidR="00380A22" w:rsidRPr="0051340C" w:rsidRDefault="00380A22" w:rsidP="00380A22">
      <w:pPr>
        <w:rPr>
          <w:rFonts w:ascii="Arial" w:eastAsia="Calibri" w:hAnsi="Arial" w:cs="Arial"/>
        </w:rPr>
      </w:pPr>
    </w:p>
    <w:p w14:paraId="4B341A6E" w14:textId="77777777" w:rsidR="00380A22" w:rsidRPr="0051340C" w:rsidRDefault="00380A22" w:rsidP="00380A22">
      <w:pPr>
        <w:rPr>
          <w:rFonts w:ascii="Arial" w:eastAsia="Calibri" w:hAnsi="Arial" w:cs="Arial"/>
        </w:rPr>
      </w:pPr>
    </w:p>
    <w:p w14:paraId="28E6CA93" w14:textId="77777777" w:rsidR="00380A22" w:rsidRPr="0051340C" w:rsidRDefault="00380A22" w:rsidP="00380A22">
      <w:pPr>
        <w:rPr>
          <w:rFonts w:ascii="Arial" w:eastAsia="Calibri" w:hAnsi="Arial" w:cs="Arial"/>
        </w:rPr>
      </w:pPr>
    </w:p>
    <w:p w14:paraId="38F6305C" w14:textId="77777777" w:rsidR="00380A22" w:rsidRPr="0051340C" w:rsidRDefault="00380A22" w:rsidP="00380A22">
      <w:pPr>
        <w:rPr>
          <w:rFonts w:ascii="Arial" w:eastAsia="Calibri" w:hAnsi="Arial" w:cs="Arial"/>
        </w:rPr>
      </w:pPr>
    </w:p>
    <w:p w14:paraId="57AA13C9" w14:textId="77777777" w:rsidR="00380A22" w:rsidRPr="0051340C" w:rsidRDefault="00380A22" w:rsidP="00380A22">
      <w:pPr>
        <w:rPr>
          <w:rFonts w:ascii="Arial" w:eastAsia="Calibri" w:hAnsi="Arial" w:cs="Arial"/>
        </w:rPr>
      </w:pPr>
    </w:p>
    <w:p w14:paraId="32C5E21C" w14:textId="77777777" w:rsidR="00380A22" w:rsidRPr="0051340C" w:rsidRDefault="00380A22" w:rsidP="00380A22">
      <w:pPr>
        <w:rPr>
          <w:rFonts w:ascii="Arial" w:eastAsia="Calibri" w:hAnsi="Arial" w:cs="Arial"/>
        </w:rPr>
      </w:pPr>
    </w:p>
    <w:p w14:paraId="6C8008B6" w14:textId="77777777" w:rsidR="00380A22" w:rsidRPr="0051340C" w:rsidRDefault="00380A22" w:rsidP="00380A22">
      <w:pPr>
        <w:rPr>
          <w:rFonts w:ascii="Arial" w:eastAsia="Calibri" w:hAnsi="Arial" w:cs="Arial"/>
        </w:rPr>
      </w:pPr>
    </w:p>
    <w:p w14:paraId="06DB2555" w14:textId="77777777" w:rsidR="00380A22" w:rsidRPr="0051340C" w:rsidRDefault="00380A22" w:rsidP="00380A22">
      <w:pPr>
        <w:rPr>
          <w:rFonts w:ascii="Arial" w:eastAsia="Calibri" w:hAnsi="Arial" w:cs="Arial"/>
        </w:rPr>
      </w:pPr>
    </w:p>
    <w:p w14:paraId="2033E10F" w14:textId="77777777" w:rsidR="00380A22" w:rsidRPr="0051340C" w:rsidRDefault="00380A22" w:rsidP="00380A22">
      <w:pPr>
        <w:rPr>
          <w:rFonts w:ascii="Arial" w:eastAsia="Calibri" w:hAnsi="Arial" w:cs="Arial"/>
        </w:rPr>
      </w:pPr>
    </w:p>
    <w:p w14:paraId="014DB240" w14:textId="77777777" w:rsidR="00380A22" w:rsidRPr="0051340C" w:rsidRDefault="00380A22" w:rsidP="00380A22">
      <w:pPr>
        <w:rPr>
          <w:rFonts w:ascii="Arial" w:eastAsia="Calibri" w:hAnsi="Arial" w:cs="Arial"/>
        </w:rPr>
      </w:pPr>
    </w:p>
    <w:p w14:paraId="2435C1A7" w14:textId="77777777" w:rsidR="00380A22" w:rsidRPr="0051340C" w:rsidRDefault="00380A22" w:rsidP="00380A22">
      <w:pPr>
        <w:jc w:val="center"/>
        <w:rPr>
          <w:rFonts w:ascii="Arial" w:eastAsia="Calibri" w:hAnsi="Arial" w:cs="Arial"/>
        </w:rPr>
      </w:pPr>
    </w:p>
    <w:p w14:paraId="3797D873" w14:textId="151159FF" w:rsidR="00D951EE" w:rsidRDefault="00D951EE" w:rsidP="00D951EE">
      <w:pPr>
        <w:jc w:val="both"/>
        <w:rPr>
          <w:rFonts w:ascii="Arial" w:hAnsi="Arial" w:cs="Arial"/>
          <w:b/>
        </w:rPr>
      </w:pPr>
      <w:r>
        <w:rPr>
          <w:rFonts w:ascii="Arial" w:hAnsi="Arial" w:cs="Arial"/>
          <w:b/>
          <w:color w:val="FF0000"/>
        </w:rPr>
        <w:t>[DISCLAIMER: This report model is a tool originally prepared for internal use by the Office of the State Auditor.  It is provided to assist in the report preparation of Mississippi counties.  It is applicable only for the year ended September 30, 202</w:t>
      </w:r>
      <w:r>
        <w:rPr>
          <w:rFonts w:ascii="Arial" w:hAnsi="Arial" w:cs="Arial"/>
          <w:b/>
          <w:color w:val="FF0000"/>
        </w:rPr>
        <w:t>4</w:t>
      </w:r>
      <w:r>
        <w:rPr>
          <w:rFonts w:ascii="Arial" w:hAnsi="Arial" w:cs="Arial"/>
          <w:b/>
          <w:color w:val="FF0000"/>
        </w:rPr>
        <w:t>.  The Office of the State Auditor assumes no responsibility for the content of this report model or for any errors or omissions related to its use.  Each county will have unique and different circumstances that may require revisions and/or additions to this report model.  The understanding and implementation of accounting standards and the completeness and accuracy of disclosures is the responsibility of management of the County.] </w:t>
      </w:r>
    </w:p>
    <w:p w14:paraId="5757787C" w14:textId="77777777" w:rsidR="00D951EE" w:rsidRDefault="00D951EE" w:rsidP="00D951EE">
      <w:pPr>
        <w:rPr>
          <w:rFonts w:ascii="Arial" w:eastAsia="Calibri" w:hAnsi="Arial" w:cs="Arial"/>
        </w:rPr>
      </w:pPr>
    </w:p>
    <w:p w14:paraId="3D52F99C" w14:textId="3124C599" w:rsidR="00380A22" w:rsidRPr="0051340C" w:rsidRDefault="00380A22" w:rsidP="00380A2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33EBCA0" w14:textId="77777777" w:rsidR="00DF0D75" w:rsidRPr="0051340C" w:rsidRDefault="00DF0D75" w:rsidP="003A6A9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sectPr w:rsidR="00DF0D75" w:rsidRPr="0051340C" w:rsidSect="00FD4180">
          <w:headerReference w:type="even" r:id="rId8"/>
          <w:headerReference w:type="default" r:id="rId9"/>
          <w:footerReference w:type="even" r:id="rId10"/>
          <w:footerReference w:type="default" r:id="rId11"/>
          <w:headerReference w:type="first" r:id="rId12"/>
          <w:footerReference w:type="first" r:id="rId13"/>
          <w:footnotePr>
            <w:numFmt w:val="lowerLetter"/>
          </w:footnotePr>
          <w:endnotePr>
            <w:numFmt w:val="lowerLetter"/>
          </w:endnotePr>
          <w:pgSz w:w="12240" w:h="15840" w:code="1"/>
          <w:pgMar w:top="780" w:right="1080" w:bottom="1195" w:left="1080" w:header="720" w:footer="720" w:gutter="0"/>
          <w:pgNumType w:start="1"/>
          <w:cols w:space="720"/>
          <w:docGrid w:linePitch="272"/>
        </w:sectPr>
      </w:pPr>
    </w:p>
    <w:p w14:paraId="08D70FA2" w14:textId="77777777" w:rsidR="00326ACC" w:rsidRPr="0051340C" w:rsidRDefault="00326ACC" w:rsidP="003A6A9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r w:rsidRPr="0051340C">
        <w:rPr>
          <w:rFonts w:ascii="Arial" w:hAnsi="Arial" w:cs="Arial"/>
        </w:rPr>
        <w:lastRenderedPageBreak/>
        <w:br w:type="page"/>
      </w:r>
    </w:p>
    <w:p w14:paraId="6995C755" w14:textId="77777777" w:rsidR="00326ACC" w:rsidRPr="0051340C" w:rsidRDefault="00ED685C" w:rsidP="00B30DEA">
      <w:pPr>
        <w:widowControl w:val="0"/>
        <w:tabs>
          <w:tab w:val="left" w:pos="-840"/>
          <w:tab w:val="left" w:pos="-720"/>
          <w:tab w:val="left" w:pos="0"/>
          <w:tab w:val="left" w:pos="720"/>
          <w:tab w:val="left" w:pos="1440"/>
          <w:tab w:val="left" w:pos="2160"/>
          <w:tab w:val="left" w:pos="2880"/>
          <w:tab w:val="left" w:pos="3600"/>
          <w:tab w:val="left" w:pos="4116"/>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r w:rsidRPr="0051340C">
        <w:rPr>
          <w:rFonts w:ascii="Arial" w:hAnsi="Arial" w:cs="Arial"/>
          <w:noProof/>
        </w:rPr>
        <w:lastRenderedPageBreak/>
        <mc:AlternateContent>
          <mc:Choice Requires="wps">
            <w:drawing>
              <wp:anchor distT="152400" distB="152400" distL="152400" distR="152400" simplePos="0" relativeHeight="251652096" behindDoc="0" locked="0" layoutInCell="0" allowOverlap="1" wp14:anchorId="54B73DCE" wp14:editId="14CAFCBA">
                <wp:simplePos x="0" y="0"/>
                <wp:positionH relativeFrom="margin">
                  <wp:posOffset>891540</wp:posOffset>
                </wp:positionH>
                <wp:positionV relativeFrom="margin">
                  <wp:posOffset>8674735</wp:posOffset>
                </wp:positionV>
                <wp:extent cx="4843780" cy="198120"/>
                <wp:effectExtent l="0" t="0" r="0" b="0"/>
                <wp:wrapSquare wrapText="largest"/>
                <wp:docPr id="20"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43780" cy="1981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CB2AABE" w14:textId="77777777" w:rsidR="00C348B4" w:rsidRDefault="00C348B4"/>
                        </w:txbxContent>
                      </wps:txbx>
                      <wps:bodyPr rot="0" vert="horz" wrap="square" lIns="76200" tIns="76200" rIns="76200" bIns="7620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B73DCE" id="_x0000_t202" coordsize="21600,21600" o:spt="202" path="m,l,21600r21600,l21600,xe">
                <v:stroke joinstyle="miter"/>
                <v:path gradientshapeok="t" o:connecttype="rect"/>
              </v:shapetype>
              <v:shape id="Text Box 3" o:spid="_x0000_s1026" type="#_x0000_t202" style="position:absolute;left:0;text-align:left;margin-left:70.2pt;margin-top:683.05pt;width:381.4pt;height:15.6pt;z-index:251652096;visibility:visible;mso-wrap-style:square;mso-width-percent:0;mso-height-percent:0;mso-wrap-distance-left:12pt;mso-wrap-distance-top:12pt;mso-wrap-distance-right:12pt;mso-wrap-distance-bottom:12pt;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" o:allowincell="f" stroked="f">
                <v:textbox inset="6pt,6pt,6pt,6pt">
                  <w:txbxContent>
                    <w:p w14:paraId="6CB2AABE" w14:textId="77777777" w:rsidR="00C348B4" w:rsidRDefault="00C348B4"/>
                  </w:txbxContent>
                </v:textbox>
                <w10:wrap type="square" side="largest" anchorx="margin" anchory="margin"/>
              </v:shape>
            </w:pict>
          </mc:Fallback>
        </mc:AlternateContent>
      </w:r>
      <w:r w:rsidR="00326ACC" w:rsidRPr="0051340C">
        <w:rPr>
          <w:rFonts w:ascii="Arial" w:hAnsi="Arial" w:cs="Arial"/>
        </w:rPr>
        <w:t>@COUNTY COUNTY</w:t>
      </w:r>
    </w:p>
    <w:p w14:paraId="320CEDDC"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50DCC91" w14:textId="77777777" w:rsidR="00326ACC" w:rsidRPr="0051340C" w:rsidRDefault="00326ACC" w:rsidP="000B0EB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r w:rsidRPr="0051340C">
        <w:rPr>
          <w:rFonts w:ascii="Arial" w:hAnsi="Arial" w:cs="Arial"/>
        </w:rPr>
        <w:t>TABLE OF CONTENTS</w:t>
      </w:r>
    </w:p>
    <w:p w14:paraId="6D6DA0A1" w14:textId="77777777" w:rsidR="00764098" w:rsidRPr="0051340C" w:rsidRDefault="00764098" w:rsidP="00E76262">
      <w:pPr>
        <w:pStyle w:val="TOCHeading"/>
        <w:ind w:right="2160"/>
        <w:rPr>
          <w:rFonts w:ascii="Arial" w:hAnsi="Arial" w:cs="Arial"/>
          <w:sz w:val="20"/>
          <w:szCs w:val="20"/>
        </w:rPr>
      </w:pPr>
    </w:p>
    <w:p w14:paraId="71E53D0F" w14:textId="3B06FC03" w:rsidR="00754653" w:rsidRDefault="00A1627C">
      <w:pPr>
        <w:pStyle w:val="TOC1"/>
        <w:rPr>
          <w:rFonts w:asciiTheme="minorHAnsi" w:eastAsiaTheme="minorEastAsia" w:hAnsiTheme="minorHAnsi" w:cstheme="minorBidi"/>
          <w:noProof/>
          <w:sz w:val="22"/>
          <w:szCs w:val="22"/>
        </w:rPr>
      </w:pPr>
      <w:r w:rsidRPr="0051340C">
        <w:rPr>
          <w:rFonts w:ascii="Arial" w:hAnsi="Arial" w:cs="Arial"/>
        </w:rPr>
        <w:fldChar w:fldCharType="begin"/>
      </w:r>
      <w:r w:rsidRPr="0051340C">
        <w:rPr>
          <w:rFonts w:ascii="Arial" w:hAnsi="Arial" w:cs="Arial"/>
        </w:rPr>
        <w:instrText xml:space="preserve"> TOC \o "1-3" \h \z \u </w:instrText>
      </w:r>
      <w:r w:rsidRPr="0051340C">
        <w:rPr>
          <w:rFonts w:ascii="Arial" w:hAnsi="Arial" w:cs="Arial"/>
        </w:rPr>
        <w:fldChar w:fldCharType="separate"/>
      </w:r>
      <w:hyperlink w:anchor="_Toc189557173" w:history="1">
        <w:r w:rsidR="00754653" w:rsidRPr="00E23558">
          <w:rPr>
            <w:rStyle w:val="Hyperlink"/>
            <w:rFonts w:ascii="Arial" w:hAnsi="Arial" w:cs="Arial"/>
            <w:noProof/>
          </w:rPr>
          <w:t>FINANCIAL SECTION</w:t>
        </w:r>
        <w:r w:rsidR="00754653">
          <w:rPr>
            <w:noProof/>
            <w:webHidden/>
          </w:rPr>
          <w:tab/>
        </w:r>
        <w:r w:rsidR="00754653">
          <w:rPr>
            <w:noProof/>
            <w:webHidden/>
          </w:rPr>
          <w:fldChar w:fldCharType="begin"/>
        </w:r>
        <w:r w:rsidR="00754653">
          <w:rPr>
            <w:noProof/>
            <w:webHidden/>
          </w:rPr>
          <w:instrText xml:space="preserve"> PAGEREF _Toc189557173 \h </w:instrText>
        </w:r>
        <w:r w:rsidR="00754653">
          <w:rPr>
            <w:noProof/>
            <w:webHidden/>
          </w:rPr>
        </w:r>
        <w:r w:rsidR="00754653">
          <w:rPr>
            <w:noProof/>
            <w:webHidden/>
          </w:rPr>
          <w:fldChar w:fldCharType="separate"/>
        </w:r>
        <w:r w:rsidR="00754653">
          <w:rPr>
            <w:noProof/>
            <w:webHidden/>
          </w:rPr>
          <w:t>4</w:t>
        </w:r>
        <w:r w:rsidR="00754653">
          <w:rPr>
            <w:noProof/>
            <w:webHidden/>
          </w:rPr>
          <w:fldChar w:fldCharType="end"/>
        </w:r>
      </w:hyperlink>
    </w:p>
    <w:p w14:paraId="02646954" w14:textId="61655F5A" w:rsidR="00754653" w:rsidRDefault="00754653">
      <w:pPr>
        <w:pStyle w:val="TOC1"/>
        <w:rPr>
          <w:rFonts w:asciiTheme="minorHAnsi" w:eastAsiaTheme="minorEastAsia" w:hAnsiTheme="minorHAnsi" w:cstheme="minorBidi"/>
          <w:noProof/>
          <w:sz w:val="22"/>
          <w:szCs w:val="22"/>
        </w:rPr>
      </w:pPr>
      <w:hyperlink w:anchor="_Toc189557174" w:history="1">
        <w:r w:rsidRPr="00E23558">
          <w:rPr>
            <w:rStyle w:val="Hyperlink"/>
            <w:rFonts w:ascii="Arial" w:hAnsi="Arial" w:cs="Arial"/>
            <w:noProof/>
          </w:rPr>
          <w:t>INDEPENDENT AUDITOR'S REPORT</w:t>
        </w:r>
        <w:r>
          <w:rPr>
            <w:noProof/>
            <w:webHidden/>
          </w:rPr>
          <w:tab/>
        </w:r>
        <w:r>
          <w:rPr>
            <w:noProof/>
            <w:webHidden/>
          </w:rPr>
          <w:fldChar w:fldCharType="begin"/>
        </w:r>
        <w:r>
          <w:rPr>
            <w:noProof/>
            <w:webHidden/>
          </w:rPr>
          <w:instrText xml:space="preserve"> PAGEREF _Toc189557174 \h </w:instrText>
        </w:r>
        <w:r>
          <w:rPr>
            <w:noProof/>
            <w:webHidden/>
          </w:rPr>
        </w:r>
        <w:r>
          <w:rPr>
            <w:noProof/>
            <w:webHidden/>
          </w:rPr>
          <w:fldChar w:fldCharType="separate"/>
        </w:r>
        <w:r>
          <w:rPr>
            <w:noProof/>
            <w:webHidden/>
          </w:rPr>
          <w:t>5</w:t>
        </w:r>
        <w:r>
          <w:rPr>
            <w:noProof/>
            <w:webHidden/>
          </w:rPr>
          <w:fldChar w:fldCharType="end"/>
        </w:r>
      </w:hyperlink>
    </w:p>
    <w:p w14:paraId="61297F2D" w14:textId="4C31EB5D" w:rsidR="00754653" w:rsidRDefault="00754653">
      <w:pPr>
        <w:pStyle w:val="TOC1"/>
        <w:rPr>
          <w:rFonts w:asciiTheme="minorHAnsi" w:eastAsiaTheme="minorEastAsia" w:hAnsiTheme="minorHAnsi" w:cstheme="minorBidi"/>
          <w:noProof/>
          <w:sz w:val="22"/>
          <w:szCs w:val="22"/>
        </w:rPr>
      </w:pPr>
      <w:hyperlink w:anchor="_Toc189557175" w:history="1">
        <w:r w:rsidRPr="00E23558">
          <w:rPr>
            <w:rStyle w:val="Hyperlink"/>
            <w:rFonts w:ascii="Arial" w:hAnsi="Arial" w:cs="Arial"/>
            <w:noProof/>
          </w:rPr>
          <w:t>INDEPENDENT AUDITOR'S REPORT</w:t>
        </w:r>
        <w:r>
          <w:rPr>
            <w:noProof/>
            <w:webHidden/>
          </w:rPr>
          <w:tab/>
        </w:r>
        <w:r>
          <w:rPr>
            <w:noProof/>
            <w:webHidden/>
          </w:rPr>
          <w:fldChar w:fldCharType="begin"/>
        </w:r>
        <w:r>
          <w:rPr>
            <w:noProof/>
            <w:webHidden/>
          </w:rPr>
          <w:instrText xml:space="preserve"> PAGEREF _Toc189557175 \h </w:instrText>
        </w:r>
        <w:r>
          <w:rPr>
            <w:noProof/>
            <w:webHidden/>
          </w:rPr>
        </w:r>
        <w:r>
          <w:rPr>
            <w:noProof/>
            <w:webHidden/>
          </w:rPr>
          <w:fldChar w:fldCharType="separate"/>
        </w:r>
        <w:r>
          <w:rPr>
            <w:noProof/>
            <w:webHidden/>
          </w:rPr>
          <w:t>9</w:t>
        </w:r>
        <w:r>
          <w:rPr>
            <w:noProof/>
            <w:webHidden/>
          </w:rPr>
          <w:fldChar w:fldCharType="end"/>
        </w:r>
      </w:hyperlink>
    </w:p>
    <w:p w14:paraId="1000BC04" w14:textId="4FBE23C6" w:rsidR="00754653" w:rsidRDefault="00754653">
      <w:pPr>
        <w:pStyle w:val="TOC1"/>
        <w:rPr>
          <w:rFonts w:asciiTheme="minorHAnsi" w:eastAsiaTheme="minorEastAsia" w:hAnsiTheme="minorHAnsi" w:cstheme="minorBidi"/>
          <w:noProof/>
          <w:sz w:val="22"/>
          <w:szCs w:val="22"/>
        </w:rPr>
      </w:pPr>
      <w:hyperlink w:anchor="_Toc189557176" w:history="1">
        <w:r w:rsidRPr="00E23558">
          <w:rPr>
            <w:rStyle w:val="Hyperlink"/>
            <w:rFonts w:ascii="Arial" w:hAnsi="Arial" w:cs="Arial"/>
            <w:noProof/>
          </w:rPr>
          <w:t>INDEPENDENT AUDITOR'S REPORT</w:t>
        </w:r>
        <w:r>
          <w:rPr>
            <w:noProof/>
            <w:webHidden/>
          </w:rPr>
          <w:tab/>
        </w:r>
        <w:r>
          <w:rPr>
            <w:noProof/>
            <w:webHidden/>
          </w:rPr>
          <w:fldChar w:fldCharType="begin"/>
        </w:r>
        <w:r>
          <w:rPr>
            <w:noProof/>
            <w:webHidden/>
          </w:rPr>
          <w:instrText xml:space="preserve"> PAGEREF _Toc189557176 \h </w:instrText>
        </w:r>
        <w:r>
          <w:rPr>
            <w:noProof/>
            <w:webHidden/>
          </w:rPr>
        </w:r>
        <w:r>
          <w:rPr>
            <w:noProof/>
            <w:webHidden/>
          </w:rPr>
          <w:fldChar w:fldCharType="separate"/>
        </w:r>
        <w:r>
          <w:rPr>
            <w:noProof/>
            <w:webHidden/>
          </w:rPr>
          <w:t>12</w:t>
        </w:r>
        <w:r>
          <w:rPr>
            <w:noProof/>
            <w:webHidden/>
          </w:rPr>
          <w:fldChar w:fldCharType="end"/>
        </w:r>
      </w:hyperlink>
    </w:p>
    <w:p w14:paraId="0739A7B2" w14:textId="6B4C7F4C" w:rsidR="00754653" w:rsidRDefault="00754653">
      <w:pPr>
        <w:pStyle w:val="TOC1"/>
        <w:rPr>
          <w:rFonts w:asciiTheme="minorHAnsi" w:eastAsiaTheme="minorEastAsia" w:hAnsiTheme="minorHAnsi" w:cstheme="minorBidi"/>
          <w:noProof/>
          <w:sz w:val="22"/>
          <w:szCs w:val="22"/>
        </w:rPr>
      </w:pPr>
      <w:hyperlink w:anchor="_Toc189557177" w:history="1">
        <w:r w:rsidRPr="00E23558">
          <w:rPr>
            <w:rStyle w:val="Hyperlink"/>
            <w:rFonts w:ascii="Arial" w:hAnsi="Arial" w:cs="Arial"/>
            <w:noProof/>
          </w:rPr>
          <w:t>INDEPENDENT AUDITOR'S REPORT</w:t>
        </w:r>
        <w:r>
          <w:rPr>
            <w:noProof/>
            <w:webHidden/>
          </w:rPr>
          <w:tab/>
        </w:r>
        <w:r>
          <w:rPr>
            <w:noProof/>
            <w:webHidden/>
          </w:rPr>
          <w:fldChar w:fldCharType="begin"/>
        </w:r>
        <w:r>
          <w:rPr>
            <w:noProof/>
            <w:webHidden/>
          </w:rPr>
          <w:instrText xml:space="preserve"> PAGEREF _Toc189557177 \h </w:instrText>
        </w:r>
        <w:r>
          <w:rPr>
            <w:noProof/>
            <w:webHidden/>
          </w:rPr>
        </w:r>
        <w:r>
          <w:rPr>
            <w:noProof/>
            <w:webHidden/>
          </w:rPr>
          <w:fldChar w:fldCharType="separate"/>
        </w:r>
        <w:r>
          <w:rPr>
            <w:noProof/>
            <w:webHidden/>
          </w:rPr>
          <w:t>16</w:t>
        </w:r>
        <w:r>
          <w:rPr>
            <w:noProof/>
            <w:webHidden/>
          </w:rPr>
          <w:fldChar w:fldCharType="end"/>
        </w:r>
      </w:hyperlink>
    </w:p>
    <w:p w14:paraId="49E2FAA8" w14:textId="20B3C650" w:rsidR="00754653" w:rsidRDefault="00754653">
      <w:pPr>
        <w:pStyle w:val="TOC1"/>
        <w:rPr>
          <w:rFonts w:asciiTheme="minorHAnsi" w:eastAsiaTheme="minorEastAsia" w:hAnsiTheme="minorHAnsi" w:cstheme="minorBidi"/>
          <w:noProof/>
          <w:sz w:val="22"/>
          <w:szCs w:val="22"/>
        </w:rPr>
      </w:pPr>
      <w:hyperlink w:anchor="_Toc189557178" w:history="1">
        <w:r w:rsidRPr="00E23558">
          <w:rPr>
            <w:rStyle w:val="Hyperlink"/>
            <w:rFonts w:ascii="Arial" w:hAnsi="Arial" w:cs="Arial"/>
            <w:noProof/>
          </w:rPr>
          <w:t>INDEPENDENT AUDITOR'S REPORT</w:t>
        </w:r>
        <w:r>
          <w:rPr>
            <w:noProof/>
            <w:webHidden/>
          </w:rPr>
          <w:tab/>
        </w:r>
        <w:r>
          <w:rPr>
            <w:noProof/>
            <w:webHidden/>
          </w:rPr>
          <w:fldChar w:fldCharType="begin"/>
        </w:r>
        <w:r>
          <w:rPr>
            <w:noProof/>
            <w:webHidden/>
          </w:rPr>
          <w:instrText xml:space="preserve"> PAGEREF _Toc189557178 \h </w:instrText>
        </w:r>
        <w:r>
          <w:rPr>
            <w:noProof/>
            <w:webHidden/>
          </w:rPr>
        </w:r>
        <w:r>
          <w:rPr>
            <w:noProof/>
            <w:webHidden/>
          </w:rPr>
          <w:fldChar w:fldCharType="separate"/>
        </w:r>
        <w:r>
          <w:rPr>
            <w:noProof/>
            <w:webHidden/>
          </w:rPr>
          <w:t>20</w:t>
        </w:r>
        <w:r>
          <w:rPr>
            <w:noProof/>
            <w:webHidden/>
          </w:rPr>
          <w:fldChar w:fldCharType="end"/>
        </w:r>
      </w:hyperlink>
    </w:p>
    <w:p w14:paraId="23B6D234" w14:textId="05342008" w:rsidR="00754653" w:rsidRDefault="00754653">
      <w:pPr>
        <w:pStyle w:val="TOC1"/>
        <w:rPr>
          <w:rFonts w:asciiTheme="minorHAnsi" w:eastAsiaTheme="minorEastAsia" w:hAnsiTheme="minorHAnsi" w:cstheme="minorBidi"/>
          <w:noProof/>
          <w:sz w:val="22"/>
          <w:szCs w:val="22"/>
        </w:rPr>
      </w:pPr>
      <w:hyperlink w:anchor="_Toc189557179" w:history="1">
        <w:r w:rsidRPr="00E23558">
          <w:rPr>
            <w:rStyle w:val="Hyperlink"/>
            <w:rFonts w:ascii="Arial" w:hAnsi="Arial" w:cs="Arial"/>
            <w:noProof/>
          </w:rPr>
          <w:t>MANAGEMENT’S DISCUSSION AND ANALYSIS</w:t>
        </w:r>
        <w:r>
          <w:rPr>
            <w:noProof/>
            <w:webHidden/>
          </w:rPr>
          <w:tab/>
        </w:r>
        <w:r>
          <w:rPr>
            <w:noProof/>
            <w:webHidden/>
          </w:rPr>
          <w:fldChar w:fldCharType="begin"/>
        </w:r>
        <w:r>
          <w:rPr>
            <w:noProof/>
            <w:webHidden/>
          </w:rPr>
          <w:instrText xml:space="preserve"> PAGEREF _Toc189557179 \h </w:instrText>
        </w:r>
        <w:r>
          <w:rPr>
            <w:noProof/>
            <w:webHidden/>
          </w:rPr>
        </w:r>
        <w:r>
          <w:rPr>
            <w:noProof/>
            <w:webHidden/>
          </w:rPr>
          <w:fldChar w:fldCharType="separate"/>
        </w:r>
        <w:r>
          <w:rPr>
            <w:noProof/>
            <w:webHidden/>
          </w:rPr>
          <w:t>24</w:t>
        </w:r>
        <w:r>
          <w:rPr>
            <w:noProof/>
            <w:webHidden/>
          </w:rPr>
          <w:fldChar w:fldCharType="end"/>
        </w:r>
      </w:hyperlink>
    </w:p>
    <w:p w14:paraId="37AAE032" w14:textId="4A86E9E7" w:rsidR="00754653" w:rsidRDefault="00754653">
      <w:pPr>
        <w:pStyle w:val="TOC1"/>
        <w:rPr>
          <w:rFonts w:asciiTheme="minorHAnsi" w:eastAsiaTheme="minorEastAsia" w:hAnsiTheme="minorHAnsi" w:cstheme="minorBidi"/>
          <w:noProof/>
          <w:sz w:val="22"/>
          <w:szCs w:val="22"/>
        </w:rPr>
      </w:pPr>
      <w:hyperlink w:anchor="_Toc189557180" w:history="1">
        <w:r w:rsidRPr="00E23558">
          <w:rPr>
            <w:rStyle w:val="Hyperlink"/>
            <w:rFonts w:ascii="Arial" w:hAnsi="Arial" w:cs="Arial"/>
            <w:noProof/>
          </w:rPr>
          <w:t>FINANCIAL STATEMENTS</w:t>
        </w:r>
        <w:r>
          <w:rPr>
            <w:noProof/>
            <w:webHidden/>
          </w:rPr>
          <w:tab/>
        </w:r>
        <w:r>
          <w:rPr>
            <w:noProof/>
            <w:webHidden/>
          </w:rPr>
          <w:fldChar w:fldCharType="begin"/>
        </w:r>
        <w:r>
          <w:rPr>
            <w:noProof/>
            <w:webHidden/>
          </w:rPr>
          <w:instrText xml:space="preserve"> PAGEREF _Toc189557180 \h </w:instrText>
        </w:r>
        <w:r>
          <w:rPr>
            <w:noProof/>
            <w:webHidden/>
          </w:rPr>
        </w:r>
        <w:r>
          <w:rPr>
            <w:noProof/>
            <w:webHidden/>
          </w:rPr>
          <w:fldChar w:fldCharType="separate"/>
        </w:r>
        <w:r>
          <w:rPr>
            <w:noProof/>
            <w:webHidden/>
          </w:rPr>
          <w:t>25</w:t>
        </w:r>
        <w:r>
          <w:rPr>
            <w:noProof/>
            <w:webHidden/>
          </w:rPr>
          <w:fldChar w:fldCharType="end"/>
        </w:r>
      </w:hyperlink>
    </w:p>
    <w:p w14:paraId="3167A6B2" w14:textId="27B2B772" w:rsidR="00754653" w:rsidRDefault="00754653">
      <w:pPr>
        <w:pStyle w:val="TOC2"/>
        <w:rPr>
          <w:rFonts w:asciiTheme="minorHAnsi" w:eastAsiaTheme="minorEastAsia" w:hAnsiTheme="minorHAnsi" w:cstheme="minorBidi"/>
          <w:noProof/>
          <w:sz w:val="22"/>
          <w:szCs w:val="22"/>
        </w:rPr>
      </w:pPr>
      <w:hyperlink w:anchor="_Toc189557181" w:history="1">
        <w:r w:rsidRPr="00E23558">
          <w:rPr>
            <w:rStyle w:val="Hyperlink"/>
            <w:rFonts w:ascii="Arial" w:hAnsi="Arial" w:cs="Arial"/>
            <w:noProof/>
          </w:rPr>
          <w:t>Statement of Net Position</w:t>
        </w:r>
        <w:r>
          <w:rPr>
            <w:noProof/>
            <w:webHidden/>
          </w:rPr>
          <w:tab/>
        </w:r>
        <w:r>
          <w:rPr>
            <w:noProof/>
            <w:webHidden/>
          </w:rPr>
          <w:fldChar w:fldCharType="begin"/>
        </w:r>
        <w:r>
          <w:rPr>
            <w:noProof/>
            <w:webHidden/>
          </w:rPr>
          <w:instrText xml:space="preserve"> PAGEREF _Toc189557181 \h </w:instrText>
        </w:r>
        <w:r>
          <w:rPr>
            <w:noProof/>
            <w:webHidden/>
          </w:rPr>
        </w:r>
        <w:r>
          <w:rPr>
            <w:noProof/>
            <w:webHidden/>
          </w:rPr>
          <w:fldChar w:fldCharType="separate"/>
        </w:r>
        <w:r>
          <w:rPr>
            <w:noProof/>
            <w:webHidden/>
          </w:rPr>
          <w:t>26</w:t>
        </w:r>
        <w:r>
          <w:rPr>
            <w:noProof/>
            <w:webHidden/>
          </w:rPr>
          <w:fldChar w:fldCharType="end"/>
        </w:r>
      </w:hyperlink>
    </w:p>
    <w:p w14:paraId="7072CDE8" w14:textId="6600F375" w:rsidR="00754653" w:rsidRDefault="00754653">
      <w:pPr>
        <w:pStyle w:val="TOC2"/>
        <w:rPr>
          <w:rFonts w:asciiTheme="minorHAnsi" w:eastAsiaTheme="minorEastAsia" w:hAnsiTheme="minorHAnsi" w:cstheme="minorBidi"/>
          <w:noProof/>
          <w:sz w:val="22"/>
          <w:szCs w:val="22"/>
        </w:rPr>
      </w:pPr>
      <w:hyperlink w:anchor="_Toc189557182" w:history="1">
        <w:r w:rsidRPr="00E23558">
          <w:rPr>
            <w:rStyle w:val="Hyperlink"/>
            <w:rFonts w:ascii="Arial" w:hAnsi="Arial" w:cs="Arial"/>
            <w:noProof/>
          </w:rPr>
          <w:t>Statement of Activities</w:t>
        </w:r>
        <w:r>
          <w:rPr>
            <w:noProof/>
            <w:webHidden/>
          </w:rPr>
          <w:tab/>
        </w:r>
        <w:r>
          <w:rPr>
            <w:noProof/>
            <w:webHidden/>
          </w:rPr>
          <w:fldChar w:fldCharType="begin"/>
        </w:r>
        <w:r>
          <w:rPr>
            <w:noProof/>
            <w:webHidden/>
          </w:rPr>
          <w:instrText xml:space="preserve"> PAGEREF _Toc189557182 \h </w:instrText>
        </w:r>
        <w:r>
          <w:rPr>
            <w:noProof/>
            <w:webHidden/>
          </w:rPr>
        </w:r>
        <w:r>
          <w:rPr>
            <w:noProof/>
            <w:webHidden/>
          </w:rPr>
          <w:fldChar w:fldCharType="separate"/>
        </w:r>
        <w:r>
          <w:rPr>
            <w:noProof/>
            <w:webHidden/>
          </w:rPr>
          <w:t>27</w:t>
        </w:r>
        <w:r>
          <w:rPr>
            <w:noProof/>
            <w:webHidden/>
          </w:rPr>
          <w:fldChar w:fldCharType="end"/>
        </w:r>
      </w:hyperlink>
    </w:p>
    <w:p w14:paraId="7F5235EA" w14:textId="19CEB33D" w:rsidR="00754653" w:rsidRDefault="00754653">
      <w:pPr>
        <w:pStyle w:val="TOC2"/>
        <w:rPr>
          <w:rFonts w:asciiTheme="minorHAnsi" w:eastAsiaTheme="minorEastAsia" w:hAnsiTheme="minorHAnsi" w:cstheme="minorBidi"/>
          <w:noProof/>
          <w:sz w:val="22"/>
          <w:szCs w:val="22"/>
        </w:rPr>
      </w:pPr>
      <w:hyperlink w:anchor="_Toc189557183" w:history="1">
        <w:r w:rsidRPr="00E23558">
          <w:rPr>
            <w:rStyle w:val="Hyperlink"/>
            <w:rFonts w:ascii="Arial" w:hAnsi="Arial" w:cs="Arial"/>
            <w:noProof/>
          </w:rPr>
          <w:t>Balance Sheet - Governmental Funds</w:t>
        </w:r>
        <w:r>
          <w:rPr>
            <w:noProof/>
            <w:webHidden/>
          </w:rPr>
          <w:tab/>
        </w:r>
        <w:r>
          <w:rPr>
            <w:noProof/>
            <w:webHidden/>
          </w:rPr>
          <w:fldChar w:fldCharType="begin"/>
        </w:r>
        <w:r>
          <w:rPr>
            <w:noProof/>
            <w:webHidden/>
          </w:rPr>
          <w:instrText xml:space="preserve"> PAGEREF _Toc189557183 \h </w:instrText>
        </w:r>
        <w:r>
          <w:rPr>
            <w:noProof/>
            <w:webHidden/>
          </w:rPr>
        </w:r>
        <w:r>
          <w:rPr>
            <w:noProof/>
            <w:webHidden/>
          </w:rPr>
          <w:fldChar w:fldCharType="separate"/>
        </w:r>
        <w:r>
          <w:rPr>
            <w:noProof/>
            <w:webHidden/>
          </w:rPr>
          <w:t>28</w:t>
        </w:r>
        <w:r>
          <w:rPr>
            <w:noProof/>
            <w:webHidden/>
          </w:rPr>
          <w:fldChar w:fldCharType="end"/>
        </w:r>
      </w:hyperlink>
    </w:p>
    <w:p w14:paraId="0FEB3CEF" w14:textId="27519E4D" w:rsidR="00754653" w:rsidRDefault="00754653">
      <w:pPr>
        <w:pStyle w:val="TOC2"/>
        <w:rPr>
          <w:rFonts w:asciiTheme="minorHAnsi" w:eastAsiaTheme="minorEastAsia" w:hAnsiTheme="minorHAnsi" w:cstheme="minorBidi"/>
          <w:noProof/>
          <w:sz w:val="22"/>
          <w:szCs w:val="22"/>
        </w:rPr>
      </w:pPr>
      <w:hyperlink w:anchor="_Toc189557184" w:history="1">
        <w:r w:rsidRPr="00E23558">
          <w:rPr>
            <w:rStyle w:val="Hyperlink"/>
            <w:rFonts w:ascii="Arial" w:hAnsi="Arial" w:cs="Arial"/>
            <w:noProof/>
          </w:rPr>
          <w:t>Reconciliation of the Balance Sheet of Governmental Funds to the Statement of Net Position</w:t>
        </w:r>
        <w:r>
          <w:rPr>
            <w:noProof/>
            <w:webHidden/>
          </w:rPr>
          <w:tab/>
        </w:r>
        <w:r>
          <w:rPr>
            <w:noProof/>
            <w:webHidden/>
          </w:rPr>
          <w:fldChar w:fldCharType="begin"/>
        </w:r>
        <w:r>
          <w:rPr>
            <w:noProof/>
            <w:webHidden/>
          </w:rPr>
          <w:instrText xml:space="preserve"> PAGEREF _Toc189557184 \h </w:instrText>
        </w:r>
        <w:r>
          <w:rPr>
            <w:noProof/>
            <w:webHidden/>
          </w:rPr>
        </w:r>
        <w:r>
          <w:rPr>
            <w:noProof/>
            <w:webHidden/>
          </w:rPr>
          <w:fldChar w:fldCharType="separate"/>
        </w:r>
        <w:r>
          <w:rPr>
            <w:noProof/>
            <w:webHidden/>
          </w:rPr>
          <w:t>29</w:t>
        </w:r>
        <w:r>
          <w:rPr>
            <w:noProof/>
            <w:webHidden/>
          </w:rPr>
          <w:fldChar w:fldCharType="end"/>
        </w:r>
      </w:hyperlink>
    </w:p>
    <w:p w14:paraId="4E8D5818" w14:textId="68EDC49D" w:rsidR="00754653" w:rsidRDefault="00754653">
      <w:pPr>
        <w:pStyle w:val="TOC2"/>
        <w:rPr>
          <w:rFonts w:asciiTheme="minorHAnsi" w:eastAsiaTheme="minorEastAsia" w:hAnsiTheme="minorHAnsi" w:cstheme="minorBidi"/>
          <w:noProof/>
          <w:sz w:val="22"/>
          <w:szCs w:val="22"/>
        </w:rPr>
      </w:pPr>
      <w:hyperlink w:anchor="_Toc189557185" w:history="1">
        <w:r w:rsidRPr="00E23558">
          <w:rPr>
            <w:rStyle w:val="Hyperlink"/>
            <w:rFonts w:ascii="Arial" w:hAnsi="Arial" w:cs="Arial"/>
            <w:noProof/>
          </w:rPr>
          <w:t>Statement of Revenues, Expenditures and Changes in Fund Balances – Governmental Funds</w:t>
        </w:r>
        <w:r>
          <w:rPr>
            <w:noProof/>
            <w:webHidden/>
          </w:rPr>
          <w:tab/>
        </w:r>
        <w:r>
          <w:rPr>
            <w:noProof/>
            <w:webHidden/>
          </w:rPr>
          <w:fldChar w:fldCharType="begin"/>
        </w:r>
        <w:r>
          <w:rPr>
            <w:noProof/>
            <w:webHidden/>
          </w:rPr>
          <w:instrText xml:space="preserve"> PAGEREF _Toc189557185 \h </w:instrText>
        </w:r>
        <w:r>
          <w:rPr>
            <w:noProof/>
            <w:webHidden/>
          </w:rPr>
        </w:r>
        <w:r>
          <w:rPr>
            <w:noProof/>
            <w:webHidden/>
          </w:rPr>
          <w:fldChar w:fldCharType="separate"/>
        </w:r>
        <w:r>
          <w:rPr>
            <w:noProof/>
            <w:webHidden/>
          </w:rPr>
          <w:t>30</w:t>
        </w:r>
        <w:r>
          <w:rPr>
            <w:noProof/>
            <w:webHidden/>
          </w:rPr>
          <w:fldChar w:fldCharType="end"/>
        </w:r>
      </w:hyperlink>
    </w:p>
    <w:p w14:paraId="1F795E32" w14:textId="650243D7" w:rsidR="00754653" w:rsidRDefault="00754653">
      <w:pPr>
        <w:pStyle w:val="TOC2"/>
        <w:rPr>
          <w:rFonts w:asciiTheme="minorHAnsi" w:eastAsiaTheme="minorEastAsia" w:hAnsiTheme="minorHAnsi" w:cstheme="minorBidi"/>
          <w:noProof/>
          <w:sz w:val="22"/>
          <w:szCs w:val="22"/>
        </w:rPr>
      </w:pPr>
      <w:hyperlink w:anchor="_Toc189557186" w:history="1">
        <w:r w:rsidRPr="00E23558">
          <w:rPr>
            <w:rStyle w:val="Hyperlink"/>
            <w:rFonts w:ascii="Arial" w:hAnsi="Arial" w:cs="Arial"/>
            <w:noProof/>
          </w:rPr>
          <w:t>Reconciliation of the Statement of Revenues, Expenditures and Changes in Fund Balances of Governmental Funds to the Statement of Activities</w:t>
        </w:r>
        <w:r>
          <w:rPr>
            <w:noProof/>
            <w:webHidden/>
          </w:rPr>
          <w:tab/>
        </w:r>
        <w:r>
          <w:rPr>
            <w:noProof/>
            <w:webHidden/>
          </w:rPr>
          <w:fldChar w:fldCharType="begin"/>
        </w:r>
        <w:r>
          <w:rPr>
            <w:noProof/>
            <w:webHidden/>
          </w:rPr>
          <w:instrText xml:space="preserve"> PAGEREF _Toc189557186 \h </w:instrText>
        </w:r>
        <w:r>
          <w:rPr>
            <w:noProof/>
            <w:webHidden/>
          </w:rPr>
        </w:r>
        <w:r>
          <w:rPr>
            <w:noProof/>
            <w:webHidden/>
          </w:rPr>
          <w:fldChar w:fldCharType="separate"/>
        </w:r>
        <w:r>
          <w:rPr>
            <w:noProof/>
            <w:webHidden/>
          </w:rPr>
          <w:t>31</w:t>
        </w:r>
        <w:r>
          <w:rPr>
            <w:noProof/>
            <w:webHidden/>
          </w:rPr>
          <w:fldChar w:fldCharType="end"/>
        </w:r>
      </w:hyperlink>
    </w:p>
    <w:p w14:paraId="0E1F76F7" w14:textId="2BDE0EF8" w:rsidR="00754653" w:rsidRDefault="00754653">
      <w:pPr>
        <w:pStyle w:val="TOC2"/>
        <w:rPr>
          <w:rFonts w:asciiTheme="minorHAnsi" w:eastAsiaTheme="minorEastAsia" w:hAnsiTheme="minorHAnsi" w:cstheme="minorBidi"/>
          <w:noProof/>
          <w:sz w:val="22"/>
          <w:szCs w:val="22"/>
        </w:rPr>
      </w:pPr>
      <w:hyperlink w:anchor="_Toc189557187" w:history="1">
        <w:r w:rsidRPr="00E23558">
          <w:rPr>
            <w:rStyle w:val="Hyperlink"/>
            <w:rFonts w:ascii="Arial" w:hAnsi="Arial" w:cs="Arial"/>
            <w:noProof/>
          </w:rPr>
          <w:t>Statement of Net Position - Proprietary Fund(s)</w:t>
        </w:r>
        <w:r>
          <w:rPr>
            <w:noProof/>
            <w:webHidden/>
          </w:rPr>
          <w:tab/>
        </w:r>
        <w:r>
          <w:rPr>
            <w:noProof/>
            <w:webHidden/>
          </w:rPr>
          <w:fldChar w:fldCharType="begin"/>
        </w:r>
        <w:r>
          <w:rPr>
            <w:noProof/>
            <w:webHidden/>
          </w:rPr>
          <w:instrText xml:space="preserve"> PAGEREF _Toc189557187 \h </w:instrText>
        </w:r>
        <w:r>
          <w:rPr>
            <w:noProof/>
            <w:webHidden/>
          </w:rPr>
        </w:r>
        <w:r>
          <w:rPr>
            <w:noProof/>
            <w:webHidden/>
          </w:rPr>
          <w:fldChar w:fldCharType="separate"/>
        </w:r>
        <w:r>
          <w:rPr>
            <w:noProof/>
            <w:webHidden/>
          </w:rPr>
          <w:t>32</w:t>
        </w:r>
        <w:r>
          <w:rPr>
            <w:noProof/>
            <w:webHidden/>
          </w:rPr>
          <w:fldChar w:fldCharType="end"/>
        </w:r>
      </w:hyperlink>
    </w:p>
    <w:p w14:paraId="68238A31" w14:textId="670E0A93" w:rsidR="00754653" w:rsidRDefault="00754653">
      <w:pPr>
        <w:pStyle w:val="TOC2"/>
        <w:rPr>
          <w:rFonts w:asciiTheme="minorHAnsi" w:eastAsiaTheme="minorEastAsia" w:hAnsiTheme="minorHAnsi" w:cstheme="minorBidi"/>
          <w:noProof/>
          <w:sz w:val="22"/>
          <w:szCs w:val="22"/>
        </w:rPr>
      </w:pPr>
      <w:hyperlink w:anchor="_Toc189557188" w:history="1">
        <w:r w:rsidRPr="00E23558">
          <w:rPr>
            <w:rStyle w:val="Hyperlink"/>
            <w:rFonts w:ascii="Arial" w:hAnsi="Arial" w:cs="Arial"/>
            <w:noProof/>
          </w:rPr>
          <w:t>Statement of Revenues, Expenses and Changes in Net Position - Proprietary Fund(s)</w:t>
        </w:r>
        <w:r>
          <w:rPr>
            <w:noProof/>
            <w:webHidden/>
          </w:rPr>
          <w:tab/>
        </w:r>
        <w:r>
          <w:rPr>
            <w:noProof/>
            <w:webHidden/>
          </w:rPr>
          <w:fldChar w:fldCharType="begin"/>
        </w:r>
        <w:r>
          <w:rPr>
            <w:noProof/>
            <w:webHidden/>
          </w:rPr>
          <w:instrText xml:space="preserve"> PAGEREF _Toc189557188 \h </w:instrText>
        </w:r>
        <w:r>
          <w:rPr>
            <w:noProof/>
            <w:webHidden/>
          </w:rPr>
        </w:r>
        <w:r>
          <w:rPr>
            <w:noProof/>
            <w:webHidden/>
          </w:rPr>
          <w:fldChar w:fldCharType="separate"/>
        </w:r>
        <w:r>
          <w:rPr>
            <w:noProof/>
            <w:webHidden/>
          </w:rPr>
          <w:t>33</w:t>
        </w:r>
        <w:r>
          <w:rPr>
            <w:noProof/>
            <w:webHidden/>
          </w:rPr>
          <w:fldChar w:fldCharType="end"/>
        </w:r>
      </w:hyperlink>
    </w:p>
    <w:p w14:paraId="367956F0" w14:textId="655AE62C" w:rsidR="00754653" w:rsidRDefault="00754653">
      <w:pPr>
        <w:pStyle w:val="TOC2"/>
        <w:rPr>
          <w:rFonts w:asciiTheme="minorHAnsi" w:eastAsiaTheme="minorEastAsia" w:hAnsiTheme="minorHAnsi" w:cstheme="minorBidi"/>
          <w:noProof/>
          <w:sz w:val="22"/>
          <w:szCs w:val="22"/>
        </w:rPr>
      </w:pPr>
      <w:hyperlink w:anchor="_Toc189557189" w:history="1">
        <w:r w:rsidRPr="00E23558">
          <w:rPr>
            <w:rStyle w:val="Hyperlink"/>
            <w:rFonts w:ascii="Arial" w:hAnsi="Arial" w:cs="Arial"/>
            <w:noProof/>
          </w:rPr>
          <w:t>Statement of Cash Flows - Proprietary Fund(s)</w:t>
        </w:r>
        <w:r>
          <w:rPr>
            <w:noProof/>
            <w:webHidden/>
          </w:rPr>
          <w:tab/>
        </w:r>
        <w:r>
          <w:rPr>
            <w:noProof/>
            <w:webHidden/>
          </w:rPr>
          <w:fldChar w:fldCharType="begin"/>
        </w:r>
        <w:r>
          <w:rPr>
            <w:noProof/>
            <w:webHidden/>
          </w:rPr>
          <w:instrText xml:space="preserve"> PAGEREF _Toc189557189 \h </w:instrText>
        </w:r>
        <w:r>
          <w:rPr>
            <w:noProof/>
            <w:webHidden/>
          </w:rPr>
        </w:r>
        <w:r>
          <w:rPr>
            <w:noProof/>
            <w:webHidden/>
          </w:rPr>
          <w:fldChar w:fldCharType="separate"/>
        </w:r>
        <w:r>
          <w:rPr>
            <w:noProof/>
            <w:webHidden/>
          </w:rPr>
          <w:t>34</w:t>
        </w:r>
        <w:r>
          <w:rPr>
            <w:noProof/>
            <w:webHidden/>
          </w:rPr>
          <w:fldChar w:fldCharType="end"/>
        </w:r>
      </w:hyperlink>
    </w:p>
    <w:p w14:paraId="6809068F" w14:textId="1044EE8F" w:rsidR="00754653" w:rsidRDefault="00754653">
      <w:pPr>
        <w:pStyle w:val="TOC2"/>
        <w:rPr>
          <w:rFonts w:asciiTheme="minorHAnsi" w:eastAsiaTheme="minorEastAsia" w:hAnsiTheme="minorHAnsi" w:cstheme="minorBidi"/>
          <w:noProof/>
          <w:sz w:val="22"/>
          <w:szCs w:val="22"/>
        </w:rPr>
      </w:pPr>
      <w:hyperlink w:anchor="_Toc189557190" w:history="1">
        <w:r w:rsidRPr="00E23558">
          <w:rPr>
            <w:rStyle w:val="Hyperlink"/>
            <w:rFonts w:ascii="Arial" w:hAnsi="Arial" w:cs="Arial"/>
            <w:noProof/>
          </w:rPr>
          <w:t>Statement of Fiduciary Net Position</w:t>
        </w:r>
        <w:r>
          <w:rPr>
            <w:noProof/>
            <w:webHidden/>
          </w:rPr>
          <w:tab/>
        </w:r>
        <w:r>
          <w:rPr>
            <w:noProof/>
            <w:webHidden/>
          </w:rPr>
          <w:fldChar w:fldCharType="begin"/>
        </w:r>
        <w:r>
          <w:rPr>
            <w:noProof/>
            <w:webHidden/>
          </w:rPr>
          <w:instrText xml:space="preserve"> PAGEREF _Toc189557190 \h </w:instrText>
        </w:r>
        <w:r>
          <w:rPr>
            <w:noProof/>
            <w:webHidden/>
          </w:rPr>
        </w:r>
        <w:r>
          <w:rPr>
            <w:noProof/>
            <w:webHidden/>
          </w:rPr>
          <w:fldChar w:fldCharType="separate"/>
        </w:r>
        <w:r>
          <w:rPr>
            <w:noProof/>
            <w:webHidden/>
          </w:rPr>
          <w:t>35</w:t>
        </w:r>
        <w:r>
          <w:rPr>
            <w:noProof/>
            <w:webHidden/>
          </w:rPr>
          <w:fldChar w:fldCharType="end"/>
        </w:r>
      </w:hyperlink>
    </w:p>
    <w:p w14:paraId="3D4D7FD4" w14:textId="3E704B10" w:rsidR="00754653" w:rsidRDefault="00754653">
      <w:pPr>
        <w:pStyle w:val="TOC2"/>
        <w:rPr>
          <w:rFonts w:asciiTheme="minorHAnsi" w:eastAsiaTheme="minorEastAsia" w:hAnsiTheme="minorHAnsi" w:cstheme="minorBidi"/>
          <w:noProof/>
          <w:sz w:val="22"/>
          <w:szCs w:val="22"/>
        </w:rPr>
      </w:pPr>
      <w:hyperlink w:anchor="_Toc189557191" w:history="1">
        <w:r w:rsidRPr="00E23558">
          <w:rPr>
            <w:rStyle w:val="Hyperlink"/>
            <w:rFonts w:ascii="Arial" w:hAnsi="Arial" w:cs="Arial"/>
            <w:noProof/>
          </w:rPr>
          <w:t>Statement of Changes in Fiduciary Net Position</w:t>
        </w:r>
        <w:r>
          <w:rPr>
            <w:noProof/>
            <w:webHidden/>
          </w:rPr>
          <w:tab/>
        </w:r>
        <w:r>
          <w:rPr>
            <w:noProof/>
            <w:webHidden/>
          </w:rPr>
          <w:fldChar w:fldCharType="begin"/>
        </w:r>
        <w:r>
          <w:rPr>
            <w:noProof/>
            <w:webHidden/>
          </w:rPr>
          <w:instrText xml:space="preserve"> PAGEREF _Toc189557191 \h </w:instrText>
        </w:r>
        <w:r>
          <w:rPr>
            <w:noProof/>
            <w:webHidden/>
          </w:rPr>
        </w:r>
        <w:r>
          <w:rPr>
            <w:noProof/>
            <w:webHidden/>
          </w:rPr>
          <w:fldChar w:fldCharType="separate"/>
        </w:r>
        <w:r>
          <w:rPr>
            <w:noProof/>
            <w:webHidden/>
          </w:rPr>
          <w:t>36</w:t>
        </w:r>
        <w:r>
          <w:rPr>
            <w:noProof/>
            <w:webHidden/>
          </w:rPr>
          <w:fldChar w:fldCharType="end"/>
        </w:r>
      </w:hyperlink>
    </w:p>
    <w:p w14:paraId="612DC6B9" w14:textId="5A6A6D6F" w:rsidR="00754653" w:rsidRDefault="00754653">
      <w:pPr>
        <w:pStyle w:val="TOC2"/>
        <w:rPr>
          <w:rFonts w:asciiTheme="minorHAnsi" w:eastAsiaTheme="minorEastAsia" w:hAnsiTheme="minorHAnsi" w:cstheme="minorBidi"/>
          <w:noProof/>
          <w:sz w:val="22"/>
          <w:szCs w:val="22"/>
        </w:rPr>
      </w:pPr>
      <w:hyperlink w:anchor="_Toc189557192" w:history="1">
        <w:r w:rsidRPr="00E23558">
          <w:rPr>
            <w:rStyle w:val="Hyperlink"/>
            <w:rFonts w:ascii="Arial" w:hAnsi="Arial" w:cs="Arial"/>
            <w:noProof/>
          </w:rPr>
          <w:t>Notes to Financial Statements</w:t>
        </w:r>
        <w:r>
          <w:rPr>
            <w:noProof/>
            <w:webHidden/>
          </w:rPr>
          <w:tab/>
        </w:r>
        <w:r>
          <w:rPr>
            <w:noProof/>
            <w:webHidden/>
          </w:rPr>
          <w:fldChar w:fldCharType="begin"/>
        </w:r>
        <w:r>
          <w:rPr>
            <w:noProof/>
            <w:webHidden/>
          </w:rPr>
          <w:instrText xml:space="preserve"> PAGEREF _Toc189557192 \h </w:instrText>
        </w:r>
        <w:r>
          <w:rPr>
            <w:noProof/>
            <w:webHidden/>
          </w:rPr>
        </w:r>
        <w:r>
          <w:rPr>
            <w:noProof/>
            <w:webHidden/>
          </w:rPr>
          <w:fldChar w:fldCharType="separate"/>
        </w:r>
        <w:r>
          <w:rPr>
            <w:noProof/>
            <w:webHidden/>
          </w:rPr>
          <w:t>37</w:t>
        </w:r>
        <w:r>
          <w:rPr>
            <w:noProof/>
            <w:webHidden/>
          </w:rPr>
          <w:fldChar w:fldCharType="end"/>
        </w:r>
      </w:hyperlink>
    </w:p>
    <w:p w14:paraId="342D97D3" w14:textId="14A195BA" w:rsidR="00754653" w:rsidRDefault="00754653">
      <w:pPr>
        <w:pStyle w:val="TOC1"/>
        <w:rPr>
          <w:rFonts w:asciiTheme="minorHAnsi" w:eastAsiaTheme="minorEastAsia" w:hAnsiTheme="minorHAnsi" w:cstheme="minorBidi"/>
          <w:noProof/>
          <w:sz w:val="22"/>
          <w:szCs w:val="22"/>
        </w:rPr>
      </w:pPr>
      <w:hyperlink w:anchor="_Toc189557193" w:history="1">
        <w:r w:rsidRPr="00E23558">
          <w:rPr>
            <w:rStyle w:val="Hyperlink"/>
            <w:rFonts w:ascii="Arial" w:hAnsi="Arial" w:cs="Arial"/>
            <w:noProof/>
          </w:rPr>
          <w:t>REQUIRED SUPPLEMENTARY INFORMATION</w:t>
        </w:r>
        <w:r>
          <w:rPr>
            <w:noProof/>
            <w:webHidden/>
          </w:rPr>
          <w:tab/>
        </w:r>
        <w:r>
          <w:rPr>
            <w:noProof/>
            <w:webHidden/>
          </w:rPr>
          <w:fldChar w:fldCharType="begin"/>
        </w:r>
        <w:r>
          <w:rPr>
            <w:noProof/>
            <w:webHidden/>
          </w:rPr>
          <w:instrText xml:space="preserve"> PAGEREF _Toc189557193 \h </w:instrText>
        </w:r>
        <w:r>
          <w:rPr>
            <w:noProof/>
            <w:webHidden/>
          </w:rPr>
        </w:r>
        <w:r>
          <w:rPr>
            <w:noProof/>
            <w:webHidden/>
          </w:rPr>
          <w:fldChar w:fldCharType="separate"/>
        </w:r>
        <w:r>
          <w:rPr>
            <w:noProof/>
            <w:webHidden/>
          </w:rPr>
          <w:t>87</w:t>
        </w:r>
        <w:r>
          <w:rPr>
            <w:noProof/>
            <w:webHidden/>
          </w:rPr>
          <w:fldChar w:fldCharType="end"/>
        </w:r>
      </w:hyperlink>
    </w:p>
    <w:p w14:paraId="542653B7" w14:textId="25D10CA0" w:rsidR="00754653" w:rsidRDefault="00754653">
      <w:pPr>
        <w:pStyle w:val="TOC2"/>
        <w:rPr>
          <w:rFonts w:asciiTheme="minorHAnsi" w:eastAsiaTheme="minorEastAsia" w:hAnsiTheme="minorHAnsi" w:cstheme="minorBidi"/>
          <w:noProof/>
          <w:sz w:val="22"/>
          <w:szCs w:val="22"/>
        </w:rPr>
      </w:pPr>
      <w:hyperlink w:anchor="_Toc189557194" w:history="1">
        <w:r w:rsidRPr="00E23558">
          <w:rPr>
            <w:rStyle w:val="Hyperlink"/>
            <w:rFonts w:ascii="Arial" w:hAnsi="Arial" w:cs="Arial"/>
            <w:noProof/>
          </w:rPr>
          <w:t>Budgetary Comparison Schedule – Budget and Actual (Non-GAAP Basis) – General Fund</w:t>
        </w:r>
        <w:r>
          <w:rPr>
            <w:noProof/>
            <w:webHidden/>
          </w:rPr>
          <w:tab/>
        </w:r>
        <w:r>
          <w:rPr>
            <w:noProof/>
            <w:webHidden/>
          </w:rPr>
          <w:fldChar w:fldCharType="begin"/>
        </w:r>
        <w:r>
          <w:rPr>
            <w:noProof/>
            <w:webHidden/>
          </w:rPr>
          <w:instrText xml:space="preserve"> PAGEREF _Toc189557194 \h </w:instrText>
        </w:r>
        <w:r>
          <w:rPr>
            <w:noProof/>
            <w:webHidden/>
          </w:rPr>
        </w:r>
        <w:r>
          <w:rPr>
            <w:noProof/>
            <w:webHidden/>
          </w:rPr>
          <w:fldChar w:fldCharType="separate"/>
        </w:r>
        <w:r>
          <w:rPr>
            <w:noProof/>
            <w:webHidden/>
          </w:rPr>
          <w:t>88</w:t>
        </w:r>
        <w:r>
          <w:rPr>
            <w:noProof/>
            <w:webHidden/>
          </w:rPr>
          <w:fldChar w:fldCharType="end"/>
        </w:r>
      </w:hyperlink>
    </w:p>
    <w:p w14:paraId="5D667A0E" w14:textId="346D829B" w:rsidR="00754653" w:rsidRDefault="00754653">
      <w:pPr>
        <w:pStyle w:val="TOC2"/>
        <w:rPr>
          <w:rFonts w:asciiTheme="minorHAnsi" w:eastAsiaTheme="minorEastAsia" w:hAnsiTheme="minorHAnsi" w:cstheme="minorBidi"/>
          <w:noProof/>
          <w:sz w:val="22"/>
          <w:szCs w:val="22"/>
        </w:rPr>
      </w:pPr>
      <w:hyperlink w:anchor="_Toc189557195" w:history="1">
        <w:r w:rsidRPr="00E23558">
          <w:rPr>
            <w:rStyle w:val="Hyperlink"/>
            <w:rFonts w:ascii="Arial" w:hAnsi="Arial" w:cs="Arial"/>
            <w:noProof/>
          </w:rPr>
          <w:t>Budgetary Comparison Schedule – Budget and Actual (Non-GAAP Basis) – Major Special Revenue Fund</w:t>
        </w:r>
        <w:r>
          <w:rPr>
            <w:noProof/>
            <w:webHidden/>
          </w:rPr>
          <w:tab/>
        </w:r>
        <w:r>
          <w:rPr>
            <w:noProof/>
            <w:webHidden/>
          </w:rPr>
          <w:fldChar w:fldCharType="begin"/>
        </w:r>
        <w:r>
          <w:rPr>
            <w:noProof/>
            <w:webHidden/>
          </w:rPr>
          <w:instrText xml:space="preserve"> PAGEREF _Toc189557195 \h </w:instrText>
        </w:r>
        <w:r>
          <w:rPr>
            <w:noProof/>
            <w:webHidden/>
          </w:rPr>
        </w:r>
        <w:r>
          <w:rPr>
            <w:noProof/>
            <w:webHidden/>
          </w:rPr>
          <w:fldChar w:fldCharType="separate"/>
        </w:r>
        <w:r>
          <w:rPr>
            <w:noProof/>
            <w:webHidden/>
          </w:rPr>
          <w:t>89</w:t>
        </w:r>
        <w:r>
          <w:rPr>
            <w:noProof/>
            <w:webHidden/>
          </w:rPr>
          <w:fldChar w:fldCharType="end"/>
        </w:r>
      </w:hyperlink>
    </w:p>
    <w:p w14:paraId="3F655E7A" w14:textId="3CCC8A5D" w:rsidR="00754653" w:rsidRDefault="00754653">
      <w:pPr>
        <w:pStyle w:val="TOC2"/>
        <w:rPr>
          <w:rFonts w:asciiTheme="minorHAnsi" w:eastAsiaTheme="minorEastAsia" w:hAnsiTheme="minorHAnsi" w:cstheme="minorBidi"/>
          <w:noProof/>
          <w:sz w:val="22"/>
          <w:szCs w:val="22"/>
        </w:rPr>
      </w:pPr>
      <w:hyperlink w:anchor="_Toc189557196" w:history="1">
        <w:r w:rsidRPr="00E23558">
          <w:rPr>
            <w:rStyle w:val="Hyperlink"/>
            <w:rFonts w:ascii="Arial" w:hAnsi="Arial" w:cs="Arial"/>
            <w:noProof/>
          </w:rPr>
          <w:t>Schedule of the County’s Proportionate Share of the Net Pension Liability</w:t>
        </w:r>
        <w:r>
          <w:rPr>
            <w:noProof/>
            <w:webHidden/>
          </w:rPr>
          <w:tab/>
        </w:r>
        <w:r>
          <w:rPr>
            <w:noProof/>
            <w:webHidden/>
          </w:rPr>
          <w:fldChar w:fldCharType="begin"/>
        </w:r>
        <w:r>
          <w:rPr>
            <w:noProof/>
            <w:webHidden/>
          </w:rPr>
          <w:instrText xml:space="preserve"> PAGEREF _Toc189557196 \h </w:instrText>
        </w:r>
        <w:r>
          <w:rPr>
            <w:noProof/>
            <w:webHidden/>
          </w:rPr>
        </w:r>
        <w:r>
          <w:rPr>
            <w:noProof/>
            <w:webHidden/>
          </w:rPr>
          <w:fldChar w:fldCharType="separate"/>
        </w:r>
        <w:r>
          <w:rPr>
            <w:noProof/>
            <w:webHidden/>
          </w:rPr>
          <w:t>90</w:t>
        </w:r>
        <w:r>
          <w:rPr>
            <w:noProof/>
            <w:webHidden/>
          </w:rPr>
          <w:fldChar w:fldCharType="end"/>
        </w:r>
      </w:hyperlink>
    </w:p>
    <w:p w14:paraId="2EE63DAC" w14:textId="73996DC9" w:rsidR="00754653" w:rsidRDefault="00754653">
      <w:pPr>
        <w:pStyle w:val="TOC2"/>
        <w:rPr>
          <w:rFonts w:asciiTheme="minorHAnsi" w:eastAsiaTheme="minorEastAsia" w:hAnsiTheme="minorHAnsi" w:cstheme="minorBidi"/>
          <w:noProof/>
          <w:sz w:val="22"/>
          <w:szCs w:val="22"/>
        </w:rPr>
      </w:pPr>
      <w:hyperlink w:anchor="_Toc189557197" w:history="1">
        <w:r w:rsidRPr="00E23558">
          <w:rPr>
            <w:rStyle w:val="Hyperlink"/>
            <w:rFonts w:ascii="Arial" w:hAnsi="Arial" w:cs="Arial"/>
            <w:noProof/>
          </w:rPr>
          <w:t>Schedule of County Contributions</w:t>
        </w:r>
        <w:r>
          <w:rPr>
            <w:noProof/>
            <w:webHidden/>
          </w:rPr>
          <w:tab/>
        </w:r>
        <w:r>
          <w:rPr>
            <w:noProof/>
            <w:webHidden/>
          </w:rPr>
          <w:fldChar w:fldCharType="begin"/>
        </w:r>
        <w:r>
          <w:rPr>
            <w:noProof/>
            <w:webHidden/>
          </w:rPr>
          <w:instrText xml:space="preserve"> PAGEREF _Toc189557197 \h </w:instrText>
        </w:r>
        <w:r>
          <w:rPr>
            <w:noProof/>
            <w:webHidden/>
          </w:rPr>
        </w:r>
        <w:r>
          <w:rPr>
            <w:noProof/>
            <w:webHidden/>
          </w:rPr>
          <w:fldChar w:fldCharType="separate"/>
        </w:r>
        <w:r>
          <w:rPr>
            <w:noProof/>
            <w:webHidden/>
          </w:rPr>
          <w:t>91</w:t>
        </w:r>
        <w:r>
          <w:rPr>
            <w:noProof/>
            <w:webHidden/>
          </w:rPr>
          <w:fldChar w:fldCharType="end"/>
        </w:r>
      </w:hyperlink>
    </w:p>
    <w:p w14:paraId="51D8B0AC" w14:textId="4417B6DF" w:rsidR="00754653" w:rsidRDefault="00754653">
      <w:pPr>
        <w:pStyle w:val="TOC2"/>
        <w:rPr>
          <w:rFonts w:asciiTheme="minorHAnsi" w:eastAsiaTheme="minorEastAsia" w:hAnsiTheme="minorHAnsi" w:cstheme="minorBidi"/>
          <w:noProof/>
          <w:sz w:val="22"/>
          <w:szCs w:val="22"/>
        </w:rPr>
      </w:pPr>
      <w:hyperlink w:anchor="_Toc189557198" w:history="1">
        <w:r w:rsidRPr="00E23558">
          <w:rPr>
            <w:rStyle w:val="Hyperlink"/>
            <w:rFonts w:ascii="Arial" w:hAnsi="Arial" w:cs="Arial"/>
            <w:noProof/>
          </w:rPr>
          <w:t>Notes to the Required Supplementary Information</w:t>
        </w:r>
        <w:r>
          <w:rPr>
            <w:noProof/>
            <w:webHidden/>
          </w:rPr>
          <w:tab/>
        </w:r>
        <w:r>
          <w:rPr>
            <w:noProof/>
            <w:webHidden/>
          </w:rPr>
          <w:fldChar w:fldCharType="begin"/>
        </w:r>
        <w:r>
          <w:rPr>
            <w:noProof/>
            <w:webHidden/>
          </w:rPr>
          <w:instrText xml:space="preserve"> PAGEREF _Toc189557198 \h </w:instrText>
        </w:r>
        <w:r>
          <w:rPr>
            <w:noProof/>
            <w:webHidden/>
          </w:rPr>
        </w:r>
        <w:r>
          <w:rPr>
            <w:noProof/>
            <w:webHidden/>
          </w:rPr>
          <w:fldChar w:fldCharType="separate"/>
        </w:r>
        <w:r>
          <w:rPr>
            <w:noProof/>
            <w:webHidden/>
          </w:rPr>
          <w:t>92</w:t>
        </w:r>
        <w:r>
          <w:rPr>
            <w:noProof/>
            <w:webHidden/>
          </w:rPr>
          <w:fldChar w:fldCharType="end"/>
        </w:r>
      </w:hyperlink>
    </w:p>
    <w:p w14:paraId="00FE9160" w14:textId="02BA6C25" w:rsidR="00754653" w:rsidRDefault="00754653">
      <w:pPr>
        <w:pStyle w:val="TOC1"/>
        <w:rPr>
          <w:rFonts w:asciiTheme="minorHAnsi" w:eastAsiaTheme="minorEastAsia" w:hAnsiTheme="minorHAnsi" w:cstheme="minorBidi"/>
          <w:noProof/>
          <w:sz w:val="22"/>
          <w:szCs w:val="22"/>
        </w:rPr>
      </w:pPr>
      <w:hyperlink w:anchor="_Toc189557199" w:history="1">
        <w:r w:rsidRPr="00E23558">
          <w:rPr>
            <w:rStyle w:val="Hyperlink"/>
            <w:rFonts w:ascii="Arial" w:hAnsi="Arial" w:cs="Arial"/>
            <w:noProof/>
          </w:rPr>
          <w:t>SUPPLEMENTARY INFORMATION</w:t>
        </w:r>
        <w:r>
          <w:rPr>
            <w:noProof/>
            <w:webHidden/>
          </w:rPr>
          <w:tab/>
        </w:r>
        <w:r>
          <w:rPr>
            <w:noProof/>
            <w:webHidden/>
          </w:rPr>
          <w:fldChar w:fldCharType="begin"/>
        </w:r>
        <w:r>
          <w:rPr>
            <w:noProof/>
            <w:webHidden/>
          </w:rPr>
          <w:instrText xml:space="preserve"> PAGEREF _Toc189557199 \h </w:instrText>
        </w:r>
        <w:r>
          <w:rPr>
            <w:noProof/>
            <w:webHidden/>
          </w:rPr>
        </w:r>
        <w:r>
          <w:rPr>
            <w:noProof/>
            <w:webHidden/>
          </w:rPr>
          <w:fldChar w:fldCharType="separate"/>
        </w:r>
        <w:r>
          <w:rPr>
            <w:noProof/>
            <w:webHidden/>
          </w:rPr>
          <w:t>97</w:t>
        </w:r>
        <w:r>
          <w:rPr>
            <w:noProof/>
            <w:webHidden/>
          </w:rPr>
          <w:fldChar w:fldCharType="end"/>
        </w:r>
      </w:hyperlink>
    </w:p>
    <w:p w14:paraId="411BD004" w14:textId="650F72CA" w:rsidR="00754653" w:rsidRDefault="00754653">
      <w:pPr>
        <w:pStyle w:val="TOC2"/>
        <w:rPr>
          <w:rFonts w:asciiTheme="minorHAnsi" w:eastAsiaTheme="minorEastAsia" w:hAnsiTheme="minorHAnsi" w:cstheme="minorBidi"/>
          <w:noProof/>
          <w:sz w:val="22"/>
          <w:szCs w:val="22"/>
        </w:rPr>
      </w:pPr>
      <w:hyperlink w:anchor="_Toc189557200" w:history="1">
        <w:r w:rsidRPr="00E23558">
          <w:rPr>
            <w:rStyle w:val="Hyperlink"/>
            <w:rFonts w:ascii="Arial" w:hAnsi="Arial" w:cs="Arial"/>
            <w:noProof/>
          </w:rPr>
          <w:t>Schedule of Expenditures of Federal Awards</w:t>
        </w:r>
        <w:r>
          <w:rPr>
            <w:noProof/>
            <w:webHidden/>
          </w:rPr>
          <w:tab/>
        </w:r>
        <w:r>
          <w:rPr>
            <w:noProof/>
            <w:webHidden/>
          </w:rPr>
          <w:fldChar w:fldCharType="begin"/>
        </w:r>
        <w:r>
          <w:rPr>
            <w:noProof/>
            <w:webHidden/>
          </w:rPr>
          <w:instrText xml:space="preserve"> PAGEREF _Toc189557200 \h </w:instrText>
        </w:r>
        <w:r>
          <w:rPr>
            <w:noProof/>
            <w:webHidden/>
          </w:rPr>
        </w:r>
        <w:r>
          <w:rPr>
            <w:noProof/>
            <w:webHidden/>
          </w:rPr>
          <w:fldChar w:fldCharType="separate"/>
        </w:r>
        <w:r>
          <w:rPr>
            <w:noProof/>
            <w:webHidden/>
          </w:rPr>
          <w:t>98</w:t>
        </w:r>
        <w:r>
          <w:rPr>
            <w:noProof/>
            <w:webHidden/>
          </w:rPr>
          <w:fldChar w:fldCharType="end"/>
        </w:r>
      </w:hyperlink>
    </w:p>
    <w:p w14:paraId="6307EF83" w14:textId="555B8E84" w:rsidR="00754653" w:rsidRDefault="00754653">
      <w:pPr>
        <w:pStyle w:val="TOC2"/>
        <w:rPr>
          <w:rFonts w:asciiTheme="minorHAnsi" w:eastAsiaTheme="minorEastAsia" w:hAnsiTheme="minorHAnsi" w:cstheme="minorBidi"/>
          <w:noProof/>
          <w:sz w:val="22"/>
          <w:szCs w:val="22"/>
        </w:rPr>
      </w:pPr>
      <w:hyperlink w:anchor="_Toc189557201" w:history="1">
        <w:r w:rsidRPr="00E23558">
          <w:rPr>
            <w:rStyle w:val="Hyperlink"/>
            <w:rFonts w:ascii="Arial" w:hAnsi="Arial" w:cs="Arial"/>
            <w:noProof/>
          </w:rPr>
          <w:t>Reconciliation of Operating Costs of Solid Waste</w:t>
        </w:r>
        <w:r>
          <w:rPr>
            <w:noProof/>
            <w:webHidden/>
          </w:rPr>
          <w:tab/>
        </w:r>
        <w:r>
          <w:rPr>
            <w:noProof/>
            <w:webHidden/>
          </w:rPr>
          <w:fldChar w:fldCharType="begin"/>
        </w:r>
        <w:r>
          <w:rPr>
            <w:noProof/>
            <w:webHidden/>
          </w:rPr>
          <w:instrText xml:space="preserve"> PAGEREF _Toc189557201 \h </w:instrText>
        </w:r>
        <w:r>
          <w:rPr>
            <w:noProof/>
            <w:webHidden/>
          </w:rPr>
        </w:r>
        <w:r>
          <w:rPr>
            <w:noProof/>
            <w:webHidden/>
          </w:rPr>
          <w:fldChar w:fldCharType="separate"/>
        </w:r>
        <w:r>
          <w:rPr>
            <w:noProof/>
            <w:webHidden/>
          </w:rPr>
          <w:t>99</w:t>
        </w:r>
        <w:r>
          <w:rPr>
            <w:noProof/>
            <w:webHidden/>
          </w:rPr>
          <w:fldChar w:fldCharType="end"/>
        </w:r>
      </w:hyperlink>
    </w:p>
    <w:p w14:paraId="427C5386" w14:textId="575DEE9F" w:rsidR="00754653" w:rsidRDefault="00754653">
      <w:pPr>
        <w:pStyle w:val="TOC1"/>
        <w:rPr>
          <w:rFonts w:asciiTheme="minorHAnsi" w:eastAsiaTheme="minorEastAsia" w:hAnsiTheme="minorHAnsi" w:cstheme="minorBidi"/>
          <w:noProof/>
          <w:sz w:val="22"/>
          <w:szCs w:val="22"/>
        </w:rPr>
      </w:pPr>
      <w:hyperlink w:anchor="_Toc189557202" w:history="1">
        <w:r w:rsidRPr="00E23558">
          <w:rPr>
            <w:rStyle w:val="Hyperlink"/>
            <w:rFonts w:ascii="Arial" w:hAnsi="Arial" w:cs="Arial"/>
            <w:noProof/>
          </w:rPr>
          <w:t>OTHER INFORMATION</w:t>
        </w:r>
        <w:r>
          <w:rPr>
            <w:noProof/>
            <w:webHidden/>
          </w:rPr>
          <w:tab/>
        </w:r>
        <w:r>
          <w:rPr>
            <w:noProof/>
            <w:webHidden/>
          </w:rPr>
          <w:fldChar w:fldCharType="begin"/>
        </w:r>
        <w:r>
          <w:rPr>
            <w:noProof/>
            <w:webHidden/>
          </w:rPr>
          <w:instrText xml:space="preserve"> PAGEREF _Toc189557202 \h </w:instrText>
        </w:r>
        <w:r>
          <w:rPr>
            <w:noProof/>
            <w:webHidden/>
          </w:rPr>
        </w:r>
        <w:r>
          <w:rPr>
            <w:noProof/>
            <w:webHidden/>
          </w:rPr>
          <w:fldChar w:fldCharType="separate"/>
        </w:r>
        <w:r>
          <w:rPr>
            <w:noProof/>
            <w:webHidden/>
          </w:rPr>
          <w:t>100</w:t>
        </w:r>
        <w:r>
          <w:rPr>
            <w:noProof/>
            <w:webHidden/>
          </w:rPr>
          <w:fldChar w:fldCharType="end"/>
        </w:r>
      </w:hyperlink>
    </w:p>
    <w:p w14:paraId="369D1AD7" w14:textId="49C77718" w:rsidR="00754653" w:rsidRDefault="00754653">
      <w:pPr>
        <w:pStyle w:val="TOC2"/>
        <w:rPr>
          <w:rFonts w:asciiTheme="minorHAnsi" w:eastAsiaTheme="minorEastAsia" w:hAnsiTheme="minorHAnsi" w:cstheme="minorBidi"/>
          <w:noProof/>
          <w:sz w:val="22"/>
          <w:szCs w:val="22"/>
        </w:rPr>
      </w:pPr>
      <w:hyperlink w:anchor="_Toc189557203" w:history="1">
        <w:r w:rsidRPr="00E23558">
          <w:rPr>
            <w:rStyle w:val="Hyperlink"/>
            <w:rFonts w:ascii="Arial" w:hAnsi="Arial" w:cs="Arial"/>
            <w:noProof/>
          </w:rPr>
          <w:t>Schedule of Surety Bonds for County Officials</w:t>
        </w:r>
        <w:r>
          <w:rPr>
            <w:noProof/>
            <w:webHidden/>
          </w:rPr>
          <w:tab/>
        </w:r>
        <w:r>
          <w:rPr>
            <w:noProof/>
            <w:webHidden/>
          </w:rPr>
          <w:fldChar w:fldCharType="begin"/>
        </w:r>
        <w:r>
          <w:rPr>
            <w:noProof/>
            <w:webHidden/>
          </w:rPr>
          <w:instrText xml:space="preserve"> PAGEREF _Toc189557203 \h </w:instrText>
        </w:r>
        <w:r>
          <w:rPr>
            <w:noProof/>
            <w:webHidden/>
          </w:rPr>
        </w:r>
        <w:r>
          <w:rPr>
            <w:noProof/>
            <w:webHidden/>
          </w:rPr>
          <w:fldChar w:fldCharType="separate"/>
        </w:r>
        <w:r>
          <w:rPr>
            <w:noProof/>
            <w:webHidden/>
          </w:rPr>
          <w:t>101</w:t>
        </w:r>
        <w:r>
          <w:rPr>
            <w:noProof/>
            <w:webHidden/>
          </w:rPr>
          <w:fldChar w:fldCharType="end"/>
        </w:r>
      </w:hyperlink>
    </w:p>
    <w:p w14:paraId="441B77CE" w14:textId="7675A61B" w:rsidR="00754653" w:rsidRDefault="00754653">
      <w:pPr>
        <w:pStyle w:val="TOC1"/>
        <w:rPr>
          <w:rFonts w:asciiTheme="minorHAnsi" w:eastAsiaTheme="minorEastAsia" w:hAnsiTheme="minorHAnsi" w:cstheme="minorBidi"/>
          <w:noProof/>
          <w:sz w:val="22"/>
          <w:szCs w:val="22"/>
        </w:rPr>
      </w:pPr>
      <w:hyperlink w:anchor="_Toc189557204" w:history="1">
        <w:r w:rsidRPr="00E23558">
          <w:rPr>
            <w:rStyle w:val="Hyperlink"/>
            <w:rFonts w:ascii="Arial" w:hAnsi="Arial" w:cs="Arial"/>
            <w:noProof/>
          </w:rPr>
          <w:t>SPECIAL REPORTS</w:t>
        </w:r>
        <w:r>
          <w:rPr>
            <w:noProof/>
            <w:webHidden/>
          </w:rPr>
          <w:tab/>
        </w:r>
        <w:r>
          <w:rPr>
            <w:noProof/>
            <w:webHidden/>
          </w:rPr>
          <w:fldChar w:fldCharType="begin"/>
        </w:r>
        <w:r>
          <w:rPr>
            <w:noProof/>
            <w:webHidden/>
          </w:rPr>
          <w:instrText xml:space="preserve"> PAGEREF _Toc189557204 \h </w:instrText>
        </w:r>
        <w:r>
          <w:rPr>
            <w:noProof/>
            <w:webHidden/>
          </w:rPr>
        </w:r>
        <w:r>
          <w:rPr>
            <w:noProof/>
            <w:webHidden/>
          </w:rPr>
          <w:fldChar w:fldCharType="separate"/>
        </w:r>
        <w:r>
          <w:rPr>
            <w:noProof/>
            <w:webHidden/>
          </w:rPr>
          <w:t>102</w:t>
        </w:r>
        <w:r>
          <w:rPr>
            <w:noProof/>
            <w:webHidden/>
          </w:rPr>
          <w:fldChar w:fldCharType="end"/>
        </w:r>
      </w:hyperlink>
    </w:p>
    <w:p w14:paraId="6CD00189" w14:textId="7A56DDB1" w:rsidR="00754653" w:rsidRDefault="00754653">
      <w:pPr>
        <w:pStyle w:val="TOC2"/>
        <w:rPr>
          <w:rFonts w:asciiTheme="minorHAnsi" w:eastAsiaTheme="minorEastAsia" w:hAnsiTheme="minorHAnsi" w:cstheme="minorBidi"/>
          <w:noProof/>
          <w:sz w:val="22"/>
          <w:szCs w:val="22"/>
        </w:rPr>
      </w:pPr>
      <w:hyperlink w:anchor="_Toc189557205" w:history="1">
        <w:r w:rsidRPr="00E23558">
          <w:rPr>
            <w:rStyle w:val="Hyperlink"/>
            <w:rFonts w:ascii="Arial" w:hAnsi="Arial" w:cs="Arial"/>
            <w:noProof/>
          </w:rPr>
          <w:t xml:space="preserve">Independent Auditor's Report on Internal Control Over Financial Reporting and on Compliance and Other Matters Based on an Audit of the Financial Statements Performed in Accordance with </w:t>
        </w:r>
        <w:r w:rsidRPr="00E23558">
          <w:rPr>
            <w:rStyle w:val="Hyperlink"/>
            <w:rFonts w:ascii="Arial" w:hAnsi="Arial" w:cs="Arial"/>
            <w:i/>
            <w:noProof/>
          </w:rPr>
          <w:t>Government</w:t>
        </w:r>
        <w:r w:rsidRPr="00E23558">
          <w:rPr>
            <w:rStyle w:val="Hyperlink"/>
            <w:rFonts w:ascii="Arial" w:hAnsi="Arial" w:cs="Arial"/>
            <w:noProof/>
          </w:rPr>
          <w:t xml:space="preserve"> </w:t>
        </w:r>
        <w:r w:rsidRPr="00E23558">
          <w:rPr>
            <w:rStyle w:val="Hyperlink"/>
            <w:rFonts w:ascii="Arial" w:hAnsi="Arial" w:cs="Arial"/>
            <w:i/>
            <w:noProof/>
          </w:rPr>
          <w:t>Auditing Standards</w:t>
        </w:r>
        <w:r>
          <w:rPr>
            <w:noProof/>
            <w:webHidden/>
          </w:rPr>
          <w:tab/>
        </w:r>
        <w:r>
          <w:rPr>
            <w:noProof/>
            <w:webHidden/>
          </w:rPr>
          <w:fldChar w:fldCharType="begin"/>
        </w:r>
        <w:r>
          <w:rPr>
            <w:noProof/>
            <w:webHidden/>
          </w:rPr>
          <w:instrText xml:space="preserve"> PAGEREF _Toc189557205 \h </w:instrText>
        </w:r>
        <w:r>
          <w:rPr>
            <w:noProof/>
            <w:webHidden/>
          </w:rPr>
        </w:r>
        <w:r>
          <w:rPr>
            <w:noProof/>
            <w:webHidden/>
          </w:rPr>
          <w:fldChar w:fldCharType="separate"/>
        </w:r>
        <w:r>
          <w:rPr>
            <w:noProof/>
            <w:webHidden/>
          </w:rPr>
          <w:t>103</w:t>
        </w:r>
        <w:r>
          <w:rPr>
            <w:noProof/>
            <w:webHidden/>
          </w:rPr>
          <w:fldChar w:fldCharType="end"/>
        </w:r>
      </w:hyperlink>
    </w:p>
    <w:p w14:paraId="02D7CD99" w14:textId="3263C58B" w:rsidR="00754653" w:rsidRDefault="00754653">
      <w:pPr>
        <w:pStyle w:val="TOC2"/>
        <w:rPr>
          <w:rFonts w:asciiTheme="minorHAnsi" w:eastAsiaTheme="minorEastAsia" w:hAnsiTheme="minorHAnsi" w:cstheme="minorBidi"/>
          <w:noProof/>
          <w:sz w:val="22"/>
          <w:szCs w:val="22"/>
        </w:rPr>
      </w:pPr>
      <w:hyperlink w:anchor="_Toc189557206" w:history="1">
        <w:r w:rsidRPr="00E23558">
          <w:rPr>
            <w:rStyle w:val="Hyperlink"/>
            <w:rFonts w:ascii="Arial" w:hAnsi="Arial" w:cs="Arial"/>
            <w:noProof/>
          </w:rPr>
          <w:t>Independent Auditor's Report on Compliance for Each Major Federal Program and on Internal Control Over Compliance Required by Uniform Guidance</w:t>
        </w:r>
        <w:r>
          <w:rPr>
            <w:noProof/>
            <w:webHidden/>
          </w:rPr>
          <w:tab/>
        </w:r>
        <w:r>
          <w:rPr>
            <w:noProof/>
            <w:webHidden/>
          </w:rPr>
          <w:fldChar w:fldCharType="begin"/>
        </w:r>
        <w:r>
          <w:rPr>
            <w:noProof/>
            <w:webHidden/>
          </w:rPr>
          <w:instrText xml:space="preserve"> PAGEREF _Toc189557206 \h </w:instrText>
        </w:r>
        <w:r>
          <w:rPr>
            <w:noProof/>
            <w:webHidden/>
          </w:rPr>
        </w:r>
        <w:r>
          <w:rPr>
            <w:noProof/>
            <w:webHidden/>
          </w:rPr>
          <w:fldChar w:fldCharType="separate"/>
        </w:r>
        <w:r>
          <w:rPr>
            <w:noProof/>
            <w:webHidden/>
          </w:rPr>
          <w:t>108</w:t>
        </w:r>
        <w:r>
          <w:rPr>
            <w:noProof/>
            <w:webHidden/>
          </w:rPr>
          <w:fldChar w:fldCharType="end"/>
        </w:r>
      </w:hyperlink>
    </w:p>
    <w:p w14:paraId="2BF71E8E" w14:textId="70954F27" w:rsidR="00754653" w:rsidRDefault="00754653">
      <w:pPr>
        <w:pStyle w:val="TOC2"/>
        <w:rPr>
          <w:rFonts w:asciiTheme="minorHAnsi" w:eastAsiaTheme="minorEastAsia" w:hAnsiTheme="minorHAnsi" w:cstheme="minorBidi"/>
          <w:noProof/>
          <w:sz w:val="22"/>
          <w:szCs w:val="22"/>
        </w:rPr>
      </w:pPr>
      <w:hyperlink w:anchor="_Toc189557207" w:history="1">
        <w:r w:rsidRPr="00E23558">
          <w:rPr>
            <w:rStyle w:val="Hyperlink"/>
            <w:rFonts w:ascii="Arial" w:hAnsi="Arial" w:cs="Arial"/>
            <w:noProof/>
          </w:rPr>
          <w:t xml:space="preserve">Independent Accountant's Report on Central Purchasing System, Inventory Control System and Purchase Clerk Schedules (Required By </w:t>
        </w:r>
        <w:r w:rsidRPr="00E23558">
          <w:rPr>
            <w:rStyle w:val="Hyperlink"/>
            <w:rFonts w:ascii="Arial" w:hAnsi="Arial" w:cs="Arial"/>
            <w:i/>
            <w:noProof/>
          </w:rPr>
          <w:t>Section 31-7-115,</w:t>
        </w:r>
        <w:r w:rsidRPr="00E23558">
          <w:rPr>
            <w:rStyle w:val="Hyperlink"/>
            <w:rFonts w:ascii="Arial" w:hAnsi="Arial" w:cs="Arial"/>
            <w:noProof/>
          </w:rPr>
          <w:t xml:space="preserve"> </w:t>
        </w:r>
        <w:r w:rsidRPr="00E23558">
          <w:rPr>
            <w:rStyle w:val="Hyperlink"/>
            <w:rFonts w:ascii="Arial" w:hAnsi="Arial" w:cs="Arial"/>
            <w:i/>
            <w:noProof/>
          </w:rPr>
          <w:t>Mississippi Code of 1972 Annotated</w:t>
        </w:r>
        <w:r w:rsidRPr="00E23558">
          <w:rPr>
            <w:rStyle w:val="Hyperlink"/>
            <w:rFonts w:ascii="Arial" w:hAnsi="Arial" w:cs="Arial"/>
            <w:noProof/>
          </w:rPr>
          <w:t>)</w:t>
        </w:r>
        <w:r>
          <w:rPr>
            <w:noProof/>
            <w:webHidden/>
          </w:rPr>
          <w:tab/>
        </w:r>
        <w:r>
          <w:rPr>
            <w:noProof/>
            <w:webHidden/>
          </w:rPr>
          <w:fldChar w:fldCharType="begin"/>
        </w:r>
        <w:r>
          <w:rPr>
            <w:noProof/>
            <w:webHidden/>
          </w:rPr>
          <w:instrText xml:space="preserve"> PAGEREF _Toc189557207 \h </w:instrText>
        </w:r>
        <w:r>
          <w:rPr>
            <w:noProof/>
            <w:webHidden/>
          </w:rPr>
        </w:r>
        <w:r>
          <w:rPr>
            <w:noProof/>
            <w:webHidden/>
          </w:rPr>
          <w:fldChar w:fldCharType="separate"/>
        </w:r>
        <w:r>
          <w:rPr>
            <w:noProof/>
            <w:webHidden/>
          </w:rPr>
          <w:t>116</w:t>
        </w:r>
        <w:r>
          <w:rPr>
            <w:noProof/>
            <w:webHidden/>
          </w:rPr>
          <w:fldChar w:fldCharType="end"/>
        </w:r>
      </w:hyperlink>
    </w:p>
    <w:p w14:paraId="425BFB5D" w14:textId="57582228" w:rsidR="00754653" w:rsidRDefault="00754653">
      <w:pPr>
        <w:pStyle w:val="TOC2"/>
        <w:rPr>
          <w:rFonts w:asciiTheme="minorHAnsi" w:eastAsiaTheme="minorEastAsia" w:hAnsiTheme="minorHAnsi" w:cstheme="minorBidi"/>
          <w:noProof/>
          <w:sz w:val="22"/>
          <w:szCs w:val="22"/>
        </w:rPr>
      </w:pPr>
      <w:hyperlink w:anchor="_Toc189557208" w:history="1">
        <w:r w:rsidRPr="00E23558">
          <w:rPr>
            <w:rStyle w:val="Hyperlink"/>
            <w:rFonts w:ascii="Arial" w:hAnsi="Arial" w:cs="Arial"/>
            <w:noProof/>
          </w:rPr>
          <w:t>Limited Internal Control and Compliance Review Management Report</w:t>
        </w:r>
        <w:r>
          <w:rPr>
            <w:noProof/>
            <w:webHidden/>
          </w:rPr>
          <w:tab/>
        </w:r>
        <w:r>
          <w:rPr>
            <w:noProof/>
            <w:webHidden/>
          </w:rPr>
          <w:fldChar w:fldCharType="begin"/>
        </w:r>
        <w:r>
          <w:rPr>
            <w:noProof/>
            <w:webHidden/>
          </w:rPr>
          <w:instrText xml:space="preserve"> PAGEREF _Toc189557208 \h </w:instrText>
        </w:r>
        <w:r>
          <w:rPr>
            <w:noProof/>
            <w:webHidden/>
          </w:rPr>
        </w:r>
        <w:r>
          <w:rPr>
            <w:noProof/>
            <w:webHidden/>
          </w:rPr>
          <w:fldChar w:fldCharType="separate"/>
        </w:r>
        <w:r>
          <w:rPr>
            <w:noProof/>
            <w:webHidden/>
          </w:rPr>
          <w:t>121</w:t>
        </w:r>
        <w:r>
          <w:rPr>
            <w:noProof/>
            <w:webHidden/>
          </w:rPr>
          <w:fldChar w:fldCharType="end"/>
        </w:r>
      </w:hyperlink>
    </w:p>
    <w:p w14:paraId="5DC6FE18" w14:textId="5E184B37" w:rsidR="00754653" w:rsidRDefault="00754653">
      <w:pPr>
        <w:pStyle w:val="TOC1"/>
        <w:rPr>
          <w:rFonts w:asciiTheme="minorHAnsi" w:eastAsiaTheme="minorEastAsia" w:hAnsiTheme="minorHAnsi" w:cstheme="minorBidi"/>
          <w:noProof/>
          <w:sz w:val="22"/>
          <w:szCs w:val="22"/>
        </w:rPr>
      </w:pPr>
      <w:hyperlink w:anchor="_Toc189557209" w:history="1">
        <w:r w:rsidRPr="00E23558">
          <w:rPr>
            <w:rStyle w:val="Hyperlink"/>
            <w:rFonts w:ascii="Arial" w:hAnsi="Arial" w:cs="Arial"/>
            <w:noProof/>
          </w:rPr>
          <w:t>SCHEDULE OF FINDINGS AND QUESTIONED COSTS</w:t>
        </w:r>
        <w:r w:rsidRPr="00E23558">
          <w:rPr>
            <w:rStyle w:val="Hyperlink"/>
            <w:rFonts w:ascii="Arial" w:hAnsi="Arial" w:cs="Arial"/>
            <w:strike/>
            <w:noProof/>
          </w:rPr>
          <w:t xml:space="preserve"> AND RESPONSES</w:t>
        </w:r>
        <w:r>
          <w:rPr>
            <w:noProof/>
            <w:webHidden/>
          </w:rPr>
          <w:tab/>
        </w:r>
        <w:r>
          <w:rPr>
            <w:noProof/>
            <w:webHidden/>
          </w:rPr>
          <w:fldChar w:fldCharType="begin"/>
        </w:r>
        <w:r>
          <w:rPr>
            <w:noProof/>
            <w:webHidden/>
          </w:rPr>
          <w:instrText xml:space="preserve"> PAGEREF _Toc189557209 \h </w:instrText>
        </w:r>
        <w:r>
          <w:rPr>
            <w:noProof/>
            <w:webHidden/>
          </w:rPr>
        </w:r>
        <w:r>
          <w:rPr>
            <w:noProof/>
            <w:webHidden/>
          </w:rPr>
          <w:fldChar w:fldCharType="separate"/>
        </w:r>
        <w:r>
          <w:rPr>
            <w:noProof/>
            <w:webHidden/>
          </w:rPr>
          <w:t>123</w:t>
        </w:r>
        <w:r>
          <w:rPr>
            <w:noProof/>
            <w:webHidden/>
          </w:rPr>
          <w:fldChar w:fldCharType="end"/>
        </w:r>
      </w:hyperlink>
    </w:p>
    <w:p w14:paraId="360EBA5B" w14:textId="710A6D28" w:rsidR="00754653" w:rsidRDefault="00754653">
      <w:pPr>
        <w:pStyle w:val="TOC1"/>
        <w:rPr>
          <w:rFonts w:asciiTheme="minorHAnsi" w:eastAsiaTheme="minorEastAsia" w:hAnsiTheme="minorHAnsi" w:cstheme="minorBidi"/>
          <w:noProof/>
          <w:sz w:val="22"/>
          <w:szCs w:val="22"/>
        </w:rPr>
      </w:pPr>
      <w:hyperlink w:anchor="_Toc189557210" w:history="1">
        <w:r w:rsidRPr="00E23558">
          <w:rPr>
            <w:rStyle w:val="Hyperlink"/>
            <w:rFonts w:ascii="Arial" w:hAnsi="Arial" w:cs="Arial"/>
            <w:noProof/>
          </w:rPr>
          <w:t xml:space="preserve">AUDITEE’S CORRECTIVE ACTION PLAN </w:t>
        </w:r>
        <w:r w:rsidRPr="00E23558">
          <w:rPr>
            <w:rStyle w:val="Hyperlink"/>
            <w:rFonts w:ascii="Arial" w:hAnsi="Arial" w:cs="Arial"/>
            <w:strike/>
            <w:noProof/>
          </w:rPr>
          <w:t>AND AUDITEE’S SUMMARY SCHEDULE OF PRIOR AUDIT FINDINGS</w:t>
        </w:r>
        <w:r>
          <w:rPr>
            <w:noProof/>
            <w:webHidden/>
          </w:rPr>
          <w:tab/>
        </w:r>
        <w:r>
          <w:rPr>
            <w:noProof/>
            <w:webHidden/>
          </w:rPr>
          <w:fldChar w:fldCharType="begin"/>
        </w:r>
        <w:r>
          <w:rPr>
            <w:noProof/>
            <w:webHidden/>
          </w:rPr>
          <w:instrText xml:space="preserve"> PAGEREF _Toc189557210 \h </w:instrText>
        </w:r>
        <w:r>
          <w:rPr>
            <w:noProof/>
            <w:webHidden/>
          </w:rPr>
        </w:r>
        <w:r>
          <w:rPr>
            <w:noProof/>
            <w:webHidden/>
          </w:rPr>
          <w:fldChar w:fldCharType="separate"/>
        </w:r>
        <w:r>
          <w:rPr>
            <w:noProof/>
            <w:webHidden/>
          </w:rPr>
          <w:t>128</w:t>
        </w:r>
        <w:r>
          <w:rPr>
            <w:noProof/>
            <w:webHidden/>
          </w:rPr>
          <w:fldChar w:fldCharType="end"/>
        </w:r>
      </w:hyperlink>
    </w:p>
    <w:p w14:paraId="75C6F120" w14:textId="6E101484" w:rsidR="00A1627C" w:rsidRPr="0051340C" w:rsidRDefault="00A1627C" w:rsidP="00E76262">
      <w:pPr>
        <w:tabs>
          <w:tab w:val="right" w:leader="dot" w:pos="10080"/>
        </w:tabs>
        <w:ind w:right="2160"/>
        <w:rPr>
          <w:rFonts w:ascii="Arial" w:hAnsi="Arial" w:cs="Arial"/>
        </w:rPr>
      </w:pPr>
      <w:r w:rsidRPr="0051340C">
        <w:rPr>
          <w:rFonts w:ascii="Arial" w:hAnsi="Arial" w:cs="Arial"/>
          <w:b/>
          <w:bCs/>
          <w:noProof/>
        </w:rPr>
        <w:fldChar w:fldCharType="end"/>
      </w:r>
    </w:p>
    <w:p w14:paraId="6C1D58D3" w14:textId="77777777" w:rsidR="00A1627C" w:rsidRPr="0051340C" w:rsidRDefault="00A1627C" w:rsidP="00E76262">
      <w:pPr>
        <w:rPr>
          <w:rFonts w:ascii="Arial" w:hAnsi="Arial" w:cs="Arial"/>
        </w:rPr>
      </w:pPr>
    </w:p>
    <w:p w14:paraId="3CE58EC3" w14:textId="77777777" w:rsidR="00326ACC" w:rsidRPr="0051340C" w:rsidRDefault="00B9056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br w:type="page"/>
      </w:r>
    </w:p>
    <w:p w14:paraId="4DA2AF46" w14:textId="77777777" w:rsidR="0065069C" w:rsidRPr="0051340C" w:rsidRDefault="0065069C" w:rsidP="002A3336">
      <w:pPr>
        <w:rPr>
          <w:rFonts w:ascii="Arial" w:hAnsi="Arial" w:cs="Arial"/>
        </w:rPr>
      </w:pPr>
    </w:p>
    <w:p w14:paraId="752AE180" w14:textId="77777777" w:rsidR="002A3336" w:rsidRPr="0051340C" w:rsidRDefault="002A3336" w:rsidP="00880960">
      <w:pPr>
        <w:jc w:val="center"/>
        <w:rPr>
          <w:rFonts w:ascii="Arial" w:hAnsi="Arial" w:cs="Arial"/>
        </w:rPr>
        <w:sectPr w:rsidR="002A3336" w:rsidRPr="0051340C" w:rsidSect="002A3336">
          <w:footnotePr>
            <w:numFmt w:val="lowerLetter"/>
          </w:footnotePr>
          <w:endnotePr>
            <w:numFmt w:val="lowerLetter"/>
          </w:endnotePr>
          <w:pgSz w:w="12240" w:h="15840" w:code="1"/>
          <w:pgMar w:top="1005" w:right="1080" w:bottom="1195" w:left="1080" w:header="720" w:footer="720" w:gutter="0"/>
          <w:pgNumType w:start="1"/>
          <w:cols w:space="720"/>
          <w:docGrid w:linePitch="272"/>
        </w:sectPr>
      </w:pPr>
    </w:p>
    <w:p w14:paraId="0919D9E0" w14:textId="77777777" w:rsidR="00326ACC" w:rsidRPr="0051340C" w:rsidRDefault="00880960" w:rsidP="00880960">
      <w:pPr>
        <w:jc w:val="center"/>
        <w:rPr>
          <w:rFonts w:ascii="Arial" w:hAnsi="Arial" w:cs="Arial"/>
        </w:rPr>
      </w:pPr>
      <w:r w:rsidRPr="0051340C">
        <w:rPr>
          <w:rFonts w:ascii="Arial" w:hAnsi="Arial" w:cs="Arial"/>
          <w:i/>
        </w:rPr>
        <w:lastRenderedPageBreak/>
        <w:t>@</w:t>
      </w:r>
      <w:r w:rsidRPr="0051340C">
        <w:rPr>
          <w:rFonts w:ascii="Arial" w:hAnsi="Arial" w:cs="Arial"/>
        </w:rPr>
        <w:t>C</w:t>
      </w:r>
      <w:r w:rsidR="00326ACC" w:rsidRPr="0051340C">
        <w:rPr>
          <w:rFonts w:ascii="Arial" w:hAnsi="Arial" w:cs="Arial"/>
        </w:rPr>
        <w:t>OUNTY COUNTY</w:t>
      </w:r>
    </w:p>
    <w:p w14:paraId="3FC808EB" w14:textId="77777777" w:rsidR="00326ACC" w:rsidRPr="0051340C" w:rsidRDefault="00326ACC" w:rsidP="000B0EB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780AEF17" w14:textId="77777777" w:rsidR="00326ACC" w:rsidRPr="0051340C" w:rsidRDefault="00326ACC" w:rsidP="000B0EB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56834FBF" w14:textId="77777777" w:rsidR="00326ACC" w:rsidRPr="0051340C" w:rsidRDefault="00326ACC" w:rsidP="000B0EB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06973F1D" w14:textId="77777777" w:rsidR="00326ACC" w:rsidRPr="0051340C" w:rsidRDefault="00326ACC" w:rsidP="000B0EB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735CDE26" w14:textId="77777777" w:rsidR="00326ACC" w:rsidRPr="0051340C" w:rsidRDefault="00326ACC" w:rsidP="000B0EB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4CC354DC" w14:textId="77777777" w:rsidR="00326ACC" w:rsidRPr="0051340C" w:rsidRDefault="00326ACC" w:rsidP="000B0EB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7C9B5BE7" w14:textId="77777777" w:rsidR="00326ACC" w:rsidRPr="0051340C" w:rsidRDefault="00326ACC" w:rsidP="000B0EB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6F21A0E8" w14:textId="77777777" w:rsidR="00326ACC" w:rsidRPr="0051340C" w:rsidRDefault="00326ACC" w:rsidP="000B0EB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7826C503" w14:textId="77777777" w:rsidR="00326ACC" w:rsidRPr="0051340C" w:rsidRDefault="00326ACC" w:rsidP="000B0EB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0260F11D" w14:textId="77777777" w:rsidR="00326ACC" w:rsidRPr="0051340C" w:rsidRDefault="00326ACC" w:rsidP="000B0EB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5C0EA419" w14:textId="77777777" w:rsidR="00326ACC" w:rsidRPr="0051340C" w:rsidRDefault="00326ACC" w:rsidP="000B0EB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38BA46A0" w14:textId="77777777" w:rsidR="00326ACC" w:rsidRPr="0051340C" w:rsidRDefault="00326ACC" w:rsidP="000B0EB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5D34360D" w14:textId="77777777" w:rsidR="00326ACC" w:rsidRPr="0051340C" w:rsidRDefault="00326ACC" w:rsidP="000B0EB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370A66F7" w14:textId="77777777" w:rsidR="00326ACC" w:rsidRPr="0051340C" w:rsidRDefault="00326ACC" w:rsidP="000B0EB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251CEE32" w14:textId="77777777" w:rsidR="00326ACC" w:rsidRPr="0051340C" w:rsidRDefault="00326ACC" w:rsidP="000B0EB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61EAAD2F" w14:textId="77777777" w:rsidR="00326ACC" w:rsidRPr="0051340C" w:rsidRDefault="00326ACC" w:rsidP="000B0EB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0302C6AF" w14:textId="77777777" w:rsidR="00326ACC" w:rsidRPr="0051340C" w:rsidRDefault="00326ACC" w:rsidP="000B0EB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1C8CDC8D" w14:textId="77777777" w:rsidR="00326ACC" w:rsidRPr="0051340C" w:rsidRDefault="00326ACC" w:rsidP="000B0EB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62F5D0CF" w14:textId="77777777" w:rsidR="00326ACC" w:rsidRPr="0051340C" w:rsidRDefault="00326ACC" w:rsidP="000B0EB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0B587FE7" w14:textId="77777777" w:rsidR="00326ACC" w:rsidRPr="0051340C" w:rsidRDefault="00326ACC" w:rsidP="000B0EB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5D2F6734" w14:textId="77777777" w:rsidR="00326ACC" w:rsidRPr="0051340C" w:rsidRDefault="00326ACC" w:rsidP="000B0EB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7E972F1F" w14:textId="77777777" w:rsidR="00326ACC" w:rsidRPr="0051340C" w:rsidRDefault="00326ACC" w:rsidP="000B0EB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08F7B46C" w14:textId="77777777" w:rsidR="00326ACC" w:rsidRPr="0051340C" w:rsidRDefault="00326ACC" w:rsidP="000B0EB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21D145F7" w14:textId="77777777" w:rsidR="002A3336" w:rsidRPr="0051340C" w:rsidRDefault="002A3336" w:rsidP="000B0EB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7475C714" w14:textId="77777777" w:rsidR="002A3336" w:rsidRPr="0051340C" w:rsidRDefault="002A3336" w:rsidP="000B0EB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65634CDD" w14:textId="77777777" w:rsidR="002A3336" w:rsidRPr="0051340C" w:rsidRDefault="002A3336" w:rsidP="000B0EB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2D88AB34" w14:textId="77777777" w:rsidR="002A3336" w:rsidRPr="0051340C" w:rsidRDefault="002A3336" w:rsidP="000B0EB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6F1CB976" w14:textId="77777777" w:rsidR="002E20F6" w:rsidRPr="0051340C" w:rsidRDefault="00326ACC" w:rsidP="00507B8A">
      <w:pPr>
        <w:pStyle w:val="Heading1"/>
        <w:rPr>
          <w:rFonts w:ascii="Arial" w:hAnsi="Arial" w:cs="Arial"/>
        </w:rPr>
      </w:pPr>
      <w:bookmarkStart w:id="0" w:name="_Toc227379083"/>
      <w:bookmarkStart w:id="1" w:name="_Toc337720851"/>
      <w:bookmarkStart w:id="2" w:name="_Toc337720946"/>
      <w:bookmarkStart w:id="3" w:name="_Toc337720980"/>
      <w:bookmarkStart w:id="4" w:name="_Toc337721220"/>
      <w:bookmarkStart w:id="5" w:name="_Toc337721322"/>
      <w:bookmarkStart w:id="6" w:name="_Toc337721357"/>
      <w:bookmarkStart w:id="7" w:name="_Toc337721425"/>
      <w:bookmarkStart w:id="8" w:name="_Toc337721677"/>
      <w:bookmarkStart w:id="9" w:name="_Toc189557173"/>
      <w:r w:rsidRPr="0051340C">
        <w:rPr>
          <w:rFonts w:ascii="Arial" w:hAnsi="Arial" w:cs="Arial"/>
        </w:rPr>
        <w:t>FINANCIAL SECTION</w:t>
      </w:r>
      <w:bookmarkEnd w:id="0"/>
      <w:bookmarkEnd w:id="1"/>
      <w:bookmarkEnd w:id="2"/>
      <w:bookmarkEnd w:id="3"/>
      <w:bookmarkEnd w:id="4"/>
      <w:bookmarkEnd w:id="5"/>
      <w:bookmarkEnd w:id="6"/>
      <w:bookmarkEnd w:id="7"/>
      <w:bookmarkEnd w:id="8"/>
      <w:bookmarkEnd w:id="9"/>
    </w:p>
    <w:p w14:paraId="3C03E053" w14:textId="77777777" w:rsidR="002A3336" w:rsidRPr="0051340C" w:rsidRDefault="002A3336" w:rsidP="002A3336">
      <w:pPr>
        <w:rPr>
          <w:rFonts w:ascii="Arial" w:hAnsi="Arial" w:cs="Arial"/>
        </w:rPr>
      </w:pPr>
    </w:p>
    <w:p w14:paraId="7BC19EC0" w14:textId="77777777" w:rsidR="002A3336" w:rsidRPr="0051340C" w:rsidRDefault="002A3336" w:rsidP="002A3336">
      <w:pPr>
        <w:rPr>
          <w:rFonts w:ascii="Arial" w:hAnsi="Arial" w:cs="Arial"/>
        </w:rPr>
        <w:sectPr w:rsidR="002A3336" w:rsidRPr="0051340C" w:rsidSect="002A3336">
          <w:headerReference w:type="default" r:id="rId14"/>
          <w:footerReference w:type="default" r:id="rId15"/>
          <w:footnotePr>
            <w:numFmt w:val="lowerLetter"/>
          </w:footnotePr>
          <w:endnotePr>
            <w:numFmt w:val="lowerLetter"/>
          </w:endnotePr>
          <w:pgSz w:w="12240" w:h="15840"/>
          <w:pgMar w:top="760" w:right="1080" w:bottom="1080" w:left="1080" w:header="720" w:footer="720" w:gutter="0"/>
          <w:cols w:space="720"/>
          <w:docGrid w:linePitch="326"/>
        </w:sectPr>
      </w:pPr>
    </w:p>
    <w:p w14:paraId="76192EC6" w14:textId="7D0D7893" w:rsidR="00326ACC" w:rsidRPr="0051340C" w:rsidRDefault="00326ACC" w:rsidP="00FE369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3F24577E" w14:textId="77777777" w:rsidR="00326ACC" w:rsidRPr="0051340C" w:rsidRDefault="00326ACC" w:rsidP="00507B8A">
      <w:pPr>
        <w:pStyle w:val="Heading1"/>
        <w:rPr>
          <w:rFonts w:ascii="Arial" w:hAnsi="Arial" w:cs="Arial"/>
        </w:rPr>
      </w:pPr>
      <w:bookmarkStart w:id="10" w:name="_Toc227379084"/>
      <w:bookmarkStart w:id="11" w:name="_Toc337720852"/>
      <w:bookmarkStart w:id="12" w:name="_Toc337720947"/>
      <w:bookmarkStart w:id="13" w:name="_Toc337720981"/>
      <w:bookmarkStart w:id="14" w:name="_Toc337721221"/>
      <w:bookmarkStart w:id="15" w:name="_Toc337721323"/>
      <w:bookmarkStart w:id="16" w:name="_Toc337721358"/>
      <w:bookmarkStart w:id="17" w:name="_Toc337721426"/>
      <w:bookmarkStart w:id="18" w:name="_Toc337721678"/>
      <w:bookmarkStart w:id="19" w:name="_Toc189557174"/>
      <w:r w:rsidRPr="009D3EC7">
        <w:rPr>
          <w:rFonts w:ascii="Arial" w:hAnsi="Arial" w:cs="Arial"/>
        </w:rPr>
        <w:t>INDEPENDENT AUDITOR'S REPORT</w:t>
      </w:r>
      <w:bookmarkEnd w:id="10"/>
      <w:bookmarkEnd w:id="11"/>
      <w:bookmarkEnd w:id="12"/>
      <w:bookmarkEnd w:id="13"/>
      <w:bookmarkEnd w:id="14"/>
      <w:bookmarkEnd w:id="15"/>
      <w:bookmarkEnd w:id="16"/>
      <w:bookmarkEnd w:id="17"/>
      <w:bookmarkEnd w:id="18"/>
      <w:bookmarkEnd w:id="19"/>
    </w:p>
    <w:p w14:paraId="703D5676" w14:textId="77777777" w:rsidR="007515C4" w:rsidRPr="0051340C" w:rsidRDefault="007515C4" w:rsidP="00B30DEA">
      <w:pPr>
        <w:rPr>
          <w:rFonts w:ascii="Arial" w:hAnsi="Arial" w:cs="Arial"/>
        </w:rPr>
      </w:pPr>
    </w:p>
    <w:p w14:paraId="7C2AD6F6" w14:textId="77777777" w:rsidR="00326ACC" w:rsidRPr="0051340C" w:rsidRDefault="00326ACC" w:rsidP="009D3EC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strike/>
        </w:rPr>
      </w:pPr>
      <w:r w:rsidRPr="0051340C">
        <w:rPr>
          <w:rFonts w:ascii="Arial" w:hAnsi="Arial" w:cs="Arial"/>
          <w:b/>
          <w:color w:val="FF0000"/>
        </w:rPr>
        <w:t>Adverse opinion on the basic financial statements of a primary government that omits the financial data of each discrete component unit and that does not issue audited financial statements for the reporting entity.</w:t>
      </w:r>
    </w:p>
    <w:p w14:paraId="1285A35D"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BD8F456"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Members of the Board of Supervisors</w:t>
      </w:r>
    </w:p>
    <w:p w14:paraId="3D226102"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@County County, Mississippi</w:t>
      </w:r>
    </w:p>
    <w:p w14:paraId="6AF0546E" w14:textId="77777777" w:rsidR="00BD30EF" w:rsidRPr="0051340C" w:rsidRDefault="00BD30E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p>
    <w:p w14:paraId="20E3DD79" w14:textId="77777777" w:rsidR="00872016" w:rsidRPr="0051340C" w:rsidRDefault="0087201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r w:rsidRPr="0051340C">
        <w:rPr>
          <w:rFonts w:ascii="Arial" w:hAnsi="Arial" w:cs="Arial"/>
          <w:b/>
        </w:rPr>
        <w:t xml:space="preserve">Report on the </w:t>
      </w:r>
      <w:r w:rsidR="003833EB">
        <w:rPr>
          <w:rFonts w:ascii="Arial" w:hAnsi="Arial" w:cs="Arial"/>
          <w:b/>
        </w:rPr>
        <w:t xml:space="preserve">Audit of the </w:t>
      </w:r>
      <w:r w:rsidRPr="0051340C">
        <w:rPr>
          <w:rFonts w:ascii="Arial" w:hAnsi="Arial" w:cs="Arial"/>
          <w:b/>
        </w:rPr>
        <w:t>Financial Statements</w:t>
      </w:r>
    </w:p>
    <w:p w14:paraId="60B438CE" w14:textId="77777777" w:rsidR="004815EA" w:rsidRPr="0051340C" w:rsidRDefault="004815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p>
    <w:p w14:paraId="7CF42C78" w14:textId="77777777" w:rsidR="003833EB" w:rsidRPr="003833EB" w:rsidRDefault="003833EB"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i/>
        </w:rPr>
      </w:pPr>
      <w:r>
        <w:rPr>
          <w:rFonts w:ascii="Arial" w:hAnsi="Arial" w:cs="Arial"/>
          <w:b/>
          <w:i/>
        </w:rPr>
        <w:t>Adverse and Unmodified Opinions</w:t>
      </w:r>
    </w:p>
    <w:p w14:paraId="3E5AFE8A" w14:textId="77777777" w:rsidR="003833EB" w:rsidRDefault="003833EB"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3E3D338" w14:textId="5C55B272" w:rsidR="00545C3B" w:rsidRDefault="00326ACC"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 xml:space="preserve">We have audited the financial statements of the governmental activities, </w:t>
      </w:r>
      <w:r w:rsidRPr="0051340C">
        <w:rPr>
          <w:rFonts w:ascii="Arial" w:hAnsi="Arial" w:cs="Arial"/>
          <w:strike/>
        </w:rPr>
        <w:t>the business-type activities,</w:t>
      </w:r>
      <w:r w:rsidRPr="0051340C">
        <w:rPr>
          <w:rFonts w:ascii="Arial" w:hAnsi="Arial" w:cs="Arial"/>
        </w:rPr>
        <w:t xml:space="preserve"> </w:t>
      </w:r>
      <w:r w:rsidR="0072331B" w:rsidRPr="0051340C">
        <w:rPr>
          <w:rFonts w:ascii="Arial" w:hAnsi="Arial" w:cs="Arial"/>
        </w:rPr>
        <w:t>the/</w:t>
      </w:r>
      <w:r w:rsidRPr="0051340C">
        <w:rPr>
          <w:rFonts w:ascii="Arial" w:hAnsi="Arial" w:cs="Arial"/>
          <w:strike/>
        </w:rPr>
        <w:t>each</w:t>
      </w:r>
      <w:r w:rsidRPr="0051340C">
        <w:rPr>
          <w:rFonts w:ascii="Arial" w:hAnsi="Arial" w:cs="Arial"/>
        </w:rPr>
        <w:t xml:space="preserve"> major fund</w:t>
      </w:r>
      <w:r w:rsidR="00EE3CFF" w:rsidRPr="0051340C">
        <w:rPr>
          <w:rFonts w:ascii="Arial" w:hAnsi="Arial" w:cs="Arial"/>
        </w:rPr>
        <w:t>,</w:t>
      </w:r>
      <w:r w:rsidRPr="0051340C">
        <w:rPr>
          <w:rFonts w:ascii="Arial" w:hAnsi="Arial" w:cs="Arial"/>
        </w:rPr>
        <w:t xml:space="preserve"> and the aggregate remaining fund information of @County County, Mississippi,</w:t>
      </w:r>
      <w:r w:rsidR="00925559" w:rsidRPr="0051340C">
        <w:rPr>
          <w:rFonts w:ascii="Arial" w:hAnsi="Arial" w:cs="Arial"/>
        </w:rPr>
        <w:t xml:space="preserve"> (the County)</w:t>
      </w:r>
      <w:r w:rsidRPr="0051340C">
        <w:rPr>
          <w:rFonts w:ascii="Arial" w:hAnsi="Arial" w:cs="Arial"/>
        </w:rPr>
        <w:t xml:space="preserve"> as of and for the year ended </w:t>
      </w:r>
      <w:r w:rsidR="00C918A4">
        <w:rPr>
          <w:rFonts w:ascii="Arial" w:hAnsi="Arial" w:cs="Arial"/>
        </w:rPr>
        <w:t xml:space="preserve">September 30, </w:t>
      </w:r>
      <w:r w:rsidR="008B07A8">
        <w:rPr>
          <w:rFonts w:ascii="Arial" w:hAnsi="Arial" w:cs="Arial"/>
        </w:rPr>
        <w:t>2024</w:t>
      </w:r>
      <w:r w:rsidRPr="0051340C">
        <w:rPr>
          <w:rFonts w:ascii="Arial" w:hAnsi="Arial" w:cs="Arial"/>
        </w:rPr>
        <w:t>,</w:t>
      </w:r>
      <w:r w:rsidR="00E80CFC" w:rsidRPr="0051340C">
        <w:rPr>
          <w:rFonts w:ascii="Arial" w:hAnsi="Arial" w:cs="Arial"/>
        </w:rPr>
        <w:t xml:space="preserve"> and the related notes to the financial statemen</w:t>
      </w:r>
      <w:r w:rsidR="00545C3B" w:rsidRPr="0051340C">
        <w:rPr>
          <w:rFonts w:ascii="Arial" w:hAnsi="Arial" w:cs="Arial"/>
        </w:rPr>
        <w:t>t</w:t>
      </w:r>
      <w:r w:rsidR="00E80CFC" w:rsidRPr="0051340C">
        <w:rPr>
          <w:rFonts w:ascii="Arial" w:hAnsi="Arial" w:cs="Arial"/>
        </w:rPr>
        <w:t xml:space="preserve">s, </w:t>
      </w:r>
      <w:r w:rsidRPr="0051340C">
        <w:rPr>
          <w:rFonts w:ascii="Arial" w:hAnsi="Arial" w:cs="Arial"/>
        </w:rPr>
        <w:t>which c</w:t>
      </w:r>
      <w:r w:rsidR="00C95AD4" w:rsidRPr="0051340C">
        <w:rPr>
          <w:rFonts w:ascii="Arial" w:hAnsi="Arial" w:cs="Arial"/>
        </w:rPr>
        <w:t xml:space="preserve">ollectively comprise the </w:t>
      </w:r>
      <w:r w:rsidR="00330B03">
        <w:rPr>
          <w:rFonts w:ascii="Arial" w:hAnsi="Arial" w:cs="Arial"/>
        </w:rPr>
        <w:t xml:space="preserve">County’s </w:t>
      </w:r>
      <w:r w:rsidR="00C95AD4" w:rsidRPr="0051340C">
        <w:rPr>
          <w:rFonts w:ascii="Arial" w:hAnsi="Arial" w:cs="Arial"/>
        </w:rPr>
        <w:t xml:space="preserve">basic </w:t>
      </w:r>
      <w:r w:rsidRPr="0051340C">
        <w:rPr>
          <w:rFonts w:ascii="Arial" w:hAnsi="Arial" w:cs="Arial"/>
        </w:rPr>
        <w:t xml:space="preserve">financial statements as listed in the table of contents.  </w:t>
      </w:r>
    </w:p>
    <w:p w14:paraId="162AD214" w14:textId="77777777" w:rsidR="00330B03" w:rsidRDefault="00330B03"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03CA0EBA" w14:textId="77777777" w:rsidR="00330B03" w:rsidRDefault="00166E96"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i/>
        </w:rPr>
        <w:t xml:space="preserve">Adverse Opinion on </w:t>
      </w:r>
      <w:r w:rsidR="00330B03">
        <w:rPr>
          <w:rFonts w:ascii="Arial" w:hAnsi="Arial" w:cs="Arial"/>
          <w:i/>
        </w:rPr>
        <w:t>Aggregate Discretely Presented Component Unit</w:t>
      </w:r>
      <w:r w:rsidR="00330B03" w:rsidRPr="00330B03">
        <w:rPr>
          <w:rFonts w:ascii="Arial" w:hAnsi="Arial" w:cs="Arial"/>
          <w:i/>
          <w:strike/>
        </w:rPr>
        <w:t>(s)</w:t>
      </w:r>
    </w:p>
    <w:p w14:paraId="79A3B7A7" w14:textId="77777777" w:rsidR="00330B03" w:rsidRDefault="00330B03"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18C989D1" w14:textId="7898FEFB" w:rsidR="00330B03" w:rsidRDefault="00330B03" w:rsidP="00330B0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 xml:space="preserve">In our opinion, because of the significance of the matter discussed in the </w:t>
      </w:r>
      <w:r>
        <w:rPr>
          <w:rFonts w:ascii="Arial" w:hAnsi="Arial" w:cs="Arial"/>
        </w:rPr>
        <w:t>Basis for Adverse and Unmodified Opinions section of our report, the accompanying financial statements referred to above do not present fairly the financial position of the aggregate discretely presented component unit</w:t>
      </w:r>
      <w:r w:rsidRPr="00330B03">
        <w:rPr>
          <w:rFonts w:ascii="Arial" w:hAnsi="Arial" w:cs="Arial"/>
          <w:strike/>
        </w:rPr>
        <w:t>(s)</w:t>
      </w:r>
      <w:r>
        <w:rPr>
          <w:rFonts w:ascii="Arial" w:hAnsi="Arial" w:cs="Arial"/>
        </w:rPr>
        <w:t xml:space="preserve"> of @County County, Mississippi, as of September 30, 202</w:t>
      </w:r>
      <w:r w:rsidR="008B07A8">
        <w:rPr>
          <w:rFonts w:ascii="Arial" w:hAnsi="Arial" w:cs="Arial"/>
        </w:rPr>
        <w:t>4</w:t>
      </w:r>
      <w:r>
        <w:rPr>
          <w:rFonts w:ascii="Arial" w:hAnsi="Arial" w:cs="Arial"/>
        </w:rPr>
        <w:t>, or the changes in financial position for the year then ended in accordance with accounting principles generally accepted in the United States of America.</w:t>
      </w:r>
    </w:p>
    <w:p w14:paraId="06B8CC0E" w14:textId="77777777" w:rsidR="00530AC7" w:rsidRDefault="00530AC7" w:rsidP="00330B0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7A78E03E" w14:textId="5F7BDE38" w:rsidR="00530AC7" w:rsidRDefault="00530AC7" w:rsidP="00530AC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i/>
        </w:rPr>
        <w:t xml:space="preserve">Unmodified Opinions on Governmental Activities, </w:t>
      </w:r>
      <w:r>
        <w:rPr>
          <w:rFonts w:ascii="Arial" w:hAnsi="Arial" w:cs="Arial"/>
          <w:i/>
          <w:strike/>
        </w:rPr>
        <w:t>Business-</w:t>
      </w:r>
      <w:r w:rsidR="009D3EC7">
        <w:rPr>
          <w:rFonts w:ascii="Arial" w:hAnsi="Arial" w:cs="Arial"/>
          <w:i/>
          <w:strike/>
        </w:rPr>
        <w:t>t</w:t>
      </w:r>
      <w:r>
        <w:rPr>
          <w:rFonts w:ascii="Arial" w:hAnsi="Arial" w:cs="Arial"/>
          <w:i/>
          <w:strike/>
        </w:rPr>
        <w:t>ype Activities</w:t>
      </w:r>
      <w:r>
        <w:rPr>
          <w:rFonts w:ascii="Arial" w:hAnsi="Arial" w:cs="Arial"/>
          <w:i/>
        </w:rPr>
        <w:t>, the/</w:t>
      </w:r>
      <w:r>
        <w:rPr>
          <w:rFonts w:ascii="Arial" w:hAnsi="Arial" w:cs="Arial"/>
          <w:i/>
          <w:strike/>
        </w:rPr>
        <w:t>E</w:t>
      </w:r>
      <w:r>
        <w:rPr>
          <w:rFonts w:ascii="Arial" w:hAnsi="Arial" w:cs="Arial"/>
          <w:i/>
        </w:rPr>
        <w:t>a</w:t>
      </w:r>
      <w:r>
        <w:rPr>
          <w:rFonts w:ascii="Arial" w:hAnsi="Arial" w:cs="Arial"/>
          <w:i/>
          <w:strike/>
        </w:rPr>
        <w:t>ch</w:t>
      </w:r>
      <w:r>
        <w:rPr>
          <w:rFonts w:ascii="Arial" w:hAnsi="Arial" w:cs="Arial"/>
          <w:i/>
        </w:rPr>
        <w:t xml:space="preserve"> Major Fund</w:t>
      </w:r>
      <w:r w:rsidR="001E7C9E">
        <w:rPr>
          <w:rFonts w:ascii="Arial" w:hAnsi="Arial" w:cs="Arial"/>
          <w:i/>
        </w:rPr>
        <w:t xml:space="preserve"> and the Aggregate Remaining Fund Information</w:t>
      </w:r>
    </w:p>
    <w:p w14:paraId="0A3F9C58" w14:textId="77777777" w:rsidR="00530AC7" w:rsidRDefault="00530AC7" w:rsidP="00530AC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55D8C26" w14:textId="230DDA56" w:rsidR="00530AC7" w:rsidRPr="00166E96" w:rsidRDefault="00530AC7" w:rsidP="00530AC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In our opinion, the accompanying financial statements referred to above present fairly, in all material respects, the respective financial position of the governmental activities, </w:t>
      </w:r>
      <w:r>
        <w:rPr>
          <w:rFonts w:ascii="Arial" w:hAnsi="Arial" w:cs="Arial"/>
          <w:strike/>
        </w:rPr>
        <w:t>business-type activities</w:t>
      </w:r>
      <w:r>
        <w:rPr>
          <w:rFonts w:ascii="Arial" w:hAnsi="Arial" w:cs="Arial"/>
        </w:rPr>
        <w:t>, the/</w:t>
      </w:r>
      <w:r>
        <w:rPr>
          <w:rFonts w:ascii="Arial" w:hAnsi="Arial" w:cs="Arial"/>
          <w:strike/>
        </w:rPr>
        <w:t>each</w:t>
      </w:r>
      <w:r>
        <w:rPr>
          <w:rFonts w:ascii="Arial" w:hAnsi="Arial" w:cs="Arial"/>
        </w:rPr>
        <w:t xml:space="preserve"> major fund </w:t>
      </w:r>
      <w:r w:rsidR="001E7C9E">
        <w:rPr>
          <w:rFonts w:ascii="Arial" w:hAnsi="Arial" w:cs="Arial"/>
        </w:rPr>
        <w:t xml:space="preserve">and the aggregate remaining fund information </w:t>
      </w:r>
      <w:r>
        <w:rPr>
          <w:rFonts w:ascii="Arial" w:hAnsi="Arial" w:cs="Arial"/>
        </w:rPr>
        <w:t>of @County County, Mississippi, as of September 30, 202</w:t>
      </w:r>
      <w:r w:rsidR="008B07A8">
        <w:rPr>
          <w:rFonts w:ascii="Arial" w:hAnsi="Arial" w:cs="Arial"/>
        </w:rPr>
        <w:t>4</w:t>
      </w:r>
      <w:r>
        <w:rPr>
          <w:rFonts w:ascii="Arial" w:hAnsi="Arial" w:cs="Arial"/>
        </w:rPr>
        <w:t>, and the respective changes in financial position and, where applicable, cash flows thereof for the year then ended in accordance with accounting principle generally accepted in the United States of America.</w:t>
      </w:r>
    </w:p>
    <w:p w14:paraId="30D65FC7" w14:textId="77777777" w:rsidR="00330B03" w:rsidRDefault="00330B03" w:rsidP="00330B0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2B252432" w14:textId="77777777" w:rsidR="00330B03" w:rsidRDefault="00072CDB"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b/>
          <w:i/>
        </w:rPr>
        <w:t>Basis for Adverse and Unmodified Opinions</w:t>
      </w:r>
    </w:p>
    <w:p w14:paraId="4AEA4FE8" w14:textId="77777777" w:rsidR="00072CDB" w:rsidRDefault="00072CDB"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1A084489" w14:textId="77777777" w:rsidR="00072CDB" w:rsidRDefault="00072CDB"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We conducted our audit in accordance with auditing standards generally accepted in the United States of America (GAAS)</w:t>
      </w:r>
      <w:r w:rsidR="003C13D1">
        <w:rPr>
          <w:rFonts w:ascii="Arial" w:hAnsi="Arial" w:cs="Arial"/>
        </w:rPr>
        <w:t xml:space="preserve"> and the standards applicable to financial audits contained in </w:t>
      </w:r>
      <w:r w:rsidR="003C13D1">
        <w:rPr>
          <w:rFonts w:ascii="Arial" w:hAnsi="Arial" w:cs="Arial"/>
          <w:i/>
        </w:rPr>
        <w:t>Government Auditing Standards</w:t>
      </w:r>
      <w:r w:rsidR="003C13D1">
        <w:rPr>
          <w:rFonts w:ascii="Arial" w:hAnsi="Arial" w:cs="Arial"/>
        </w:rPr>
        <w:t>, issued by the Comptroller General of the United States</w:t>
      </w:r>
      <w:r w:rsidR="00173C7F">
        <w:rPr>
          <w:rFonts w:ascii="Arial" w:hAnsi="Arial" w:cs="Arial"/>
        </w:rPr>
        <w:t xml:space="preserve"> (</w:t>
      </w:r>
      <w:r w:rsidR="00173C7F">
        <w:rPr>
          <w:rFonts w:ascii="Arial" w:hAnsi="Arial" w:cs="Arial"/>
          <w:i/>
        </w:rPr>
        <w:t>Government Auditing Standards)</w:t>
      </w:r>
      <w:r w:rsidR="003C13D1">
        <w:rPr>
          <w:rFonts w:ascii="Arial" w:hAnsi="Arial" w:cs="Arial"/>
        </w:rPr>
        <w:t>.</w:t>
      </w:r>
      <w:r>
        <w:rPr>
          <w:rFonts w:ascii="Arial" w:hAnsi="Arial" w:cs="Arial"/>
        </w:rPr>
        <w:t xml:space="preserve">  Our responsibilities under those standards are further described in the Auditor’s Responsibilities for the Audit of the Financial Statements section of our report.  We are required to be independent of the County, and to meet our other ethical responsibilities, in accordance with the relevant ethical requirements relating to our audit.  We believe that the audit evidence we have obtained is sufficient and appropriate to provide a basis for our adverse and unmodified opinions.</w:t>
      </w:r>
    </w:p>
    <w:p w14:paraId="4A39F9A9" w14:textId="77777777" w:rsidR="00072CDB" w:rsidRDefault="00072CDB"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2D2BA395" w14:textId="77777777" w:rsidR="00072CDB" w:rsidRDefault="00072CDB"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i/>
        </w:rPr>
        <w:t>Matters Giving Rise to Adverse Opinion on the Aggregate Discretely Presented Component Unit</w:t>
      </w:r>
      <w:r w:rsidRPr="00072CDB">
        <w:rPr>
          <w:rFonts w:ascii="Arial" w:hAnsi="Arial" w:cs="Arial"/>
          <w:i/>
          <w:strike/>
        </w:rPr>
        <w:t>(s)</w:t>
      </w:r>
    </w:p>
    <w:p w14:paraId="7E2F6723" w14:textId="77777777" w:rsidR="00072CDB" w:rsidRDefault="00072CDB"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7B94AC03" w14:textId="77777777" w:rsidR="00072CDB" w:rsidRDefault="00072CDB"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The financial statements do not include financial data for the County’s legally separate component unit</w:t>
      </w:r>
      <w:r w:rsidRPr="00072CDB">
        <w:rPr>
          <w:rFonts w:ascii="Arial" w:hAnsi="Arial" w:cs="Arial"/>
          <w:strike/>
        </w:rPr>
        <w:t>(s)</w:t>
      </w:r>
      <w:r>
        <w:rPr>
          <w:rFonts w:ascii="Arial" w:hAnsi="Arial" w:cs="Arial"/>
        </w:rPr>
        <w:t>.  Accounting principles generally accepted in the United States of America require the financial data for those component units to be reported with the financial data of the County’s primary government unless the County also issues financial statements for the financial reporting entity that include the financial data for its component unit</w:t>
      </w:r>
      <w:r w:rsidRPr="00072CDB">
        <w:rPr>
          <w:rFonts w:ascii="Arial" w:hAnsi="Arial" w:cs="Arial"/>
          <w:strike/>
        </w:rPr>
        <w:t>(s)</w:t>
      </w:r>
      <w:r>
        <w:rPr>
          <w:rFonts w:ascii="Arial" w:hAnsi="Arial" w:cs="Arial"/>
        </w:rPr>
        <w:t>.  The County has not issued such reporting entity financial statements.  The effects of not including the County’</w:t>
      </w:r>
      <w:r w:rsidR="00883691">
        <w:rPr>
          <w:rFonts w:ascii="Arial" w:hAnsi="Arial" w:cs="Arial"/>
        </w:rPr>
        <w:t>s legally separate component unit</w:t>
      </w:r>
      <w:r w:rsidR="00883691" w:rsidRPr="00883691">
        <w:rPr>
          <w:rFonts w:ascii="Arial" w:hAnsi="Arial" w:cs="Arial"/>
          <w:strike/>
        </w:rPr>
        <w:t>(s)</w:t>
      </w:r>
      <w:r w:rsidR="00883691">
        <w:rPr>
          <w:rFonts w:ascii="Arial" w:hAnsi="Arial" w:cs="Arial"/>
        </w:rPr>
        <w:t xml:space="preserve"> on the aggregate discretely presented component unit</w:t>
      </w:r>
      <w:r w:rsidR="00883691" w:rsidRPr="00883691">
        <w:rPr>
          <w:rFonts w:ascii="Arial" w:hAnsi="Arial" w:cs="Arial"/>
          <w:strike/>
        </w:rPr>
        <w:t>(s)</w:t>
      </w:r>
      <w:r>
        <w:rPr>
          <w:rFonts w:ascii="Arial" w:hAnsi="Arial" w:cs="Arial"/>
        </w:rPr>
        <w:t xml:space="preserve"> </w:t>
      </w:r>
      <w:r w:rsidR="00883691">
        <w:rPr>
          <w:rFonts w:ascii="Arial" w:hAnsi="Arial" w:cs="Arial"/>
        </w:rPr>
        <w:t>has not been determined.</w:t>
      </w:r>
    </w:p>
    <w:p w14:paraId="1197EA80" w14:textId="77777777" w:rsidR="00883691" w:rsidRDefault="00883691"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0C0BEA46" w14:textId="77777777" w:rsidR="00883691" w:rsidRDefault="00883691"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b/>
          <w:i/>
        </w:rPr>
        <w:t>Responsibilities of Management for the Financial Statements</w:t>
      </w:r>
    </w:p>
    <w:p w14:paraId="402734A1" w14:textId="77777777" w:rsidR="00883691" w:rsidRDefault="00883691"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3B1ADCFB" w14:textId="4B10B330" w:rsidR="00883691" w:rsidRDefault="00883691"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Management is responsible for the preparation and fair presentation of the financial statements in accordance with accounting principles generally accepted in the United States of America, and for the design, implementation, and </w:t>
      </w:r>
      <w:r>
        <w:rPr>
          <w:rFonts w:ascii="Arial" w:hAnsi="Arial" w:cs="Arial"/>
        </w:rPr>
        <w:lastRenderedPageBreak/>
        <w:t>maintenance of internal control relevant to the preparation and fair presentation of financial statements that are free from material misstatement, whether due to fraud or error.</w:t>
      </w:r>
    </w:p>
    <w:p w14:paraId="109C5085" w14:textId="77777777" w:rsidR="00883691" w:rsidRDefault="00883691"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7C9AECB" w14:textId="77777777" w:rsidR="00883691" w:rsidRDefault="00883691"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In preparing the financial statements, management is required to evaluate whether there are conditions or events, considered in the aggregate, that raise substantial doubt about the County’s ability to continue as a going concern for twelve months beyond the financial statement date, including any currently known information that may raise substantial doubt shortly thereafter.</w:t>
      </w:r>
    </w:p>
    <w:p w14:paraId="6F438F97" w14:textId="77777777" w:rsidR="00883691" w:rsidRDefault="00883691"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0DE878A3" w14:textId="77777777" w:rsidR="00883691" w:rsidRDefault="00883691"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b/>
          <w:i/>
        </w:rPr>
        <w:t>Auditor’s Responsibilities for the Audit of the Financial Statements</w:t>
      </w:r>
    </w:p>
    <w:p w14:paraId="2A68C488" w14:textId="77777777" w:rsidR="00883691" w:rsidRDefault="00883691"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10485B8B" w14:textId="77777777" w:rsidR="00883691" w:rsidRDefault="00883691"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Our objectives are to obtain reasonable assurance about whether the financial statements as a whole are free from material misstatement, whether due to fraud or error, and to issue an auditor’s report that includes our opinions.  Reasonable assurance is a high level of assurance but is not absolute assurance and therefore is not a guarantee that an audit conducted in accordance with GAAS </w:t>
      </w:r>
      <w:r w:rsidR="003C13D1">
        <w:rPr>
          <w:rFonts w:ascii="Arial" w:hAnsi="Arial" w:cs="Arial"/>
        </w:rPr>
        <w:t xml:space="preserve">and </w:t>
      </w:r>
      <w:r w:rsidR="003C13D1">
        <w:rPr>
          <w:rFonts w:ascii="Arial" w:hAnsi="Arial" w:cs="Arial"/>
          <w:i/>
        </w:rPr>
        <w:t xml:space="preserve">Government Auditing Standards </w:t>
      </w:r>
      <w:r>
        <w:rPr>
          <w:rFonts w:ascii="Arial" w:hAnsi="Arial" w:cs="Arial"/>
        </w:rPr>
        <w:t>will always detect a material misstatement when it exists.  The risk of not detecting a material misstatement resulting from fraud is higher than for one resulting from error, as fraud may involve collusion, forgery, intentional omissions, misrepresentations, or the override of internal control.  Misstatements are considered material if there is a substantial likelihood, that, individually or in the aggregate, they would influence the judgment made by a reasonable user based on the financial statements.</w:t>
      </w:r>
    </w:p>
    <w:p w14:paraId="42EC9792" w14:textId="77777777" w:rsidR="003C13D1" w:rsidRDefault="003C13D1"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097F9F19" w14:textId="77777777" w:rsidR="003C13D1" w:rsidRDefault="003C13D1"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In performing an audit in accordance with GAAS and </w:t>
      </w:r>
      <w:r>
        <w:rPr>
          <w:rFonts w:ascii="Arial" w:hAnsi="Arial" w:cs="Arial"/>
          <w:i/>
        </w:rPr>
        <w:t>Government Auditing Standards</w:t>
      </w:r>
      <w:r>
        <w:rPr>
          <w:rFonts w:ascii="Arial" w:hAnsi="Arial" w:cs="Arial"/>
        </w:rPr>
        <w:t>, we</w:t>
      </w:r>
    </w:p>
    <w:p w14:paraId="00073A82" w14:textId="77777777" w:rsidR="003C13D1" w:rsidRDefault="003C13D1"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305C3816" w14:textId="77777777" w:rsidR="003C13D1" w:rsidRPr="003E0B81" w:rsidRDefault="003E0B81" w:rsidP="003C13D1">
      <w:pPr>
        <w:pStyle w:val="ListParagraph"/>
        <w:widowControl w:val="0"/>
        <w:numPr>
          <w:ilvl w:val="0"/>
          <w:numId w:val="45"/>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sz w:val="20"/>
        </w:rPr>
        <w:t>E</w:t>
      </w:r>
      <w:r w:rsidR="003C13D1">
        <w:rPr>
          <w:rFonts w:ascii="Arial" w:hAnsi="Arial" w:cs="Arial"/>
          <w:sz w:val="20"/>
        </w:rPr>
        <w:t>xercise professional judgment and maintain professional skepticism throughout the audit.</w:t>
      </w:r>
    </w:p>
    <w:p w14:paraId="5CE079EF" w14:textId="77777777" w:rsidR="003E0B81" w:rsidRPr="003E0B81" w:rsidRDefault="003E0B81" w:rsidP="003E0B81">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z w:val="8"/>
        </w:rPr>
      </w:pPr>
    </w:p>
    <w:p w14:paraId="2AB2BA6A" w14:textId="77777777" w:rsidR="003C13D1" w:rsidRPr="003E0B81" w:rsidRDefault="003E0B81" w:rsidP="003C13D1">
      <w:pPr>
        <w:pStyle w:val="ListParagraph"/>
        <w:widowControl w:val="0"/>
        <w:numPr>
          <w:ilvl w:val="0"/>
          <w:numId w:val="45"/>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sz w:val="20"/>
        </w:rPr>
        <w:t>I</w:t>
      </w:r>
      <w:r w:rsidR="003C13D1">
        <w:rPr>
          <w:rFonts w:ascii="Arial" w:hAnsi="Arial" w:cs="Arial"/>
          <w:sz w:val="20"/>
        </w:rPr>
        <w:t>dentify and assess the risks of material misstatement of the financial statements, whether due to fraud or error, and design and perform audit procedures responsive to those risks.  Such procedures include examining, on a test basis, evidence regarding the amounts and disclosures in the financial statements.</w:t>
      </w:r>
    </w:p>
    <w:p w14:paraId="25A64043" w14:textId="77777777" w:rsidR="003E0B81" w:rsidRPr="003E0B81" w:rsidRDefault="003E0B81" w:rsidP="003E0B81">
      <w:pPr>
        <w:pStyle w:val="ListParagraph"/>
        <w:rPr>
          <w:rFonts w:ascii="Arial" w:hAnsi="Arial" w:cs="Arial"/>
          <w:sz w:val="8"/>
        </w:rPr>
      </w:pPr>
    </w:p>
    <w:p w14:paraId="75FC1650" w14:textId="77777777" w:rsidR="003E0B81" w:rsidRPr="003E0B81" w:rsidRDefault="003E0B81" w:rsidP="003E0B81">
      <w:pPr>
        <w:pStyle w:val="ListParagraph"/>
        <w:widowControl w:val="0"/>
        <w:numPr>
          <w:ilvl w:val="0"/>
          <w:numId w:val="45"/>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3E0B81">
        <w:rPr>
          <w:rFonts w:ascii="Arial" w:hAnsi="Arial" w:cs="Arial"/>
          <w:sz w:val="20"/>
        </w:rPr>
        <w:t>O</w:t>
      </w:r>
      <w:r w:rsidR="003C13D1" w:rsidRPr="003E0B81">
        <w:rPr>
          <w:rFonts w:ascii="Arial" w:hAnsi="Arial" w:cs="Arial"/>
          <w:sz w:val="20"/>
        </w:rPr>
        <w:t>btain an understanding of internal control relevant to the audit in order to design audit procedures that are appropriate in the circumstances, but not for the purpose of expressing an opinion on the effectiveness of the County’s internal control.  Accordingly, no such opinion is expressed.</w:t>
      </w:r>
    </w:p>
    <w:p w14:paraId="62F1024E" w14:textId="77777777" w:rsidR="003E0B81" w:rsidRPr="003E0B81" w:rsidRDefault="003E0B81" w:rsidP="003E0B81">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z w:val="8"/>
        </w:rPr>
      </w:pPr>
    </w:p>
    <w:p w14:paraId="52F2654B" w14:textId="77777777" w:rsidR="003C13D1" w:rsidRPr="003E0B81" w:rsidRDefault="003E0B81" w:rsidP="003C13D1">
      <w:pPr>
        <w:pStyle w:val="ListParagraph"/>
        <w:widowControl w:val="0"/>
        <w:numPr>
          <w:ilvl w:val="0"/>
          <w:numId w:val="45"/>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sz w:val="20"/>
        </w:rPr>
        <w:t>E</w:t>
      </w:r>
      <w:r w:rsidR="003C13D1">
        <w:rPr>
          <w:rFonts w:ascii="Arial" w:hAnsi="Arial" w:cs="Arial"/>
          <w:sz w:val="20"/>
        </w:rPr>
        <w:t>valuate the appropriateness of accounting policies used and the reasonableness of significant accounting estimates made by management, as well as evaluate the overall presentation of the financial statements.</w:t>
      </w:r>
    </w:p>
    <w:p w14:paraId="3824CADC" w14:textId="77777777" w:rsidR="003E0B81" w:rsidRPr="003E0B81" w:rsidRDefault="003E0B81" w:rsidP="003E0B81">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z w:val="8"/>
        </w:rPr>
      </w:pPr>
    </w:p>
    <w:p w14:paraId="768720E0" w14:textId="77777777" w:rsidR="003C13D1" w:rsidRPr="003C13D1" w:rsidRDefault="003E0B81" w:rsidP="003C13D1">
      <w:pPr>
        <w:pStyle w:val="ListParagraph"/>
        <w:widowControl w:val="0"/>
        <w:numPr>
          <w:ilvl w:val="0"/>
          <w:numId w:val="45"/>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sz w:val="20"/>
        </w:rPr>
        <w:t>C</w:t>
      </w:r>
      <w:r w:rsidR="003C13D1">
        <w:rPr>
          <w:rFonts w:ascii="Arial" w:hAnsi="Arial" w:cs="Arial"/>
          <w:sz w:val="20"/>
        </w:rPr>
        <w:t>onclude whether, in our judgment, there are conditions or events, considered in the aggregate, that raise substantial doubt about the County’s ability to continue as a going concern for a reasonable period of time.</w:t>
      </w:r>
    </w:p>
    <w:p w14:paraId="3905321A" w14:textId="77777777" w:rsidR="003C13D1" w:rsidRDefault="003C13D1" w:rsidP="003C13D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We are required to communicate with those charged with governance regarding, among other matters, the planned scope and timing of the audit, significant audit findings, and certain internal control-related matters that we identified during the audit.</w:t>
      </w:r>
    </w:p>
    <w:p w14:paraId="175FEBAF" w14:textId="77777777" w:rsidR="00545C3B" w:rsidRPr="0051340C" w:rsidRDefault="00545C3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5E1630D" w14:textId="77777777" w:rsidR="00754150" w:rsidRPr="00BF5481" w:rsidRDefault="0075415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i/>
        </w:rPr>
      </w:pPr>
      <w:r w:rsidRPr="00BF5481">
        <w:rPr>
          <w:rFonts w:ascii="Arial" w:hAnsi="Arial" w:cs="Arial"/>
          <w:b/>
          <w:i/>
        </w:rPr>
        <w:t>Required Supplementary Information</w:t>
      </w:r>
    </w:p>
    <w:p w14:paraId="42A1D8B1" w14:textId="77777777" w:rsidR="00754150" w:rsidRPr="0051340C" w:rsidRDefault="00754150" w:rsidP="00BF548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602D883" w14:textId="77777777" w:rsidR="0008728E" w:rsidRPr="0051340C" w:rsidRDefault="00BF5481" w:rsidP="00BF548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BF5481">
        <w:rPr>
          <w:rFonts w:ascii="Arial" w:hAnsi="Arial" w:cs="Arial"/>
          <w:color w:val="FF0000"/>
        </w:rPr>
        <w:t>(</w:t>
      </w:r>
      <w:r w:rsidR="007132EF" w:rsidRPr="0051340C">
        <w:rPr>
          <w:rFonts w:ascii="Arial" w:hAnsi="Arial" w:cs="Arial"/>
          <w:b/>
          <w:color w:val="FF0000"/>
        </w:rPr>
        <w:t>Note to Preparer</w:t>
      </w:r>
      <w:r w:rsidR="0008728E" w:rsidRPr="0051340C">
        <w:rPr>
          <w:rFonts w:ascii="Arial" w:hAnsi="Arial" w:cs="Arial"/>
          <w:color w:val="FF0000"/>
        </w:rPr>
        <w:t xml:space="preserve">: </w:t>
      </w:r>
      <w:r w:rsidR="001A2090" w:rsidRPr="0051340C">
        <w:rPr>
          <w:rFonts w:ascii="Arial" w:hAnsi="Arial" w:cs="Arial"/>
          <w:color w:val="FF0000"/>
        </w:rPr>
        <w:t>Include and e</w:t>
      </w:r>
      <w:r w:rsidR="0008728E" w:rsidRPr="0051340C">
        <w:rPr>
          <w:rFonts w:ascii="Arial" w:hAnsi="Arial" w:cs="Arial"/>
          <w:color w:val="FF0000"/>
        </w:rPr>
        <w:t>dit</w:t>
      </w:r>
      <w:r w:rsidR="001A2090" w:rsidRPr="0051340C">
        <w:rPr>
          <w:rFonts w:ascii="Arial" w:hAnsi="Arial" w:cs="Arial"/>
          <w:color w:val="FF0000"/>
        </w:rPr>
        <w:t xml:space="preserve"> as applicable</w:t>
      </w:r>
      <w:r w:rsidR="0008728E" w:rsidRPr="0051340C">
        <w:rPr>
          <w:rFonts w:ascii="Arial" w:hAnsi="Arial" w:cs="Arial"/>
          <w:color w:val="FF0000"/>
        </w:rPr>
        <w:t xml:space="preserve"> the following paragraph to describe the required suppl</w:t>
      </w:r>
      <w:r w:rsidR="00D13C4B" w:rsidRPr="0051340C">
        <w:rPr>
          <w:rFonts w:ascii="Arial" w:hAnsi="Arial" w:cs="Arial"/>
          <w:color w:val="FF0000"/>
        </w:rPr>
        <w:t>ementary</w:t>
      </w:r>
      <w:r w:rsidR="0008728E" w:rsidRPr="0051340C">
        <w:rPr>
          <w:rFonts w:ascii="Arial" w:hAnsi="Arial" w:cs="Arial"/>
          <w:color w:val="FF0000"/>
        </w:rPr>
        <w:t xml:space="preserve"> information that IS presented.  RSI is Management’s Discussion and Analysis, the Budgetary Comparison Schedule(s)</w:t>
      </w:r>
      <w:r w:rsidR="00FC3A3B" w:rsidRPr="0051340C">
        <w:rPr>
          <w:rFonts w:ascii="Arial" w:hAnsi="Arial" w:cs="Arial"/>
          <w:color w:val="FF0000"/>
        </w:rPr>
        <w:t xml:space="preserve"> and corresponding notes</w:t>
      </w:r>
      <w:r w:rsidR="00791F2B" w:rsidRPr="0051340C">
        <w:rPr>
          <w:rFonts w:ascii="Arial" w:hAnsi="Arial" w:cs="Arial"/>
          <w:color w:val="FF0000"/>
        </w:rPr>
        <w:t xml:space="preserve">, </w:t>
      </w:r>
      <w:r w:rsidR="0008728E" w:rsidRPr="0051340C">
        <w:rPr>
          <w:rFonts w:ascii="Arial" w:hAnsi="Arial" w:cs="Arial"/>
          <w:color w:val="FF0000"/>
        </w:rPr>
        <w:t xml:space="preserve">the Schedule of </w:t>
      </w:r>
      <w:r>
        <w:rPr>
          <w:rFonts w:ascii="Arial" w:hAnsi="Arial" w:cs="Arial"/>
          <w:color w:val="FF0000"/>
        </w:rPr>
        <w:t>Changes in the County’s Total OPEB Liability and Related Ratios</w:t>
      </w:r>
      <w:r w:rsidR="00791F2B" w:rsidRPr="0051340C">
        <w:rPr>
          <w:rFonts w:ascii="Arial" w:hAnsi="Arial" w:cs="Arial"/>
          <w:color w:val="FF0000"/>
        </w:rPr>
        <w:t>, the Schedule of the County’s Proportionate Share of the Net Pension Liability, and the Schedule of County Contributions.</w:t>
      </w:r>
      <w:r>
        <w:rPr>
          <w:rFonts w:ascii="Arial" w:hAnsi="Arial" w:cs="Arial"/>
          <w:color w:val="FF0000"/>
        </w:rPr>
        <w:t>)</w:t>
      </w:r>
    </w:p>
    <w:p w14:paraId="46390E1A" w14:textId="77777777" w:rsidR="0008728E" w:rsidRPr="0051340C" w:rsidRDefault="0008728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5DEE698" w14:textId="54A474CE" w:rsidR="00620E1F" w:rsidRPr="0051340C" w:rsidRDefault="006E7B3B"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 xml:space="preserve">Accounting principles generally accepted in the United States of America require that </w:t>
      </w:r>
      <w:r w:rsidR="00894A62" w:rsidRPr="0051340C">
        <w:rPr>
          <w:rFonts w:ascii="Arial" w:hAnsi="Arial" w:cs="Arial"/>
        </w:rPr>
        <w:t>the</w:t>
      </w:r>
      <w:r w:rsidR="00945516" w:rsidRPr="0051340C">
        <w:rPr>
          <w:rFonts w:ascii="Arial" w:hAnsi="Arial" w:cs="Arial"/>
        </w:rPr>
        <w:t xml:space="preserve"> </w:t>
      </w:r>
      <w:r w:rsidR="00326ACC" w:rsidRPr="0051340C">
        <w:rPr>
          <w:rFonts w:ascii="Arial" w:hAnsi="Arial" w:cs="Arial"/>
        </w:rPr>
        <w:t>Management’s Discussion and Analysis</w:t>
      </w:r>
      <w:r w:rsidR="00256317" w:rsidRPr="0051340C">
        <w:rPr>
          <w:rFonts w:ascii="Arial" w:hAnsi="Arial" w:cs="Arial"/>
        </w:rPr>
        <w:t>,</w:t>
      </w:r>
      <w:r w:rsidR="00326ACC" w:rsidRPr="0051340C">
        <w:rPr>
          <w:rFonts w:ascii="Arial" w:hAnsi="Arial" w:cs="Arial"/>
        </w:rPr>
        <w:t xml:space="preserve"> the Budgetary Comparison Schedule</w:t>
      </w:r>
      <w:r w:rsidR="00BE12BB" w:rsidRPr="0051340C">
        <w:rPr>
          <w:rFonts w:ascii="Arial" w:hAnsi="Arial" w:cs="Arial"/>
          <w:strike/>
        </w:rPr>
        <w:t>(s)</w:t>
      </w:r>
      <w:r w:rsidR="00326ACC" w:rsidRPr="0051340C">
        <w:rPr>
          <w:rFonts w:ascii="Arial" w:hAnsi="Arial" w:cs="Arial"/>
        </w:rPr>
        <w:t xml:space="preserve"> and corresponding notes</w:t>
      </w:r>
      <w:r w:rsidR="00256317" w:rsidRPr="0051340C">
        <w:rPr>
          <w:rFonts w:ascii="Arial" w:hAnsi="Arial" w:cs="Arial"/>
        </w:rPr>
        <w:t xml:space="preserve">, </w:t>
      </w:r>
      <w:r w:rsidR="000D48B3">
        <w:rPr>
          <w:rFonts w:ascii="Arial" w:hAnsi="Arial" w:cs="Arial"/>
          <w:strike/>
        </w:rPr>
        <w:t>the Schedule of Changes in the County’s Total OPEB Liability and Related Ratios,</w:t>
      </w:r>
      <w:r w:rsidR="00C1475E" w:rsidRPr="0051340C">
        <w:rPr>
          <w:rFonts w:ascii="Arial" w:hAnsi="Arial" w:cs="Arial"/>
        </w:rPr>
        <w:t xml:space="preserve"> the Schedule of the County’s Proportionate Share of the Net Pension Liability, and the Schedule of County Contributions</w:t>
      </w:r>
      <w:r w:rsidRPr="0051340C">
        <w:rPr>
          <w:rFonts w:ascii="Arial" w:hAnsi="Arial" w:cs="Arial"/>
        </w:rPr>
        <w:t xml:space="preserve"> be presented to supplement </w:t>
      </w:r>
      <w:r w:rsidR="00326ACC" w:rsidRPr="0051340C">
        <w:rPr>
          <w:rFonts w:ascii="Arial" w:hAnsi="Arial" w:cs="Arial"/>
        </w:rPr>
        <w:t>the basic financial statements</w:t>
      </w:r>
      <w:r w:rsidR="00BF5481">
        <w:rPr>
          <w:rFonts w:ascii="Arial" w:hAnsi="Arial" w:cs="Arial"/>
        </w:rPr>
        <w:t xml:space="preserve">.  Such information is the responsibility of management and, although not a part </w:t>
      </w:r>
      <w:r w:rsidRPr="0051340C">
        <w:rPr>
          <w:rFonts w:ascii="Arial" w:hAnsi="Arial" w:cs="Arial"/>
        </w:rPr>
        <w:t xml:space="preserve">of the basic financial statements, is </w:t>
      </w:r>
      <w:r w:rsidR="00326ACC" w:rsidRPr="0051340C">
        <w:rPr>
          <w:rFonts w:ascii="Arial" w:hAnsi="Arial" w:cs="Arial"/>
        </w:rPr>
        <w:t>required by the Governmental Accounting Standards Board</w:t>
      </w:r>
      <w:r w:rsidR="00AD12CD" w:rsidRPr="0051340C">
        <w:rPr>
          <w:rFonts w:ascii="Arial" w:hAnsi="Arial" w:cs="Arial"/>
        </w:rPr>
        <w:t xml:space="preserve"> who considers it to be an essential part of financial reporting for placing the basic financial statements in an appropriate operational, economic</w:t>
      </w:r>
      <w:r w:rsidR="00C570C0" w:rsidRPr="0051340C">
        <w:rPr>
          <w:rFonts w:ascii="Arial" w:hAnsi="Arial" w:cs="Arial"/>
        </w:rPr>
        <w:t>,</w:t>
      </w:r>
      <w:r w:rsidR="00AD12CD" w:rsidRPr="0051340C">
        <w:rPr>
          <w:rFonts w:ascii="Arial" w:hAnsi="Arial" w:cs="Arial"/>
        </w:rPr>
        <w:t xml:space="preserve"> or historical context</w:t>
      </w:r>
      <w:r w:rsidR="00326ACC" w:rsidRPr="0051340C">
        <w:rPr>
          <w:rFonts w:ascii="Arial" w:hAnsi="Arial" w:cs="Arial"/>
        </w:rPr>
        <w:t xml:space="preserve">. </w:t>
      </w:r>
      <w:r w:rsidR="00925559" w:rsidRPr="0051340C">
        <w:rPr>
          <w:rFonts w:ascii="Arial" w:hAnsi="Arial" w:cs="Arial"/>
        </w:rPr>
        <w:t xml:space="preserve"> </w:t>
      </w:r>
      <w:r w:rsidR="00326ACC" w:rsidRPr="0051340C">
        <w:rPr>
          <w:rFonts w:ascii="Arial" w:hAnsi="Arial" w:cs="Arial"/>
        </w:rPr>
        <w:t>We have applied certain limited procedures</w:t>
      </w:r>
      <w:r w:rsidR="00AD12CD" w:rsidRPr="0051340C">
        <w:rPr>
          <w:rFonts w:ascii="Arial" w:hAnsi="Arial" w:cs="Arial"/>
        </w:rPr>
        <w:t xml:space="preserve"> to the required supplementary information in accordance with </w:t>
      </w:r>
      <w:r w:rsidR="001E7C9E">
        <w:rPr>
          <w:rFonts w:ascii="Arial" w:hAnsi="Arial" w:cs="Arial"/>
        </w:rPr>
        <w:t>GAAS</w:t>
      </w:r>
      <w:r w:rsidR="00AD12CD" w:rsidRPr="0051340C">
        <w:rPr>
          <w:rFonts w:ascii="Arial" w:hAnsi="Arial" w:cs="Arial"/>
        </w:rPr>
        <w:t xml:space="preserve">, which consisted of inquiries of management about the methods of preparing the information and comparing the information for consistency with management’s responses to our inquiries, the basic financial statements, and other knowledge </w:t>
      </w:r>
      <w:r w:rsidRPr="0051340C">
        <w:rPr>
          <w:rFonts w:ascii="Arial" w:hAnsi="Arial" w:cs="Arial"/>
        </w:rPr>
        <w:t xml:space="preserve">we </w:t>
      </w:r>
      <w:r w:rsidR="00AD12CD" w:rsidRPr="0051340C">
        <w:rPr>
          <w:rFonts w:ascii="Arial" w:hAnsi="Arial" w:cs="Arial"/>
        </w:rPr>
        <w:t>obtained during our audit of the basic financial statements.</w:t>
      </w:r>
      <w:r w:rsidR="00925559" w:rsidRPr="0051340C">
        <w:rPr>
          <w:rFonts w:ascii="Arial" w:hAnsi="Arial" w:cs="Arial"/>
        </w:rPr>
        <w:t xml:space="preserve">  </w:t>
      </w:r>
      <w:r w:rsidR="00AD12CD" w:rsidRPr="0051340C">
        <w:rPr>
          <w:rFonts w:ascii="Arial" w:hAnsi="Arial" w:cs="Arial"/>
        </w:rPr>
        <w:t xml:space="preserve">We do not express an opinion or </w:t>
      </w:r>
      <w:r w:rsidR="00AD12CD" w:rsidRPr="0051340C">
        <w:rPr>
          <w:rFonts w:ascii="Arial" w:hAnsi="Arial" w:cs="Arial"/>
        </w:rPr>
        <w:lastRenderedPageBreak/>
        <w:t>provide any assurance on the information because the limited procedures do not provide us with sufficient evidence to express an opinion or provide any assurance.</w:t>
      </w:r>
      <w:r w:rsidR="00326ACC" w:rsidRPr="0051340C">
        <w:rPr>
          <w:rFonts w:ascii="Arial" w:hAnsi="Arial" w:cs="Arial"/>
        </w:rPr>
        <w:t xml:space="preserve"> </w:t>
      </w:r>
    </w:p>
    <w:p w14:paraId="23412552" w14:textId="77777777" w:rsidR="004F10E0" w:rsidRPr="0051340C" w:rsidRDefault="004F10E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strike/>
        </w:rPr>
      </w:pPr>
    </w:p>
    <w:p w14:paraId="154174F0" w14:textId="3A77A030" w:rsidR="00326ACC" w:rsidRPr="0051340C" w:rsidRDefault="00BF5481" w:rsidP="0068170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trike/>
        </w:rPr>
      </w:pPr>
      <w:r w:rsidRPr="00BF5481">
        <w:rPr>
          <w:rFonts w:ascii="Arial" w:hAnsi="Arial" w:cs="Arial"/>
          <w:color w:val="FF0000"/>
        </w:rPr>
        <w:t>(</w:t>
      </w:r>
      <w:r w:rsidR="007132EF" w:rsidRPr="0051340C">
        <w:rPr>
          <w:rFonts w:ascii="Arial" w:hAnsi="Arial" w:cs="Arial"/>
          <w:b/>
          <w:color w:val="FF0000"/>
        </w:rPr>
        <w:t>Note to Preparer</w:t>
      </w:r>
      <w:r w:rsidR="00326ACC" w:rsidRPr="0051340C">
        <w:rPr>
          <w:rFonts w:ascii="Arial" w:hAnsi="Arial" w:cs="Arial"/>
          <w:color w:val="FF0000"/>
        </w:rPr>
        <w:t xml:space="preserve">: </w:t>
      </w:r>
      <w:r w:rsidR="0046009A" w:rsidRPr="0051340C">
        <w:rPr>
          <w:rFonts w:ascii="Arial" w:hAnsi="Arial" w:cs="Arial"/>
          <w:color w:val="FF0000"/>
        </w:rPr>
        <w:t>Delete the last sentence</w:t>
      </w:r>
      <w:r w:rsidR="005E1767" w:rsidRPr="0051340C">
        <w:rPr>
          <w:rFonts w:ascii="Arial" w:hAnsi="Arial" w:cs="Arial"/>
          <w:color w:val="FF0000"/>
        </w:rPr>
        <w:t xml:space="preserve"> from </w:t>
      </w:r>
      <w:r w:rsidR="0046009A" w:rsidRPr="0051340C">
        <w:rPr>
          <w:rFonts w:ascii="Arial" w:hAnsi="Arial" w:cs="Arial"/>
          <w:color w:val="FF0000"/>
        </w:rPr>
        <w:t>the</w:t>
      </w:r>
      <w:r w:rsidR="005E1767" w:rsidRPr="0051340C">
        <w:rPr>
          <w:rFonts w:ascii="Arial" w:hAnsi="Arial" w:cs="Arial"/>
          <w:color w:val="FF0000"/>
        </w:rPr>
        <w:t xml:space="preserve"> above</w:t>
      </w:r>
      <w:r w:rsidR="0046009A" w:rsidRPr="0051340C">
        <w:rPr>
          <w:rFonts w:ascii="Arial" w:hAnsi="Arial" w:cs="Arial"/>
          <w:color w:val="FF0000"/>
        </w:rPr>
        <w:t xml:space="preserve"> paragraph</w:t>
      </w:r>
      <w:r w:rsidR="005E1767" w:rsidRPr="0051340C">
        <w:rPr>
          <w:rFonts w:ascii="Arial" w:hAnsi="Arial" w:cs="Arial"/>
          <w:color w:val="FF0000"/>
        </w:rPr>
        <w:t>,</w:t>
      </w:r>
      <w:r w:rsidR="0046009A" w:rsidRPr="0051340C">
        <w:rPr>
          <w:rFonts w:ascii="Arial" w:hAnsi="Arial" w:cs="Arial"/>
          <w:color w:val="FF0000"/>
        </w:rPr>
        <w:t xml:space="preserve"> and replace with the following</w:t>
      </w:r>
      <w:r w:rsidR="00873284" w:rsidRPr="0051340C">
        <w:rPr>
          <w:rFonts w:ascii="Arial" w:hAnsi="Arial" w:cs="Arial"/>
          <w:color w:val="FF0000"/>
        </w:rPr>
        <w:t xml:space="preserve"> as applicable</w:t>
      </w:r>
      <w:r w:rsidR="0046009A" w:rsidRPr="0051340C">
        <w:rPr>
          <w:rFonts w:ascii="Arial" w:hAnsi="Arial" w:cs="Arial"/>
          <w:color w:val="FF0000"/>
        </w:rPr>
        <w:t xml:space="preserve"> </w:t>
      </w:r>
      <w:r w:rsidR="00326ACC" w:rsidRPr="0051340C">
        <w:rPr>
          <w:rFonts w:ascii="Arial" w:hAnsi="Arial" w:cs="Arial"/>
          <w:color w:val="FF0000"/>
        </w:rPr>
        <w:t>if a material departure exists.</w:t>
      </w:r>
      <w:r>
        <w:rPr>
          <w:rFonts w:ascii="Arial" w:hAnsi="Arial" w:cs="Arial"/>
          <w:color w:val="FF0000"/>
        </w:rPr>
        <w:t>)</w:t>
      </w:r>
      <w:r w:rsidR="0046009A" w:rsidRPr="0051340C">
        <w:rPr>
          <w:rFonts w:ascii="Arial" w:hAnsi="Arial" w:cs="Arial"/>
          <w:color w:val="FF0000"/>
        </w:rPr>
        <w:t xml:space="preserve"> </w:t>
      </w:r>
      <w:r w:rsidR="009D2DE1" w:rsidRPr="0051340C">
        <w:rPr>
          <w:rFonts w:ascii="Arial" w:hAnsi="Arial" w:cs="Arial"/>
          <w:strike/>
        </w:rPr>
        <w:t>“</w:t>
      </w:r>
      <w:r w:rsidR="0046009A" w:rsidRPr="0051340C">
        <w:rPr>
          <w:rFonts w:ascii="Arial" w:hAnsi="Arial" w:cs="Arial"/>
          <w:strike/>
        </w:rPr>
        <w:t xml:space="preserve">Although our opinion on the basic financial statements is not affected, the following material departures from the </w:t>
      </w:r>
      <w:r w:rsidR="00531A2D" w:rsidRPr="0051340C">
        <w:rPr>
          <w:rFonts w:ascii="Arial" w:hAnsi="Arial" w:cs="Arial"/>
          <w:strike/>
        </w:rPr>
        <w:t>prescribed guidelines exist.</w:t>
      </w:r>
      <w:r w:rsidR="00326ACC" w:rsidRPr="0051340C">
        <w:rPr>
          <w:rFonts w:ascii="Arial" w:hAnsi="Arial" w:cs="Arial"/>
          <w:strike/>
        </w:rPr>
        <w:t xml:space="preserve">  Management’s Discussion and Analysis</w:t>
      </w:r>
      <w:r w:rsidR="00AB6074" w:rsidRPr="0051340C">
        <w:rPr>
          <w:rFonts w:ascii="Arial" w:hAnsi="Arial" w:cs="Arial"/>
          <w:strike/>
        </w:rPr>
        <w:t>,</w:t>
      </w:r>
      <w:r w:rsidR="00326ACC" w:rsidRPr="0051340C">
        <w:rPr>
          <w:rFonts w:ascii="Arial" w:hAnsi="Arial" w:cs="Arial"/>
          <w:strike/>
        </w:rPr>
        <w:t xml:space="preserve"> the Budgetary Comparison Schedule</w:t>
      </w:r>
      <w:r w:rsidR="00C95AD4" w:rsidRPr="0051340C">
        <w:rPr>
          <w:rFonts w:ascii="Arial" w:hAnsi="Arial" w:cs="Arial"/>
          <w:strike/>
        </w:rPr>
        <w:t>(s)</w:t>
      </w:r>
      <w:r w:rsidR="00FC3A3B" w:rsidRPr="0051340C">
        <w:rPr>
          <w:rFonts w:ascii="Arial" w:hAnsi="Arial" w:cs="Arial"/>
          <w:strike/>
        </w:rPr>
        <w:t xml:space="preserve"> and corresponding notes</w:t>
      </w:r>
      <w:r w:rsidR="00AB6074" w:rsidRPr="0051340C">
        <w:rPr>
          <w:rFonts w:ascii="Arial" w:hAnsi="Arial" w:cs="Arial"/>
          <w:strike/>
        </w:rPr>
        <w:t xml:space="preserve">, and the Schedule of </w:t>
      </w:r>
      <w:r>
        <w:rPr>
          <w:rFonts w:ascii="Arial" w:hAnsi="Arial" w:cs="Arial"/>
          <w:strike/>
        </w:rPr>
        <w:t>Changes in the County’s Total OPEB Liability and Related Ratios</w:t>
      </w:r>
      <w:r w:rsidR="00326ACC" w:rsidRPr="0051340C">
        <w:rPr>
          <w:rFonts w:ascii="Arial" w:hAnsi="Arial" w:cs="Arial"/>
          <w:strike/>
        </w:rPr>
        <w:t xml:space="preserve"> (is/are) not in conformity with the requirements of the Governmental Accounting Standards Board because (describe reason not in conformity)</w:t>
      </w:r>
      <w:r w:rsidR="009E1524">
        <w:rPr>
          <w:rFonts w:ascii="Arial" w:hAnsi="Arial" w:cs="Arial"/>
          <w:strike/>
        </w:rPr>
        <w:t>.</w:t>
      </w:r>
      <w:r w:rsidR="00531A2D" w:rsidRPr="0051340C">
        <w:rPr>
          <w:rFonts w:ascii="Arial" w:hAnsi="Arial" w:cs="Arial"/>
          <w:strike/>
        </w:rPr>
        <w:t xml:space="preserve"> </w:t>
      </w:r>
      <w:r w:rsidR="00925559" w:rsidRPr="0051340C">
        <w:rPr>
          <w:rFonts w:ascii="Arial" w:hAnsi="Arial" w:cs="Arial"/>
          <w:strike/>
        </w:rPr>
        <w:t xml:space="preserve"> </w:t>
      </w:r>
      <w:r w:rsidR="00531A2D" w:rsidRPr="0051340C">
        <w:rPr>
          <w:rFonts w:ascii="Arial" w:hAnsi="Arial" w:cs="Arial"/>
          <w:strike/>
        </w:rPr>
        <w:t>We do not express an opinion or provide any assurance on the information.</w:t>
      </w:r>
      <w:r w:rsidR="009D2DE1" w:rsidRPr="0051340C">
        <w:rPr>
          <w:rFonts w:ascii="Arial" w:hAnsi="Arial" w:cs="Arial"/>
          <w:strike/>
        </w:rPr>
        <w:t>”</w:t>
      </w:r>
    </w:p>
    <w:p w14:paraId="0B2FCCDE" w14:textId="77777777" w:rsidR="00873284" w:rsidRPr="0051340C" w:rsidRDefault="0087328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3D32489" w14:textId="77777777" w:rsidR="00676FEA" w:rsidRPr="008734F8" w:rsidRDefault="00676FEA" w:rsidP="00676F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i/>
        </w:rPr>
      </w:pPr>
      <w:r w:rsidRPr="008734F8">
        <w:rPr>
          <w:rFonts w:ascii="Arial" w:hAnsi="Arial" w:cs="Arial"/>
          <w:b/>
          <w:i/>
        </w:rPr>
        <w:t>Omission of Required Supplementary Information</w:t>
      </w:r>
    </w:p>
    <w:p w14:paraId="162D64FA" w14:textId="77777777" w:rsidR="00676FEA" w:rsidRPr="0051340C" w:rsidRDefault="00676FEA" w:rsidP="0008728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color w:val="FF0000"/>
        </w:rPr>
      </w:pPr>
    </w:p>
    <w:p w14:paraId="6687900D" w14:textId="77777777" w:rsidR="0008728E" w:rsidRPr="0051340C" w:rsidRDefault="008734F8" w:rsidP="0008728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Pr>
          <w:rFonts w:ascii="Arial" w:hAnsi="Arial" w:cs="Arial"/>
          <w:color w:val="FF0000"/>
        </w:rPr>
        <w:t>(</w:t>
      </w:r>
      <w:r w:rsidR="007132EF" w:rsidRPr="0051340C">
        <w:rPr>
          <w:rFonts w:ascii="Arial" w:hAnsi="Arial" w:cs="Arial"/>
          <w:b/>
          <w:color w:val="FF0000"/>
        </w:rPr>
        <w:t>Note to Preparer</w:t>
      </w:r>
      <w:r w:rsidR="0008728E" w:rsidRPr="0051340C">
        <w:rPr>
          <w:rFonts w:ascii="Arial" w:hAnsi="Arial" w:cs="Arial"/>
          <w:color w:val="FF0000"/>
        </w:rPr>
        <w:t xml:space="preserve">: </w:t>
      </w:r>
      <w:r w:rsidR="001A2090" w:rsidRPr="0051340C">
        <w:rPr>
          <w:rFonts w:ascii="Arial" w:hAnsi="Arial" w:cs="Arial"/>
          <w:color w:val="FF0000"/>
        </w:rPr>
        <w:t>Include and e</w:t>
      </w:r>
      <w:r w:rsidR="0008728E" w:rsidRPr="0051340C">
        <w:rPr>
          <w:rFonts w:ascii="Arial" w:hAnsi="Arial" w:cs="Arial"/>
          <w:color w:val="FF0000"/>
        </w:rPr>
        <w:t xml:space="preserve">dit </w:t>
      </w:r>
      <w:r w:rsidR="001A2090" w:rsidRPr="0051340C">
        <w:rPr>
          <w:rFonts w:ascii="Arial" w:hAnsi="Arial" w:cs="Arial"/>
          <w:color w:val="FF0000"/>
        </w:rPr>
        <w:t xml:space="preserve">as applicable </w:t>
      </w:r>
      <w:r w:rsidR="0008728E" w:rsidRPr="0051340C">
        <w:rPr>
          <w:rFonts w:ascii="Arial" w:hAnsi="Arial" w:cs="Arial"/>
          <w:color w:val="FF0000"/>
        </w:rPr>
        <w:t>the following paragraph to describe the</w:t>
      </w:r>
      <w:r w:rsidR="00D13C4B" w:rsidRPr="0051340C">
        <w:rPr>
          <w:rFonts w:ascii="Arial" w:hAnsi="Arial" w:cs="Arial"/>
          <w:color w:val="FF0000"/>
        </w:rPr>
        <w:t xml:space="preserve"> required supplementary</w:t>
      </w:r>
      <w:r w:rsidR="0008728E" w:rsidRPr="0051340C">
        <w:rPr>
          <w:rFonts w:ascii="Arial" w:hAnsi="Arial" w:cs="Arial"/>
          <w:color w:val="FF0000"/>
        </w:rPr>
        <w:t xml:space="preserve"> information</w:t>
      </w:r>
      <w:r w:rsidR="001A2090" w:rsidRPr="0051340C">
        <w:rPr>
          <w:rFonts w:ascii="Arial" w:hAnsi="Arial" w:cs="Arial"/>
          <w:color w:val="FF0000"/>
        </w:rPr>
        <w:t xml:space="preserve"> that is </w:t>
      </w:r>
      <w:r w:rsidR="0008728E" w:rsidRPr="0051340C">
        <w:rPr>
          <w:rFonts w:ascii="Arial" w:hAnsi="Arial" w:cs="Arial"/>
          <w:color w:val="FF0000"/>
        </w:rPr>
        <w:t xml:space="preserve">NOT </w:t>
      </w:r>
      <w:r w:rsidR="009D2DE1" w:rsidRPr="0051340C">
        <w:rPr>
          <w:rFonts w:ascii="Arial" w:hAnsi="Arial" w:cs="Arial"/>
          <w:color w:val="FF0000"/>
        </w:rPr>
        <w:t>presented.</w:t>
      </w:r>
      <w:r>
        <w:rPr>
          <w:rFonts w:ascii="Arial" w:hAnsi="Arial" w:cs="Arial"/>
          <w:color w:val="FF0000"/>
        </w:rPr>
        <w:t>)</w:t>
      </w:r>
    </w:p>
    <w:p w14:paraId="79AE3CA1" w14:textId="77777777" w:rsidR="0072331B" w:rsidRPr="0051340C" w:rsidRDefault="0072331B" w:rsidP="002E51B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C58DAA2" w14:textId="1E968DB0" w:rsidR="002E51B5" w:rsidRPr="0051340C" w:rsidRDefault="001E7C9E"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Management</w:t>
      </w:r>
      <w:r w:rsidR="002E51B5" w:rsidRPr="0051340C">
        <w:rPr>
          <w:rFonts w:ascii="Arial" w:hAnsi="Arial" w:cs="Arial"/>
        </w:rPr>
        <w:t xml:space="preserve"> has omitted the Management’s Discussion and Analysis, </w:t>
      </w:r>
      <w:r w:rsidR="002E51B5" w:rsidRPr="0051340C">
        <w:rPr>
          <w:rFonts w:ascii="Arial" w:hAnsi="Arial" w:cs="Arial"/>
          <w:strike/>
        </w:rPr>
        <w:t>the Budgetary Comparison Schedule(s) and the corresponding notes, and the Schedule of Funding Progress – Other Postemployment Benefits</w:t>
      </w:r>
      <w:r w:rsidR="002E51B5" w:rsidRPr="0051340C">
        <w:rPr>
          <w:rFonts w:ascii="Arial" w:hAnsi="Arial" w:cs="Arial"/>
        </w:rPr>
        <w:t xml:space="preserve"> that accounting principles generally accepted in the United States of America require to be presented to supplement the basic financial statements. </w:t>
      </w:r>
      <w:r w:rsidR="00925559" w:rsidRPr="0051340C">
        <w:rPr>
          <w:rFonts w:ascii="Arial" w:hAnsi="Arial" w:cs="Arial"/>
        </w:rPr>
        <w:t xml:space="preserve"> </w:t>
      </w:r>
      <w:r w:rsidR="002E51B5" w:rsidRPr="0051340C">
        <w:rPr>
          <w:rFonts w:ascii="Arial" w:hAnsi="Arial" w:cs="Arial"/>
        </w:rPr>
        <w:t xml:space="preserve">Such missing information, although not a part of the basic financial statements, is required by the Governmental Accounting Standards Board who considers it </w:t>
      </w:r>
      <w:r w:rsidR="004E5ED2" w:rsidRPr="0051340C">
        <w:rPr>
          <w:rFonts w:ascii="Arial" w:hAnsi="Arial" w:cs="Arial"/>
        </w:rPr>
        <w:t>an</w:t>
      </w:r>
      <w:r w:rsidR="002E51B5" w:rsidRPr="0051340C">
        <w:rPr>
          <w:rFonts w:ascii="Arial" w:hAnsi="Arial" w:cs="Arial"/>
        </w:rPr>
        <w:t xml:space="preserve"> essential part of financial reporting for placing t</w:t>
      </w:r>
      <w:r w:rsidR="00286FCA" w:rsidRPr="0051340C">
        <w:rPr>
          <w:rFonts w:ascii="Arial" w:hAnsi="Arial" w:cs="Arial"/>
        </w:rPr>
        <w:t xml:space="preserve">he </w:t>
      </w:r>
      <w:r w:rsidR="002E51B5" w:rsidRPr="0051340C">
        <w:rPr>
          <w:rFonts w:ascii="Arial" w:hAnsi="Arial" w:cs="Arial"/>
        </w:rPr>
        <w:t>basic financial statements in an appropriate operational, economic</w:t>
      </w:r>
      <w:r w:rsidR="00873284" w:rsidRPr="0051340C">
        <w:rPr>
          <w:rFonts w:ascii="Arial" w:hAnsi="Arial" w:cs="Arial"/>
        </w:rPr>
        <w:t>,</w:t>
      </w:r>
      <w:r w:rsidR="002E51B5" w:rsidRPr="0051340C">
        <w:rPr>
          <w:rFonts w:ascii="Arial" w:hAnsi="Arial" w:cs="Arial"/>
        </w:rPr>
        <w:t xml:space="preserve"> or historical context. </w:t>
      </w:r>
      <w:r w:rsidR="00925559" w:rsidRPr="0051340C">
        <w:rPr>
          <w:rFonts w:ascii="Arial" w:hAnsi="Arial" w:cs="Arial"/>
        </w:rPr>
        <w:t xml:space="preserve"> </w:t>
      </w:r>
      <w:r w:rsidR="002E51B5" w:rsidRPr="0051340C">
        <w:rPr>
          <w:rFonts w:ascii="Arial" w:hAnsi="Arial" w:cs="Arial"/>
        </w:rPr>
        <w:t>Our opinion</w:t>
      </w:r>
      <w:r w:rsidR="008734F8">
        <w:rPr>
          <w:rFonts w:ascii="Arial" w:hAnsi="Arial" w:cs="Arial"/>
        </w:rPr>
        <w:t>s</w:t>
      </w:r>
      <w:r w:rsidR="002E51B5" w:rsidRPr="0051340C">
        <w:rPr>
          <w:rFonts w:ascii="Arial" w:hAnsi="Arial" w:cs="Arial"/>
        </w:rPr>
        <w:t xml:space="preserve"> on th</w:t>
      </w:r>
      <w:r w:rsidR="008734F8">
        <w:rPr>
          <w:rFonts w:ascii="Arial" w:hAnsi="Arial" w:cs="Arial"/>
        </w:rPr>
        <w:t xml:space="preserve">e basic financial statements are </w:t>
      </w:r>
      <w:r w:rsidR="002E51B5" w:rsidRPr="0051340C">
        <w:rPr>
          <w:rFonts w:ascii="Arial" w:hAnsi="Arial" w:cs="Arial"/>
        </w:rPr>
        <w:t xml:space="preserve">not affected by this missing information.   </w:t>
      </w:r>
    </w:p>
    <w:p w14:paraId="67C8534A" w14:textId="77777777" w:rsidR="002E51B5" w:rsidRPr="0051340C" w:rsidRDefault="002E51B5" w:rsidP="002E51B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B3020F1" w14:textId="77777777" w:rsidR="00EE4590" w:rsidRPr="008734F8" w:rsidRDefault="004A29F1" w:rsidP="002E51B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i/>
        </w:rPr>
      </w:pPr>
      <w:r w:rsidRPr="008734F8">
        <w:rPr>
          <w:rFonts w:ascii="Arial" w:hAnsi="Arial" w:cs="Arial"/>
          <w:b/>
          <w:i/>
        </w:rPr>
        <w:t>Supplementary</w:t>
      </w:r>
      <w:r w:rsidR="00EE4590" w:rsidRPr="008734F8">
        <w:rPr>
          <w:rFonts w:ascii="Arial" w:hAnsi="Arial" w:cs="Arial"/>
          <w:b/>
          <w:i/>
        </w:rPr>
        <w:t xml:space="preserve"> Information</w:t>
      </w:r>
    </w:p>
    <w:p w14:paraId="506C75F9" w14:textId="77777777" w:rsidR="00FA0C4D" w:rsidRPr="0051340C" w:rsidRDefault="00FA0C4D" w:rsidP="002E51B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i/>
        </w:rPr>
      </w:pPr>
    </w:p>
    <w:p w14:paraId="6BF6A2AD" w14:textId="77777777" w:rsidR="00FA0C4D" w:rsidRPr="0051340C" w:rsidRDefault="008734F8" w:rsidP="002E51B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Pr>
          <w:rFonts w:ascii="Arial" w:hAnsi="Arial" w:cs="Arial"/>
          <w:color w:val="FF0000"/>
        </w:rPr>
        <w:t>(</w:t>
      </w:r>
      <w:r w:rsidR="007132EF" w:rsidRPr="0051340C">
        <w:rPr>
          <w:rFonts w:ascii="Arial" w:hAnsi="Arial" w:cs="Arial"/>
          <w:b/>
          <w:color w:val="FF0000"/>
        </w:rPr>
        <w:t>Note to Preparer</w:t>
      </w:r>
      <w:r w:rsidR="00FA0C4D" w:rsidRPr="0051340C">
        <w:rPr>
          <w:rFonts w:ascii="Arial" w:hAnsi="Arial" w:cs="Arial"/>
          <w:color w:val="FF0000"/>
        </w:rPr>
        <w:t>:  Edit this paragraph</w:t>
      </w:r>
      <w:r w:rsidR="003508D9" w:rsidRPr="0051340C">
        <w:rPr>
          <w:rFonts w:ascii="Arial" w:hAnsi="Arial" w:cs="Arial"/>
          <w:color w:val="FF0000"/>
        </w:rPr>
        <w:t xml:space="preserve"> as applicable to</w:t>
      </w:r>
      <w:r w:rsidR="00FA0C4D" w:rsidRPr="0051340C">
        <w:rPr>
          <w:rFonts w:ascii="Arial" w:hAnsi="Arial" w:cs="Arial"/>
          <w:color w:val="FF0000"/>
        </w:rPr>
        <w:t xml:space="preserve"> include only information that is included in the report.</w:t>
      </w:r>
      <w:r w:rsidR="002537B0" w:rsidRPr="0051340C">
        <w:rPr>
          <w:rFonts w:ascii="Arial" w:hAnsi="Arial" w:cs="Arial"/>
          <w:color w:val="FF0000"/>
        </w:rPr>
        <w:t xml:space="preserve">  It is possible that this paragraph will be completely deleted.</w:t>
      </w:r>
      <w:r>
        <w:rPr>
          <w:rFonts w:ascii="Arial" w:hAnsi="Arial" w:cs="Arial"/>
          <w:color w:val="FF0000"/>
        </w:rPr>
        <w:t>)</w:t>
      </w:r>
    </w:p>
    <w:p w14:paraId="6FCBC327" w14:textId="77777777" w:rsidR="00EE4590" w:rsidRPr="0051340C" w:rsidRDefault="00EE4590" w:rsidP="002E51B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72A4626" w14:textId="71AA33F7" w:rsidR="00164282" w:rsidRDefault="00326ACC"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Our audit was conducted for the purpose of forming opinions on the financial statements that collectively comprise @County County, Mississippi’s basic financial statements.  The accompanying Schedule of Expenditures of Federal Awards</w:t>
      </w:r>
      <w:r w:rsidR="008011F6" w:rsidRPr="0051340C">
        <w:rPr>
          <w:rFonts w:ascii="Arial" w:hAnsi="Arial" w:cs="Arial"/>
        </w:rPr>
        <w:t>,</w:t>
      </w:r>
      <w:r w:rsidRPr="0051340C">
        <w:rPr>
          <w:rFonts w:ascii="Arial" w:hAnsi="Arial" w:cs="Arial"/>
        </w:rPr>
        <w:t xml:space="preserve"> as required by </w:t>
      </w:r>
      <w:r w:rsidR="008011F6" w:rsidRPr="00AD688F">
        <w:rPr>
          <w:rFonts w:ascii="Arial" w:hAnsi="Arial" w:cs="Arial"/>
          <w:i/>
          <w:iCs/>
        </w:rPr>
        <w:t>Title 2</w:t>
      </w:r>
      <w:r w:rsidR="008011F6" w:rsidRPr="0051340C">
        <w:rPr>
          <w:rFonts w:ascii="Arial" w:hAnsi="Arial" w:cs="Arial"/>
        </w:rPr>
        <w:t xml:space="preserve"> </w:t>
      </w:r>
      <w:r w:rsidR="008011F6" w:rsidRPr="00AD688F">
        <w:rPr>
          <w:rFonts w:ascii="Arial" w:hAnsi="Arial" w:cs="Arial"/>
          <w:iCs/>
        </w:rPr>
        <w:t>U.S. Code of Federal Regulations</w:t>
      </w:r>
      <w:r w:rsidR="008011F6" w:rsidRPr="0051340C">
        <w:rPr>
          <w:rFonts w:ascii="Arial" w:hAnsi="Arial" w:cs="Arial"/>
        </w:rPr>
        <w:t xml:space="preserve"> </w:t>
      </w:r>
      <w:r w:rsidR="008011F6" w:rsidRPr="00AD688F">
        <w:rPr>
          <w:rFonts w:ascii="Arial" w:hAnsi="Arial" w:cs="Arial"/>
          <w:i/>
          <w:iCs/>
        </w:rPr>
        <w:t>Part 200</w:t>
      </w:r>
      <w:r w:rsidR="008011F6" w:rsidRPr="0051340C">
        <w:rPr>
          <w:rFonts w:ascii="Arial" w:hAnsi="Arial" w:cs="Arial"/>
        </w:rPr>
        <w:t xml:space="preserve">, </w:t>
      </w:r>
      <w:r w:rsidR="008011F6" w:rsidRPr="00AD688F">
        <w:rPr>
          <w:rFonts w:ascii="Arial" w:hAnsi="Arial" w:cs="Arial"/>
          <w:iCs/>
        </w:rPr>
        <w:t>Uniform Administrative Requirements, Cost Principles, and Audit Requirements for Federal Awards</w:t>
      </w:r>
      <w:r w:rsidRPr="0051340C">
        <w:rPr>
          <w:rFonts w:ascii="Arial" w:hAnsi="Arial" w:cs="Arial"/>
        </w:rPr>
        <w:t xml:space="preserve">, </w:t>
      </w:r>
      <w:r w:rsidR="00991B5A" w:rsidRPr="0051340C">
        <w:rPr>
          <w:rFonts w:ascii="Arial" w:hAnsi="Arial" w:cs="Arial"/>
          <w:strike/>
        </w:rPr>
        <w:t>and the accompanying Reconciliation of Operating Costs of Solid Waste</w:t>
      </w:r>
      <w:r w:rsidR="00991B5A" w:rsidRPr="0051340C">
        <w:rPr>
          <w:rFonts w:ascii="Arial" w:hAnsi="Arial" w:cs="Arial"/>
        </w:rPr>
        <w:t xml:space="preserve"> </w:t>
      </w:r>
      <w:r w:rsidR="00224007" w:rsidRPr="0051340C">
        <w:rPr>
          <w:rFonts w:ascii="Arial" w:hAnsi="Arial" w:cs="Arial"/>
        </w:rPr>
        <w:t>is</w:t>
      </w:r>
      <w:r w:rsidR="00991B5A" w:rsidRPr="0051340C">
        <w:rPr>
          <w:rFonts w:ascii="Arial" w:hAnsi="Arial" w:cs="Arial"/>
        </w:rPr>
        <w:t xml:space="preserve"> </w:t>
      </w:r>
      <w:r w:rsidR="00991B5A" w:rsidRPr="0051340C">
        <w:rPr>
          <w:rFonts w:ascii="Arial" w:hAnsi="Arial" w:cs="Arial"/>
          <w:strike/>
        </w:rPr>
        <w:t>(are</w:t>
      </w:r>
      <w:r w:rsidR="00991B5A" w:rsidRPr="0051340C">
        <w:rPr>
          <w:rFonts w:ascii="Arial" w:hAnsi="Arial" w:cs="Arial"/>
        </w:rPr>
        <w:t>)</w:t>
      </w:r>
      <w:r w:rsidR="00224007" w:rsidRPr="0051340C">
        <w:rPr>
          <w:rFonts w:ascii="Arial" w:hAnsi="Arial" w:cs="Arial"/>
        </w:rPr>
        <w:t xml:space="preserve"> presented for purposes of additional analysis </w:t>
      </w:r>
      <w:r w:rsidRPr="0051340C">
        <w:rPr>
          <w:rFonts w:ascii="Arial" w:hAnsi="Arial" w:cs="Arial"/>
        </w:rPr>
        <w:t>and is</w:t>
      </w:r>
      <w:r w:rsidR="00991B5A" w:rsidRPr="0051340C">
        <w:rPr>
          <w:rFonts w:ascii="Arial" w:hAnsi="Arial" w:cs="Arial"/>
        </w:rPr>
        <w:t xml:space="preserve"> </w:t>
      </w:r>
      <w:r w:rsidR="00991B5A" w:rsidRPr="0051340C">
        <w:rPr>
          <w:rFonts w:ascii="Arial" w:hAnsi="Arial" w:cs="Arial"/>
          <w:strike/>
        </w:rPr>
        <w:t>(are)</w:t>
      </w:r>
      <w:r w:rsidRPr="0051340C">
        <w:rPr>
          <w:rFonts w:ascii="Arial" w:hAnsi="Arial" w:cs="Arial"/>
        </w:rPr>
        <w:t xml:space="preserve"> not a required part of the basic financial statements.  </w:t>
      </w:r>
      <w:r w:rsidR="001E7C9E">
        <w:rPr>
          <w:rFonts w:ascii="Arial" w:hAnsi="Arial" w:cs="Arial"/>
        </w:rPr>
        <w:t>Such information</w:t>
      </w:r>
      <w:r w:rsidR="00224007" w:rsidRPr="0051340C">
        <w:rPr>
          <w:rFonts w:ascii="Arial" w:hAnsi="Arial" w:cs="Arial"/>
        </w:rPr>
        <w:t xml:space="preserve"> </w:t>
      </w:r>
      <w:r w:rsidR="00164282" w:rsidRPr="0051340C">
        <w:rPr>
          <w:rFonts w:ascii="Arial" w:hAnsi="Arial" w:cs="Arial"/>
        </w:rPr>
        <w:t>is</w:t>
      </w:r>
      <w:r w:rsidR="002D14AD" w:rsidRPr="0051340C">
        <w:rPr>
          <w:rFonts w:ascii="Arial" w:hAnsi="Arial" w:cs="Arial"/>
        </w:rPr>
        <w:t xml:space="preserve"> </w:t>
      </w:r>
      <w:r w:rsidR="00E81C04" w:rsidRPr="0051340C">
        <w:rPr>
          <w:rFonts w:ascii="Arial" w:hAnsi="Arial" w:cs="Arial"/>
          <w:strike/>
        </w:rPr>
        <w:t>(are)</w:t>
      </w:r>
      <w:r w:rsidR="00E81C04" w:rsidRPr="0051340C">
        <w:rPr>
          <w:rFonts w:ascii="Arial" w:hAnsi="Arial" w:cs="Arial"/>
        </w:rPr>
        <w:t xml:space="preserve"> </w:t>
      </w:r>
      <w:r w:rsidR="00164282" w:rsidRPr="0051340C">
        <w:rPr>
          <w:rFonts w:ascii="Arial" w:hAnsi="Arial" w:cs="Arial"/>
        </w:rPr>
        <w:t>the responsibility of management and was</w:t>
      </w:r>
      <w:r w:rsidR="00FA1D85" w:rsidRPr="0051340C">
        <w:rPr>
          <w:rFonts w:ascii="Arial" w:hAnsi="Arial" w:cs="Arial"/>
        </w:rPr>
        <w:t xml:space="preserve"> </w:t>
      </w:r>
      <w:r w:rsidR="00FA1D85" w:rsidRPr="0051340C">
        <w:rPr>
          <w:rFonts w:ascii="Arial" w:hAnsi="Arial" w:cs="Arial"/>
          <w:strike/>
        </w:rPr>
        <w:t>(were)</w:t>
      </w:r>
      <w:r w:rsidR="00164282" w:rsidRPr="0051340C">
        <w:rPr>
          <w:rFonts w:ascii="Arial" w:hAnsi="Arial" w:cs="Arial"/>
        </w:rPr>
        <w:t xml:space="preserve"> derived from and relate</w:t>
      </w:r>
      <w:r w:rsidR="00FA1D85" w:rsidRPr="0051340C">
        <w:rPr>
          <w:rFonts w:ascii="Arial" w:hAnsi="Arial" w:cs="Arial"/>
        </w:rPr>
        <w:t>(</w:t>
      </w:r>
      <w:r w:rsidR="00BD18EF" w:rsidRPr="0051340C">
        <w:rPr>
          <w:rFonts w:ascii="Arial" w:hAnsi="Arial" w:cs="Arial"/>
        </w:rPr>
        <w:t>s</w:t>
      </w:r>
      <w:r w:rsidR="00FA1D85" w:rsidRPr="0051340C">
        <w:rPr>
          <w:rFonts w:ascii="Arial" w:hAnsi="Arial" w:cs="Arial"/>
        </w:rPr>
        <w:t>)</w:t>
      </w:r>
      <w:r w:rsidR="00164282" w:rsidRPr="0051340C">
        <w:rPr>
          <w:rFonts w:ascii="Arial" w:hAnsi="Arial" w:cs="Arial"/>
        </w:rPr>
        <w:t xml:space="preserve"> </w:t>
      </w:r>
      <w:r w:rsidR="00224007" w:rsidRPr="0051340C">
        <w:rPr>
          <w:rFonts w:ascii="Arial" w:hAnsi="Arial" w:cs="Arial"/>
        </w:rPr>
        <w:t>directly</w:t>
      </w:r>
      <w:r w:rsidR="00C471D0" w:rsidRPr="0051340C">
        <w:rPr>
          <w:rFonts w:ascii="Arial" w:hAnsi="Arial" w:cs="Arial"/>
        </w:rPr>
        <w:t xml:space="preserve"> </w:t>
      </w:r>
      <w:r w:rsidR="00164282" w:rsidRPr="0051340C">
        <w:rPr>
          <w:rFonts w:ascii="Arial" w:hAnsi="Arial" w:cs="Arial"/>
        </w:rPr>
        <w:t xml:space="preserve">to the underlying accounting and other records used to prepare the </w:t>
      </w:r>
      <w:r w:rsidR="00FB42DF" w:rsidRPr="0051340C">
        <w:rPr>
          <w:rFonts w:ascii="Arial" w:hAnsi="Arial" w:cs="Arial"/>
        </w:rPr>
        <w:t xml:space="preserve">basic </w:t>
      </w:r>
      <w:r w:rsidR="00164282" w:rsidRPr="0051340C">
        <w:rPr>
          <w:rFonts w:ascii="Arial" w:hAnsi="Arial" w:cs="Arial"/>
        </w:rPr>
        <w:t>financial statements</w:t>
      </w:r>
      <w:r w:rsidR="00E81C04" w:rsidRPr="0051340C">
        <w:rPr>
          <w:rFonts w:ascii="Arial" w:hAnsi="Arial" w:cs="Arial"/>
        </w:rPr>
        <w:t xml:space="preserve">.  </w:t>
      </w:r>
      <w:r w:rsidR="001E7C9E">
        <w:rPr>
          <w:rFonts w:ascii="Arial" w:hAnsi="Arial" w:cs="Arial"/>
        </w:rPr>
        <w:t>The</w:t>
      </w:r>
      <w:r w:rsidR="00224007" w:rsidRPr="0051340C">
        <w:rPr>
          <w:rFonts w:ascii="Arial" w:hAnsi="Arial" w:cs="Arial"/>
        </w:rPr>
        <w:t xml:space="preserve"> inf</w:t>
      </w:r>
      <w:r w:rsidR="00E81C04" w:rsidRPr="0051340C">
        <w:rPr>
          <w:rFonts w:ascii="Arial" w:hAnsi="Arial" w:cs="Arial"/>
        </w:rPr>
        <w:t>or</w:t>
      </w:r>
      <w:r w:rsidR="00224007" w:rsidRPr="0051340C">
        <w:rPr>
          <w:rFonts w:ascii="Arial" w:hAnsi="Arial" w:cs="Arial"/>
        </w:rPr>
        <w:t>mation</w:t>
      </w:r>
      <w:r w:rsidR="00EB49CF" w:rsidRPr="0051340C">
        <w:rPr>
          <w:rFonts w:ascii="Arial" w:hAnsi="Arial" w:cs="Arial"/>
        </w:rPr>
        <w:t xml:space="preserve"> </w:t>
      </w:r>
      <w:r w:rsidR="00CB6896" w:rsidRPr="0051340C">
        <w:rPr>
          <w:rFonts w:ascii="Arial" w:hAnsi="Arial" w:cs="Arial"/>
        </w:rPr>
        <w:t xml:space="preserve">has </w:t>
      </w:r>
      <w:r w:rsidR="00164282" w:rsidRPr="0051340C">
        <w:rPr>
          <w:rFonts w:ascii="Arial" w:hAnsi="Arial" w:cs="Arial"/>
        </w:rPr>
        <w:t xml:space="preserve">been subjected to the auditing procedures applied in the audit of the basic financial statements and certain additional procedures, including comparing and reconciling such information directly to the underlying accounting and other records used to prepare the </w:t>
      </w:r>
      <w:r w:rsidR="00FB42DF" w:rsidRPr="0051340C">
        <w:rPr>
          <w:rFonts w:ascii="Arial" w:hAnsi="Arial" w:cs="Arial"/>
        </w:rPr>
        <w:t xml:space="preserve">basic </w:t>
      </w:r>
      <w:r w:rsidR="00164282" w:rsidRPr="0051340C">
        <w:rPr>
          <w:rFonts w:ascii="Arial" w:hAnsi="Arial" w:cs="Arial"/>
        </w:rPr>
        <w:t xml:space="preserve">financial statements or to the </w:t>
      </w:r>
      <w:r w:rsidR="00E81C04" w:rsidRPr="0051340C">
        <w:rPr>
          <w:rFonts w:ascii="Arial" w:hAnsi="Arial" w:cs="Arial"/>
        </w:rPr>
        <w:t xml:space="preserve">basic </w:t>
      </w:r>
      <w:r w:rsidR="00164282" w:rsidRPr="0051340C">
        <w:rPr>
          <w:rFonts w:ascii="Arial" w:hAnsi="Arial" w:cs="Arial"/>
        </w:rPr>
        <w:t xml:space="preserve">financial statements themselves, and other additional procedures in accordance with </w:t>
      </w:r>
      <w:r w:rsidR="001E7C9E">
        <w:rPr>
          <w:rFonts w:ascii="Arial" w:hAnsi="Arial" w:cs="Arial"/>
        </w:rPr>
        <w:t>GAAS.</w:t>
      </w:r>
      <w:r w:rsidR="00164282" w:rsidRPr="0051340C">
        <w:rPr>
          <w:rFonts w:ascii="Arial" w:hAnsi="Arial" w:cs="Arial"/>
        </w:rPr>
        <w:t xml:space="preserve">  In our opinion, the </w:t>
      </w:r>
      <w:r w:rsidR="00A55C68" w:rsidRPr="0051340C">
        <w:rPr>
          <w:rFonts w:ascii="Arial" w:hAnsi="Arial" w:cs="Arial"/>
        </w:rPr>
        <w:t xml:space="preserve">Schedule of Expenditures of Federal Awards </w:t>
      </w:r>
      <w:r w:rsidR="00A55C68" w:rsidRPr="0051340C">
        <w:rPr>
          <w:rFonts w:ascii="Arial" w:hAnsi="Arial" w:cs="Arial"/>
          <w:strike/>
        </w:rPr>
        <w:t>and the Reconciliation of Operating Costs of Solid Waste</w:t>
      </w:r>
      <w:r w:rsidR="00A55C68" w:rsidRPr="0051340C">
        <w:rPr>
          <w:rFonts w:ascii="Arial" w:hAnsi="Arial" w:cs="Arial"/>
        </w:rPr>
        <w:t xml:space="preserve"> </w:t>
      </w:r>
      <w:r w:rsidR="00164282" w:rsidRPr="0051340C">
        <w:rPr>
          <w:rFonts w:ascii="Arial" w:hAnsi="Arial" w:cs="Arial"/>
        </w:rPr>
        <w:t>is</w:t>
      </w:r>
      <w:r w:rsidR="002D14AD" w:rsidRPr="0051340C">
        <w:rPr>
          <w:rFonts w:ascii="Arial" w:hAnsi="Arial" w:cs="Arial"/>
        </w:rPr>
        <w:t xml:space="preserve"> </w:t>
      </w:r>
      <w:r w:rsidR="00A55C68" w:rsidRPr="0051340C">
        <w:rPr>
          <w:rFonts w:ascii="Arial" w:hAnsi="Arial" w:cs="Arial"/>
          <w:strike/>
        </w:rPr>
        <w:t>(are)</w:t>
      </w:r>
      <w:r w:rsidR="00164282" w:rsidRPr="0051340C">
        <w:rPr>
          <w:rFonts w:ascii="Arial" w:hAnsi="Arial" w:cs="Arial"/>
        </w:rPr>
        <w:t xml:space="preserve"> fairly stated, in all material respects, in relation to the basic financial statements as a whole.</w:t>
      </w:r>
    </w:p>
    <w:p w14:paraId="1BD1E62A" w14:textId="77777777" w:rsidR="00EF47BE" w:rsidRDefault="00EF47BE"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E77A23D" w14:textId="77777777" w:rsidR="00EF47BE" w:rsidRDefault="00EF47BE"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i/>
        </w:rPr>
      </w:pPr>
      <w:r>
        <w:rPr>
          <w:rFonts w:ascii="Arial" w:hAnsi="Arial" w:cs="Arial"/>
          <w:b/>
          <w:i/>
        </w:rPr>
        <w:t>Other Information</w:t>
      </w:r>
    </w:p>
    <w:p w14:paraId="2E97D4DB" w14:textId="77777777" w:rsidR="00EF47BE" w:rsidRDefault="00EF47BE"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i/>
        </w:rPr>
      </w:pPr>
    </w:p>
    <w:p w14:paraId="11CD8F1B" w14:textId="77777777" w:rsidR="00EF47BE" w:rsidRDefault="00EF47BE"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Management is responsible for the other information included in the annual report.  The other information comprises the Schedule of Surety Bonds for County Officials but does not include the basic financial statements and our auditor’s report thereon.  Our opinions on the basic financial statements do not cover the other information, and we do not express an opinion or any form of assurance thereon.</w:t>
      </w:r>
    </w:p>
    <w:p w14:paraId="15F7C578" w14:textId="77777777" w:rsidR="00EF47BE" w:rsidRDefault="00EF47BE"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D5F4B15" w14:textId="77777777" w:rsidR="00EF47BE" w:rsidRPr="00EF47BE" w:rsidRDefault="00EF47BE"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In connection with our audit of the basic financial statements, our responsibility is to read the other information and consider whether a material inconsistency exists between the other information and the basic financial statements, or the other information otherwise appears to be materially misstated.  If, based on the work performed, we conclude that an uncorrected material misstatement of the other information exists, we are required to describe it in our report.</w:t>
      </w:r>
    </w:p>
    <w:p w14:paraId="2BD05134" w14:textId="77777777" w:rsidR="006556CA" w:rsidRPr="0051340C" w:rsidRDefault="006556C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1C7F2EE" w14:textId="77777777" w:rsidR="00933154" w:rsidRPr="0051340C" w:rsidRDefault="00EF47BE" w:rsidP="0093315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Pr>
          <w:rFonts w:ascii="Arial" w:hAnsi="Arial" w:cs="Arial"/>
          <w:color w:val="FF0000"/>
        </w:rPr>
        <w:t>(</w:t>
      </w:r>
      <w:r w:rsidR="007132EF" w:rsidRPr="0051340C">
        <w:rPr>
          <w:rFonts w:ascii="Arial" w:hAnsi="Arial" w:cs="Arial"/>
          <w:b/>
          <w:color w:val="FF0000"/>
        </w:rPr>
        <w:t>Note to Preparer</w:t>
      </w:r>
      <w:r w:rsidR="00933154" w:rsidRPr="0051340C">
        <w:rPr>
          <w:rFonts w:ascii="Arial" w:hAnsi="Arial" w:cs="Arial"/>
          <w:color w:val="FF0000"/>
        </w:rPr>
        <w:t xml:space="preserve">:  Edit or delete the following paragraph as </w:t>
      </w:r>
      <w:r w:rsidR="00E81C04" w:rsidRPr="0051340C">
        <w:rPr>
          <w:rFonts w:ascii="Arial" w:hAnsi="Arial" w:cs="Arial"/>
          <w:color w:val="FF0000"/>
        </w:rPr>
        <w:t>applicable</w:t>
      </w:r>
      <w:r w:rsidR="00933154" w:rsidRPr="0051340C">
        <w:rPr>
          <w:rFonts w:ascii="Arial" w:hAnsi="Arial" w:cs="Arial"/>
          <w:color w:val="FF0000"/>
        </w:rPr>
        <w:t>.</w:t>
      </w:r>
      <w:r>
        <w:rPr>
          <w:rFonts w:ascii="Arial" w:hAnsi="Arial" w:cs="Arial"/>
          <w:color w:val="FF0000"/>
        </w:rPr>
        <w:t>)</w:t>
      </w:r>
    </w:p>
    <w:p w14:paraId="1EBF99C3" w14:textId="77777777" w:rsidR="00326ACC" w:rsidRPr="0051340C" w:rsidRDefault="00B85FB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i/>
        </w:rPr>
      </w:pPr>
      <w:r w:rsidRPr="0051340C">
        <w:rPr>
          <w:rFonts w:ascii="Arial" w:hAnsi="Arial" w:cs="Arial"/>
          <w:b/>
        </w:rPr>
        <w:t>Other Reporting Required by</w:t>
      </w:r>
      <w:r w:rsidRPr="0051340C">
        <w:rPr>
          <w:rFonts w:ascii="Arial" w:hAnsi="Arial" w:cs="Arial"/>
          <w:b/>
          <w:i/>
        </w:rPr>
        <w:t xml:space="preserve"> Government Auditing Standards</w:t>
      </w:r>
    </w:p>
    <w:p w14:paraId="377A86B6" w14:textId="77777777" w:rsidR="00B85FBB" w:rsidRPr="0051340C" w:rsidRDefault="00B85FB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28EC8C9" w14:textId="77777777" w:rsidR="00B85FBB" w:rsidRPr="0051340C" w:rsidRDefault="00B85FBB" w:rsidP="00EF47B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 xml:space="preserve">In accordance with </w:t>
      </w:r>
      <w:r w:rsidRPr="0051340C">
        <w:rPr>
          <w:rFonts w:ascii="Arial" w:hAnsi="Arial" w:cs="Arial"/>
          <w:i/>
        </w:rPr>
        <w:t>Government Auditing Standards</w:t>
      </w:r>
      <w:r w:rsidRPr="0051340C">
        <w:rPr>
          <w:rFonts w:ascii="Arial" w:hAnsi="Arial" w:cs="Arial"/>
        </w:rPr>
        <w:t xml:space="preserve">, we have also issued our report dated @Date on our </w:t>
      </w:r>
      <w:r w:rsidRPr="0051340C">
        <w:rPr>
          <w:rFonts w:ascii="Arial" w:hAnsi="Arial" w:cs="Arial"/>
        </w:rPr>
        <w:lastRenderedPageBreak/>
        <w:t xml:space="preserve">consideration of @County County, Mississippi's internal control over financial reporting and on our tests of its compliance with certain provisions of laws, regulations, contracts and grant agreements and other matters.  The purpose of that report is </w:t>
      </w:r>
      <w:r w:rsidR="00791F2B" w:rsidRPr="0051340C">
        <w:rPr>
          <w:rFonts w:ascii="Arial" w:hAnsi="Arial" w:cs="Arial"/>
        </w:rPr>
        <w:t xml:space="preserve">solely </w:t>
      </w:r>
      <w:r w:rsidRPr="0051340C">
        <w:rPr>
          <w:rFonts w:ascii="Arial" w:hAnsi="Arial" w:cs="Arial"/>
        </w:rPr>
        <w:t xml:space="preserve">to describe the scope of our testing of internal control over financial reporting and compliance </w:t>
      </w:r>
      <w:r w:rsidR="00A0372C" w:rsidRPr="0051340C">
        <w:rPr>
          <w:rFonts w:ascii="Arial" w:hAnsi="Arial" w:cs="Arial"/>
        </w:rPr>
        <w:t>and the results of that testing,</w:t>
      </w:r>
      <w:r w:rsidRPr="0051340C">
        <w:rPr>
          <w:rFonts w:ascii="Arial" w:hAnsi="Arial" w:cs="Arial"/>
        </w:rPr>
        <w:t xml:space="preserve"> and </w:t>
      </w:r>
      <w:r w:rsidR="007803DC" w:rsidRPr="0051340C">
        <w:rPr>
          <w:rFonts w:ascii="Arial" w:hAnsi="Arial" w:cs="Arial"/>
        </w:rPr>
        <w:t>not to provide an opinion on</w:t>
      </w:r>
      <w:r w:rsidR="00791F2B" w:rsidRPr="0051340C">
        <w:rPr>
          <w:rFonts w:ascii="Arial" w:hAnsi="Arial" w:cs="Arial"/>
        </w:rPr>
        <w:t xml:space="preserve"> the effectiveness of @County County, Mississippi’s</w:t>
      </w:r>
      <w:r w:rsidR="007803DC" w:rsidRPr="0051340C">
        <w:rPr>
          <w:rFonts w:ascii="Arial" w:hAnsi="Arial" w:cs="Arial"/>
        </w:rPr>
        <w:t xml:space="preserve"> </w:t>
      </w:r>
      <w:r w:rsidRPr="0051340C">
        <w:rPr>
          <w:rFonts w:ascii="Arial" w:hAnsi="Arial" w:cs="Arial"/>
        </w:rPr>
        <w:t xml:space="preserve">internal control over financial reporting or on compliance.  That report is an integral part of an audit performed in accordance with </w:t>
      </w:r>
      <w:r w:rsidRPr="0051340C">
        <w:rPr>
          <w:rFonts w:ascii="Arial" w:hAnsi="Arial" w:cs="Arial"/>
          <w:i/>
        </w:rPr>
        <w:t>Government Auditing Standards</w:t>
      </w:r>
      <w:r w:rsidR="00CE0030" w:rsidRPr="0051340C">
        <w:rPr>
          <w:rFonts w:ascii="Arial" w:hAnsi="Arial" w:cs="Arial"/>
        </w:rPr>
        <w:t xml:space="preserve"> in considering @</w:t>
      </w:r>
      <w:r w:rsidR="00A0372C" w:rsidRPr="0051340C">
        <w:rPr>
          <w:rFonts w:ascii="Arial" w:hAnsi="Arial" w:cs="Arial"/>
        </w:rPr>
        <w:t xml:space="preserve">County County, Mississippi’s internal control over financial reporting and compliance. </w:t>
      </w:r>
    </w:p>
    <w:tbl>
      <w:tblPr>
        <w:tblW w:w="10290" w:type="dxa"/>
        <w:tblInd w:w="-90" w:type="dxa"/>
        <w:tblLayout w:type="fixed"/>
        <w:tblCellMar>
          <w:left w:w="120" w:type="dxa"/>
          <w:right w:w="120" w:type="dxa"/>
        </w:tblCellMar>
        <w:tblLook w:val="0000" w:firstRow="0" w:lastRow="0" w:firstColumn="0" w:lastColumn="0" w:noHBand="0" w:noVBand="0"/>
      </w:tblPr>
      <w:tblGrid>
        <w:gridCol w:w="5250"/>
        <w:gridCol w:w="5040"/>
      </w:tblGrid>
      <w:tr w:rsidR="00326ACC" w:rsidRPr="0051340C" w14:paraId="7D3EEB43" w14:textId="77777777" w:rsidTr="002F5ACB">
        <w:trPr>
          <w:cantSplit/>
          <w:trHeight w:val="907"/>
        </w:trPr>
        <w:tc>
          <w:tcPr>
            <w:tcW w:w="5250" w:type="dxa"/>
          </w:tcPr>
          <w:p w14:paraId="6AB9AA99"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bookmarkStart w:id="20" w:name="PhilSig1"/>
            <w:bookmarkEnd w:id="20"/>
          </w:p>
        </w:tc>
        <w:tc>
          <w:tcPr>
            <w:tcW w:w="5040" w:type="dxa"/>
          </w:tcPr>
          <w:p w14:paraId="6FD298DB"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bookmarkStart w:id="21" w:name="RamonaSig1"/>
            <w:bookmarkEnd w:id="21"/>
          </w:p>
        </w:tc>
      </w:tr>
      <w:tr w:rsidR="00326ACC" w:rsidRPr="0051340C" w14:paraId="042B9E8E" w14:textId="77777777" w:rsidTr="002F5ACB">
        <w:trPr>
          <w:cantSplit/>
        </w:trPr>
        <w:tc>
          <w:tcPr>
            <w:tcW w:w="5250" w:type="dxa"/>
          </w:tcPr>
          <w:p w14:paraId="7C12D48D" w14:textId="08D78BAD"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tc>
        <w:tc>
          <w:tcPr>
            <w:tcW w:w="5040" w:type="dxa"/>
          </w:tcPr>
          <w:p w14:paraId="797121D3"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tc>
      </w:tr>
    </w:tbl>
    <w:p w14:paraId="186E6DA7"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F715EC2" w14:textId="77777777" w:rsidR="00254A5F" w:rsidRPr="0051340C" w:rsidRDefault="00254A5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B4D1012"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@Date</w:t>
      </w:r>
    </w:p>
    <w:p w14:paraId="766E42F9"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F0C52C0"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6CF792D" w14:textId="77777777" w:rsidR="00326ACC" w:rsidRPr="00EF47BE" w:rsidRDefault="00EF47BE" w:rsidP="009D3EC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trike/>
          <w:color w:val="FF0000"/>
        </w:rPr>
      </w:pPr>
      <w:r>
        <w:rPr>
          <w:rFonts w:ascii="Arial" w:hAnsi="Arial" w:cs="Arial"/>
          <w:color w:val="FF0000"/>
        </w:rPr>
        <w:t>(</w:t>
      </w:r>
      <w:r w:rsidR="007132EF" w:rsidRPr="0051340C">
        <w:rPr>
          <w:rFonts w:ascii="Arial" w:hAnsi="Arial" w:cs="Arial"/>
          <w:b/>
          <w:color w:val="FF0000"/>
        </w:rPr>
        <w:t>Note to Preparer</w:t>
      </w:r>
      <w:r w:rsidR="00326ACC" w:rsidRPr="0051340C">
        <w:rPr>
          <w:rFonts w:ascii="Arial" w:hAnsi="Arial" w:cs="Arial"/>
          <w:color w:val="FF0000"/>
        </w:rPr>
        <w:t xml:space="preserve">: For modifications to the Independent Auditor’s Report refer to the </w:t>
      </w:r>
      <w:r w:rsidR="00326ACC" w:rsidRPr="0051340C">
        <w:rPr>
          <w:rFonts w:ascii="Arial" w:hAnsi="Arial" w:cs="Arial"/>
          <w:color w:val="FF0000"/>
          <w:u w:val="single"/>
        </w:rPr>
        <w:t>AICPA Audit and Accounting Guide on Audits of State and Local Governments</w:t>
      </w:r>
      <w:r w:rsidR="009D2DE1" w:rsidRPr="0051340C">
        <w:rPr>
          <w:rFonts w:ascii="Arial" w:hAnsi="Arial" w:cs="Arial"/>
          <w:color w:val="FF0000"/>
          <w:u w:val="single"/>
        </w:rPr>
        <w:t>.</w:t>
      </w:r>
      <w:r>
        <w:rPr>
          <w:rFonts w:ascii="Arial" w:hAnsi="Arial" w:cs="Arial"/>
          <w:color w:val="FF0000"/>
        </w:rPr>
        <w:t>)</w:t>
      </w:r>
    </w:p>
    <w:p w14:paraId="30687CB4" w14:textId="50163175" w:rsidR="00EF0A08" w:rsidRPr="0051340C" w:rsidRDefault="00326ACC" w:rsidP="009D3EC7">
      <w:pPr>
        <w:jc w:val="both"/>
        <w:rPr>
          <w:rFonts w:ascii="Arial" w:hAnsi="Arial" w:cs="Arial"/>
        </w:rPr>
      </w:pPr>
      <w:r w:rsidRPr="0051340C">
        <w:rPr>
          <w:rFonts w:ascii="Arial" w:hAnsi="Arial" w:cs="Arial"/>
          <w:strike/>
        </w:rPr>
        <w:br w:type="page"/>
      </w:r>
    </w:p>
    <w:p w14:paraId="3384D890" w14:textId="77777777" w:rsidR="00EF0A08" w:rsidRPr="0051340C" w:rsidRDefault="00EF0A08" w:rsidP="00EF0A08">
      <w:pPr>
        <w:jc w:val="center"/>
        <w:rPr>
          <w:rFonts w:ascii="Arial" w:hAnsi="Arial" w:cs="Arial"/>
        </w:rPr>
      </w:pPr>
    </w:p>
    <w:p w14:paraId="2CDAAFF4" w14:textId="77777777" w:rsidR="009E188B" w:rsidRPr="0051340C" w:rsidRDefault="009E188B" w:rsidP="00EF0A08">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5C9CF742" w14:textId="77777777" w:rsidR="00326ACC" w:rsidRPr="0051340C" w:rsidRDefault="00326ACC" w:rsidP="00E76262">
      <w:pPr>
        <w:pStyle w:val="Heading1"/>
        <w:rPr>
          <w:rFonts w:ascii="Arial" w:hAnsi="Arial" w:cs="Arial"/>
        </w:rPr>
      </w:pPr>
      <w:bookmarkStart w:id="22" w:name="_Toc227379085"/>
      <w:bookmarkStart w:id="23" w:name="_Toc337720853"/>
      <w:bookmarkStart w:id="24" w:name="_Toc337720948"/>
      <w:bookmarkStart w:id="25" w:name="_Toc337720982"/>
      <w:bookmarkStart w:id="26" w:name="_Toc337721222"/>
      <w:bookmarkStart w:id="27" w:name="_Toc337721324"/>
      <w:bookmarkStart w:id="28" w:name="_Toc337721359"/>
      <w:bookmarkStart w:id="29" w:name="_Toc337721427"/>
      <w:bookmarkStart w:id="30" w:name="_Toc337721679"/>
      <w:bookmarkStart w:id="31" w:name="_Toc189557175"/>
      <w:r w:rsidRPr="0051340C">
        <w:rPr>
          <w:rFonts w:ascii="Arial" w:hAnsi="Arial" w:cs="Arial"/>
        </w:rPr>
        <w:t>INDEPENDENT AUDITOR'S REPORT</w:t>
      </w:r>
      <w:bookmarkEnd w:id="22"/>
      <w:bookmarkEnd w:id="23"/>
      <w:bookmarkEnd w:id="24"/>
      <w:bookmarkEnd w:id="25"/>
      <w:bookmarkEnd w:id="26"/>
      <w:bookmarkEnd w:id="27"/>
      <w:bookmarkEnd w:id="28"/>
      <w:bookmarkEnd w:id="29"/>
      <w:bookmarkEnd w:id="30"/>
      <w:bookmarkEnd w:id="31"/>
    </w:p>
    <w:p w14:paraId="0CC69418" w14:textId="77777777" w:rsidR="00326ACC" w:rsidRPr="0051340C" w:rsidRDefault="00326ACC" w:rsidP="00E76262">
      <w:pPr>
        <w:widowControl w:val="0"/>
        <w:tabs>
          <w:tab w:val="center" w:pos="5040"/>
        </w:tabs>
        <w:rPr>
          <w:rFonts w:ascii="Arial" w:hAnsi="Arial" w:cs="Arial"/>
        </w:rPr>
      </w:pPr>
      <w:r w:rsidRPr="0051340C">
        <w:rPr>
          <w:rFonts w:ascii="Arial" w:hAnsi="Arial" w:cs="Arial"/>
        </w:rPr>
        <w:tab/>
      </w:r>
    </w:p>
    <w:p w14:paraId="392C0C86"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color w:val="FF0000"/>
        </w:rPr>
      </w:pPr>
      <w:r w:rsidRPr="0051340C">
        <w:rPr>
          <w:rFonts w:ascii="Arial" w:hAnsi="Arial" w:cs="Arial"/>
          <w:b/>
          <w:color w:val="FF0000"/>
        </w:rPr>
        <w:t>U</w:t>
      </w:r>
      <w:r w:rsidR="00BA517F" w:rsidRPr="0051340C">
        <w:rPr>
          <w:rFonts w:ascii="Arial" w:hAnsi="Arial" w:cs="Arial"/>
          <w:b/>
          <w:color w:val="FF0000"/>
        </w:rPr>
        <w:t>n</w:t>
      </w:r>
      <w:r w:rsidR="00373E32" w:rsidRPr="0051340C">
        <w:rPr>
          <w:rFonts w:ascii="Arial" w:hAnsi="Arial" w:cs="Arial"/>
          <w:b/>
          <w:color w:val="FF0000"/>
        </w:rPr>
        <w:t>modified</w:t>
      </w:r>
      <w:r w:rsidRPr="0051340C">
        <w:rPr>
          <w:rFonts w:ascii="Arial" w:hAnsi="Arial" w:cs="Arial"/>
          <w:b/>
          <w:color w:val="FF0000"/>
        </w:rPr>
        <w:t xml:space="preserve"> opinions on the basic financial statements - No component units</w:t>
      </w:r>
      <w:r w:rsidR="00F14599" w:rsidRPr="0051340C">
        <w:rPr>
          <w:rFonts w:ascii="Arial" w:hAnsi="Arial" w:cs="Arial"/>
          <w:b/>
          <w:color w:val="FF0000"/>
        </w:rPr>
        <w:t>.</w:t>
      </w:r>
    </w:p>
    <w:p w14:paraId="69E9462C"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535E97D"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Members of the Board of Supervisors</w:t>
      </w:r>
    </w:p>
    <w:p w14:paraId="704B42A3" w14:textId="77777777" w:rsidR="000150A9"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@County County, Mississippi</w:t>
      </w:r>
    </w:p>
    <w:p w14:paraId="12486C71" w14:textId="77777777" w:rsidR="000150A9" w:rsidRPr="0051340C" w:rsidRDefault="000150A9">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F74DD06" w14:textId="77777777" w:rsidR="000150A9" w:rsidRPr="0051340C" w:rsidRDefault="000150A9">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strike/>
        </w:rPr>
      </w:pPr>
    </w:p>
    <w:p w14:paraId="4150354D" w14:textId="77777777" w:rsidR="00BA7480" w:rsidRDefault="00BA748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r w:rsidRPr="0051340C">
        <w:rPr>
          <w:rFonts w:ascii="Arial" w:hAnsi="Arial" w:cs="Arial"/>
          <w:b/>
        </w:rPr>
        <w:t>Report on the</w:t>
      </w:r>
      <w:r w:rsidR="00EF47BE">
        <w:rPr>
          <w:rFonts w:ascii="Arial" w:hAnsi="Arial" w:cs="Arial"/>
          <w:b/>
        </w:rPr>
        <w:t xml:space="preserve"> Audit of the</w:t>
      </w:r>
      <w:r w:rsidRPr="0051340C">
        <w:rPr>
          <w:rFonts w:ascii="Arial" w:hAnsi="Arial" w:cs="Arial"/>
          <w:b/>
        </w:rPr>
        <w:t xml:space="preserve"> Financial Statements</w:t>
      </w:r>
    </w:p>
    <w:p w14:paraId="3D19AA35" w14:textId="77777777" w:rsidR="00D5350F" w:rsidRDefault="00D5350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p>
    <w:p w14:paraId="1CA387ED" w14:textId="77777777" w:rsidR="00D5350F" w:rsidRDefault="00D5350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Pr>
          <w:rFonts w:ascii="Arial" w:hAnsi="Arial" w:cs="Arial"/>
          <w:b/>
          <w:i/>
        </w:rPr>
        <w:t>Opinions</w:t>
      </w:r>
    </w:p>
    <w:p w14:paraId="48A24C50" w14:textId="77777777" w:rsidR="00D5350F" w:rsidRDefault="00D5350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5568244" w14:textId="2E932F53" w:rsidR="00D5350F" w:rsidRDefault="00D5350F" w:rsidP="00D5350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We have audited the financial statements of the governmental activities, </w:t>
      </w:r>
      <w:r>
        <w:rPr>
          <w:rFonts w:ascii="Arial" w:hAnsi="Arial" w:cs="Arial"/>
          <w:strike/>
        </w:rPr>
        <w:t>the business-type activities</w:t>
      </w:r>
      <w:r>
        <w:rPr>
          <w:rFonts w:ascii="Arial" w:hAnsi="Arial" w:cs="Arial"/>
        </w:rPr>
        <w:t>, the/</w:t>
      </w:r>
      <w:r>
        <w:rPr>
          <w:rFonts w:ascii="Arial" w:hAnsi="Arial" w:cs="Arial"/>
          <w:strike/>
        </w:rPr>
        <w:t>each</w:t>
      </w:r>
      <w:r>
        <w:rPr>
          <w:rFonts w:ascii="Arial" w:hAnsi="Arial" w:cs="Arial"/>
        </w:rPr>
        <w:t xml:space="preserve"> major fund, and the aggregate remaining fund information of @County County, Mississippi (the County), as of and for the year ended September 30, 202</w:t>
      </w:r>
      <w:r w:rsidR="008B07A8">
        <w:rPr>
          <w:rFonts w:ascii="Arial" w:hAnsi="Arial" w:cs="Arial"/>
        </w:rPr>
        <w:t>4</w:t>
      </w:r>
      <w:r>
        <w:rPr>
          <w:rFonts w:ascii="Arial" w:hAnsi="Arial" w:cs="Arial"/>
        </w:rPr>
        <w:t>, and the related notes to the financial statements, which collectively comprise the County’s basic financial statements as listed in the table of contents.</w:t>
      </w:r>
    </w:p>
    <w:p w14:paraId="32D01F14" w14:textId="77777777" w:rsidR="00D5350F" w:rsidRDefault="00D5350F" w:rsidP="00D5350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75451AD4" w14:textId="7ED1E115" w:rsidR="00D5350F" w:rsidRPr="00D5350F" w:rsidRDefault="00D5350F" w:rsidP="00D5350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In our opinion, the accompanying financial statements referred to above present fairly, in all material respects, the respective financial position of the governmental activities, </w:t>
      </w:r>
      <w:r>
        <w:rPr>
          <w:rFonts w:ascii="Arial" w:hAnsi="Arial" w:cs="Arial"/>
          <w:strike/>
        </w:rPr>
        <w:t>the business-type activities</w:t>
      </w:r>
      <w:r>
        <w:rPr>
          <w:rFonts w:ascii="Arial" w:hAnsi="Arial" w:cs="Arial"/>
        </w:rPr>
        <w:t>, the/</w:t>
      </w:r>
      <w:r>
        <w:rPr>
          <w:rFonts w:ascii="Arial" w:hAnsi="Arial" w:cs="Arial"/>
          <w:strike/>
        </w:rPr>
        <w:t>each</w:t>
      </w:r>
      <w:r>
        <w:rPr>
          <w:rFonts w:ascii="Arial" w:hAnsi="Arial" w:cs="Arial"/>
        </w:rPr>
        <w:t xml:space="preserve"> major fund, and the aggregate remaining fund information of @County County, Mississippi, as of September 30, 202</w:t>
      </w:r>
      <w:r w:rsidR="008B07A8">
        <w:rPr>
          <w:rFonts w:ascii="Arial" w:hAnsi="Arial" w:cs="Arial"/>
        </w:rPr>
        <w:t>4</w:t>
      </w:r>
      <w:r>
        <w:rPr>
          <w:rFonts w:ascii="Arial" w:hAnsi="Arial" w:cs="Arial"/>
        </w:rPr>
        <w:t>, and the respective changes in financial position, and, where applicable, cash flows thereof for the year then ended in accordance with accounting principles generally accepted in the United States of America.</w:t>
      </w:r>
    </w:p>
    <w:p w14:paraId="77232BAD" w14:textId="77777777" w:rsidR="006A0A5C" w:rsidRPr="0051340C" w:rsidRDefault="006A0A5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p>
    <w:p w14:paraId="1B4F8502" w14:textId="77777777" w:rsidR="00A116FB" w:rsidRDefault="00A116FB" w:rsidP="00A116F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Pr>
          <w:rFonts w:ascii="Arial" w:hAnsi="Arial" w:cs="Arial"/>
          <w:b/>
          <w:i/>
        </w:rPr>
        <w:t>Basis for Opinions</w:t>
      </w:r>
    </w:p>
    <w:p w14:paraId="54AE6CA0" w14:textId="77777777" w:rsidR="00A116FB" w:rsidRDefault="00A116FB" w:rsidP="00A116F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28A1A3B" w14:textId="626CC222" w:rsidR="00A116FB" w:rsidRPr="00D5350F" w:rsidRDefault="00A116FB"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We conducted our audit in accordance with auditing standards generally accepted in th</w:t>
      </w:r>
      <w:r w:rsidR="003A188B">
        <w:rPr>
          <w:rFonts w:ascii="Arial" w:hAnsi="Arial" w:cs="Arial"/>
        </w:rPr>
        <w:t>e United States of America (GAAS</w:t>
      </w:r>
      <w:r>
        <w:rPr>
          <w:rFonts w:ascii="Arial" w:hAnsi="Arial" w:cs="Arial"/>
        </w:rPr>
        <w:t xml:space="preserve">) and the standards applicable to financial audits contained in </w:t>
      </w:r>
      <w:r>
        <w:rPr>
          <w:rFonts w:ascii="Arial" w:hAnsi="Arial" w:cs="Arial"/>
          <w:i/>
        </w:rPr>
        <w:t>Government Auditing Standards</w:t>
      </w:r>
      <w:r>
        <w:rPr>
          <w:rFonts w:ascii="Arial" w:hAnsi="Arial" w:cs="Arial"/>
        </w:rPr>
        <w:t>, issued by the Comptroller General of the United States</w:t>
      </w:r>
      <w:r w:rsidR="00173C7F">
        <w:rPr>
          <w:rFonts w:ascii="Arial" w:hAnsi="Arial" w:cs="Arial"/>
        </w:rPr>
        <w:t xml:space="preserve"> (</w:t>
      </w:r>
      <w:r w:rsidR="00173C7F">
        <w:rPr>
          <w:rFonts w:ascii="Arial" w:hAnsi="Arial" w:cs="Arial"/>
          <w:i/>
        </w:rPr>
        <w:t>Government Auditing Standards)</w:t>
      </w:r>
      <w:r>
        <w:rPr>
          <w:rFonts w:ascii="Arial" w:hAnsi="Arial" w:cs="Arial"/>
        </w:rPr>
        <w:t>.  Our responsibilities under those standards are further described in the Auditor’s Responsibilities for the Audit of the Financial Statement</w:t>
      </w:r>
      <w:r w:rsidR="003712F4">
        <w:rPr>
          <w:rFonts w:ascii="Arial" w:hAnsi="Arial" w:cs="Arial"/>
        </w:rPr>
        <w:t>s</w:t>
      </w:r>
      <w:r>
        <w:rPr>
          <w:rFonts w:ascii="Arial" w:hAnsi="Arial" w:cs="Arial"/>
        </w:rPr>
        <w:t xml:space="preserve"> section of our report.  We are required to be independent of the County, and to meet our other ethical responsibilities, in accordance with the relevant ethical requirements relating to our audit.  We believe that the audit evidence we have obtained is sufficient and appropriate to provide a basis for our audit opinions.</w:t>
      </w:r>
    </w:p>
    <w:p w14:paraId="471D16AF" w14:textId="77777777" w:rsidR="00A116FB" w:rsidRDefault="00A116FB" w:rsidP="00A116F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p>
    <w:p w14:paraId="41FC1BD4" w14:textId="77777777" w:rsidR="00A116FB" w:rsidRPr="00D5350F" w:rsidRDefault="00A116FB" w:rsidP="00A116F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i/>
        </w:rPr>
      </w:pPr>
      <w:r>
        <w:rPr>
          <w:rFonts w:ascii="Arial" w:hAnsi="Arial" w:cs="Arial"/>
          <w:b/>
          <w:i/>
        </w:rPr>
        <w:t>Responsibilities of Management for the Financial Statements</w:t>
      </w:r>
    </w:p>
    <w:p w14:paraId="7FC46F33" w14:textId="77777777" w:rsidR="00A116FB" w:rsidRPr="0051340C" w:rsidRDefault="00A116FB" w:rsidP="00A116F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DEAF9E7" w14:textId="650B7282" w:rsidR="00A116FB" w:rsidRDefault="00A116FB" w:rsidP="00A116F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Management is responsible for the preparation and fair presentation of the financial statements in accordance with accounting principles generally accepted in the United States of America, and for the design, implementation, and maintenance of internal control relevant to the preparation and fair presentation of financial statements that are free from material misstatement, whether due to fraud or error.</w:t>
      </w:r>
    </w:p>
    <w:p w14:paraId="2A81EEDB" w14:textId="77777777" w:rsidR="00A116FB" w:rsidRDefault="00A116FB" w:rsidP="00A116F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5B51C87" w14:textId="77777777" w:rsidR="00A116FB" w:rsidRDefault="00A116FB" w:rsidP="00A116F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In preparing the financial statements, management is required to evaluate whether there are conditions or events, considered in the aggregate, that raise substantial doubt about the County’s ability to continue as a going concern for twelve months beyond the financial statement date, including any currently known information that may raise substantial doubt shortly thereafter.</w:t>
      </w:r>
    </w:p>
    <w:p w14:paraId="20144023" w14:textId="77777777" w:rsidR="00A116FB" w:rsidRPr="0051340C" w:rsidRDefault="00A116FB" w:rsidP="00A116F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3ED3111" w14:textId="77777777" w:rsidR="00A116FB" w:rsidRPr="0051340C" w:rsidRDefault="00A116FB" w:rsidP="00A116F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i/>
        </w:rPr>
      </w:pPr>
      <w:r>
        <w:rPr>
          <w:rFonts w:ascii="Arial" w:hAnsi="Arial" w:cs="Arial"/>
          <w:b/>
          <w:i/>
        </w:rPr>
        <w:t>Auditor’s Responsibilities for the Audit of the Financial Statements</w:t>
      </w:r>
      <w:r w:rsidRPr="0051340C">
        <w:rPr>
          <w:rFonts w:ascii="Arial" w:hAnsi="Arial" w:cs="Arial"/>
          <w:b/>
          <w:i/>
        </w:rPr>
        <w:tab/>
      </w:r>
    </w:p>
    <w:p w14:paraId="7D803569" w14:textId="77777777" w:rsidR="00A116FB" w:rsidRPr="0051340C" w:rsidRDefault="00A116FB" w:rsidP="00A116F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A8DEDFD" w14:textId="2CD43C29" w:rsidR="00A116FB" w:rsidRDefault="00A116FB" w:rsidP="00A116F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Our objectives are to obtain reasonable assurance about whether the financial statements as a whole are free from material misstatement, whether due to fraud or error, and to issue an auditor’s report that includes our opinions.  Reasonable assurance is a high level of assurance but is not absolute assurance and therefore is not a guarantee that an audit conducted in accordance with GAAS and </w:t>
      </w:r>
      <w:r>
        <w:rPr>
          <w:rFonts w:ascii="Arial" w:hAnsi="Arial" w:cs="Arial"/>
          <w:i/>
        </w:rPr>
        <w:t xml:space="preserve">Government Auditing Standards </w:t>
      </w:r>
      <w:r>
        <w:rPr>
          <w:rFonts w:ascii="Arial" w:hAnsi="Arial" w:cs="Arial"/>
        </w:rPr>
        <w:t>will always detect a material misstatement when it exists.  The risk of not detecting a material misstatement resulting from fraud is higher than for one resulting from error, as fraud may involve collusion, forgery, intentional omissions, misrepresentations, or the override of internal control.  Misstatements are considered material if there is a substantial likelihood that, individually or in the aggregate, they would influence the judgment made by a reasonable user based on the financial statements.</w:t>
      </w:r>
    </w:p>
    <w:p w14:paraId="71EFCBAA" w14:textId="77777777" w:rsidR="00A116FB" w:rsidRDefault="00A116FB" w:rsidP="00A116F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176520E9" w14:textId="77777777" w:rsidR="00A116FB" w:rsidRDefault="00A116FB" w:rsidP="00A116F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lastRenderedPageBreak/>
        <w:t xml:space="preserve">In performing an audit in accordance with GAAS and </w:t>
      </w:r>
      <w:r>
        <w:rPr>
          <w:rFonts w:ascii="Arial" w:hAnsi="Arial" w:cs="Arial"/>
          <w:i/>
        </w:rPr>
        <w:t>Government Auditing Standards</w:t>
      </w:r>
      <w:r>
        <w:rPr>
          <w:rFonts w:ascii="Arial" w:hAnsi="Arial" w:cs="Arial"/>
        </w:rPr>
        <w:t>, we</w:t>
      </w:r>
    </w:p>
    <w:p w14:paraId="1DAC50B4" w14:textId="77777777" w:rsidR="00A116FB" w:rsidRDefault="00A116FB" w:rsidP="00A116F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76A0DCDC" w14:textId="77777777" w:rsidR="00A116FB" w:rsidRPr="003E0B81" w:rsidRDefault="003E0B81" w:rsidP="00A116FB">
      <w:pPr>
        <w:pStyle w:val="ListParagraph"/>
        <w:widowControl w:val="0"/>
        <w:numPr>
          <w:ilvl w:val="0"/>
          <w:numId w:val="45"/>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sz w:val="20"/>
        </w:rPr>
        <w:t>E</w:t>
      </w:r>
      <w:r w:rsidR="00A116FB">
        <w:rPr>
          <w:rFonts w:ascii="Arial" w:hAnsi="Arial" w:cs="Arial"/>
          <w:sz w:val="20"/>
        </w:rPr>
        <w:t>xercise professional judgment and maintain professional skepticism throughout the audit.</w:t>
      </w:r>
    </w:p>
    <w:p w14:paraId="1445CB1A" w14:textId="77777777" w:rsidR="003E0B81" w:rsidRPr="003E0B81" w:rsidRDefault="003E0B81" w:rsidP="003E0B81">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z w:val="8"/>
        </w:rPr>
      </w:pPr>
    </w:p>
    <w:p w14:paraId="548D5C91" w14:textId="77777777" w:rsidR="00A116FB" w:rsidRPr="003E0B81" w:rsidRDefault="003E0B81" w:rsidP="00A116FB">
      <w:pPr>
        <w:pStyle w:val="ListParagraph"/>
        <w:widowControl w:val="0"/>
        <w:numPr>
          <w:ilvl w:val="0"/>
          <w:numId w:val="45"/>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sz w:val="20"/>
        </w:rPr>
        <w:t>I</w:t>
      </w:r>
      <w:r w:rsidR="00A116FB">
        <w:rPr>
          <w:rFonts w:ascii="Arial" w:hAnsi="Arial" w:cs="Arial"/>
          <w:sz w:val="20"/>
        </w:rPr>
        <w:t>dentify and assess the risks of material misstatement of the financial statements, whether due to fraud or error, and design and perform audit procedures responsive to those risks.  Such procedures include examining, on a test basis, evidence regarding the amounts and disclosures in the financial statements.</w:t>
      </w:r>
    </w:p>
    <w:p w14:paraId="4E250263" w14:textId="77777777" w:rsidR="003E0B81" w:rsidRPr="003E0B81" w:rsidRDefault="003E0B81" w:rsidP="003E0B81">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z w:val="8"/>
        </w:rPr>
      </w:pPr>
    </w:p>
    <w:p w14:paraId="7CD97663" w14:textId="77777777" w:rsidR="00A116FB" w:rsidRPr="003E0B81" w:rsidRDefault="003E0B81" w:rsidP="00A116FB">
      <w:pPr>
        <w:pStyle w:val="ListParagraph"/>
        <w:widowControl w:val="0"/>
        <w:numPr>
          <w:ilvl w:val="0"/>
          <w:numId w:val="45"/>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sz w:val="20"/>
        </w:rPr>
        <w:t>O</w:t>
      </w:r>
      <w:r w:rsidR="00A116FB">
        <w:rPr>
          <w:rFonts w:ascii="Arial" w:hAnsi="Arial" w:cs="Arial"/>
          <w:sz w:val="20"/>
        </w:rPr>
        <w:t>btain an understanding of internal control relevant to the audit in order to design audit procedures that are appropriate in the circumstances, but not for the purpose of expressing an opinion on the effectiveness of the County’s internal control.  Accordingly, no such opinion is expressed.</w:t>
      </w:r>
    </w:p>
    <w:p w14:paraId="3D9FBFC8" w14:textId="77777777" w:rsidR="003E0B81" w:rsidRPr="003E0B81" w:rsidRDefault="003E0B81" w:rsidP="003E0B81">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z w:val="8"/>
        </w:rPr>
      </w:pPr>
    </w:p>
    <w:p w14:paraId="348D3366" w14:textId="77777777" w:rsidR="00A116FB" w:rsidRPr="003E0B81" w:rsidRDefault="003E0B81" w:rsidP="00A116FB">
      <w:pPr>
        <w:pStyle w:val="ListParagraph"/>
        <w:widowControl w:val="0"/>
        <w:numPr>
          <w:ilvl w:val="0"/>
          <w:numId w:val="45"/>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sz w:val="20"/>
        </w:rPr>
        <w:t>E</w:t>
      </w:r>
      <w:r w:rsidR="00A116FB">
        <w:rPr>
          <w:rFonts w:ascii="Arial" w:hAnsi="Arial" w:cs="Arial"/>
          <w:sz w:val="20"/>
        </w:rPr>
        <w:t>valuate the appropriateness of accounting policies used and the reasonableness of significant accounting estimates made by management, as well as evaluate the overall presentation of the financial statements.</w:t>
      </w:r>
    </w:p>
    <w:p w14:paraId="27F99E6E" w14:textId="77777777" w:rsidR="003E0B81" w:rsidRPr="003E0B81" w:rsidRDefault="003E0B81" w:rsidP="003E0B81">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z w:val="8"/>
        </w:rPr>
      </w:pPr>
    </w:p>
    <w:p w14:paraId="2E3FBBA7" w14:textId="77777777" w:rsidR="00A116FB" w:rsidRPr="003C13D1" w:rsidRDefault="003E0B81" w:rsidP="00A116FB">
      <w:pPr>
        <w:pStyle w:val="ListParagraph"/>
        <w:widowControl w:val="0"/>
        <w:numPr>
          <w:ilvl w:val="0"/>
          <w:numId w:val="45"/>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sz w:val="20"/>
        </w:rPr>
        <w:t>C</w:t>
      </w:r>
      <w:r w:rsidR="00A116FB">
        <w:rPr>
          <w:rFonts w:ascii="Arial" w:hAnsi="Arial" w:cs="Arial"/>
          <w:sz w:val="20"/>
        </w:rPr>
        <w:t>onclude whether, in our judgment, there are conditions or events, considered in the aggregate, that raise substantial doubt about the County’s ability to continue as a going concern for a reasonable period of time.</w:t>
      </w:r>
    </w:p>
    <w:p w14:paraId="5E0EB967" w14:textId="77777777" w:rsidR="00A116FB" w:rsidRDefault="00A116FB" w:rsidP="00A116F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We are required to communicate with those charged with governance regarding, among other matters, the planned scope and timing of the audit, significant audit findings, and certain internal control-related matters that we identified during the audit.</w:t>
      </w:r>
    </w:p>
    <w:p w14:paraId="75EB860C" w14:textId="77777777" w:rsidR="00782F1E" w:rsidRDefault="00782F1E" w:rsidP="00A116F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67826E32" w14:textId="77777777" w:rsidR="00782F1E" w:rsidRPr="00BF5481" w:rsidRDefault="00782F1E"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i/>
        </w:rPr>
      </w:pPr>
      <w:r w:rsidRPr="00BF5481">
        <w:rPr>
          <w:rFonts w:ascii="Arial" w:hAnsi="Arial" w:cs="Arial"/>
          <w:b/>
          <w:i/>
        </w:rPr>
        <w:t>Required Supplementary Information</w:t>
      </w:r>
    </w:p>
    <w:p w14:paraId="11CA6D7A" w14:textId="77777777" w:rsidR="00782F1E" w:rsidRPr="0051340C" w:rsidRDefault="00782F1E"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1DD697B8" w14:textId="77777777" w:rsidR="00782F1E" w:rsidRPr="0051340C" w:rsidRDefault="00782F1E"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BF5481">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Include and edit as applicable the following paragraph to describe the required supplementary information that IS presented.  RSI is Management’s Discussion and Analysis, the Budgetary Comparison Schedule(s) and corresponding notes, the Schedule of </w:t>
      </w:r>
      <w:r>
        <w:rPr>
          <w:rFonts w:ascii="Arial" w:hAnsi="Arial" w:cs="Arial"/>
          <w:color w:val="FF0000"/>
        </w:rPr>
        <w:t>Changes in the County’s Total OPEB Liability and Related Ratios</w:t>
      </w:r>
      <w:r w:rsidRPr="0051340C">
        <w:rPr>
          <w:rFonts w:ascii="Arial" w:hAnsi="Arial" w:cs="Arial"/>
          <w:color w:val="FF0000"/>
        </w:rPr>
        <w:t>, the Schedule of the County’s Proportionate Share of the Net Pension Liability, and the Schedule of County Contributions.</w:t>
      </w:r>
      <w:r>
        <w:rPr>
          <w:rFonts w:ascii="Arial" w:hAnsi="Arial" w:cs="Arial"/>
          <w:color w:val="FF0000"/>
        </w:rPr>
        <w:t>)</w:t>
      </w:r>
    </w:p>
    <w:p w14:paraId="4C8742BD" w14:textId="77777777" w:rsidR="00782F1E" w:rsidRPr="0051340C" w:rsidRDefault="00782F1E"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C181EC7" w14:textId="2E63A722" w:rsidR="00C53FB6" w:rsidRPr="0051340C" w:rsidRDefault="00C53FB6" w:rsidP="00C53F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Accounting principles generally accepted in the United States of America require that the Management’s Discussion and Analysis, the Budgetary Comparison Schedule</w:t>
      </w:r>
      <w:r w:rsidRPr="0051340C">
        <w:rPr>
          <w:rFonts w:ascii="Arial" w:hAnsi="Arial" w:cs="Arial"/>
          <w:strike/>
        </w:rPr>
        <w:t>(s)</w:t>
      </w:r>
      <w:r w:rsidRPr="0051340C">
        <w:rPr>
          <w:rFonts w:ascii="Arial" w:hAnsi="Arial" w:cs="Arial"/>
        </w:rPr>
        <w:t xml:space="preserve"> and corresponding notes, </w:t>
      </w:r>
      <w:r>
        <w:rPr>
          <w:rFonts w:ascii="Arial" w:hAnsi="Arial" w:cs="Arial"/>
          <w:strike/>
        </w:rPr>
        <w:t>the Schedule of Changes in the County’s Total OPEB Liability and Related Ratios,</w:t>
      </w:r>
      <w:r w:rsidRPr="0051340C">
        <w:rPr>
          <w:rFonts w:ascii="Arial" w:hAnsi="Arial" w:cs="Arial"/>
        </w:rPr>
        <w:t xml:space="preserve"> the Schedule of the County’s Proportionate Share of the Net Pension Liability, and the Schedule of County Contributions be presented to supplement the basic financial statements</w:t>
      </w:r>
      <w:r>
        <w:rPr>
          <w:rFonts w:ascii="Arial" w:hAnsi="Arial" w:cs="Arial"/>
        </w:rPr>
        <w:t xml:space="preserve">.  Such information is the responsibility of management and, although not a part </w:t>
      </w:r>
      <w:r w:rsidRPr="0051340C">
        <w:rPr>
          <w:rFonts w:ascii="Arial" w:hAnsi="Arial" w:cs="Arial"/>
        </w:rPr>
        <w:t xml:space="preserve">of the basic financial statements, is required by the Governmental Accounting Standards Board who considers it to be an essential part of financial reporting for placing the basic financial statements in an appropriate operational, economic, or historical context.  We have applied certain limited procedures to the required supplementary information in accordance with </w:t>
      </w:r>
      <w:r w:rsidR="001E2A90">
        <w:rPr>
          <w:rFonts w:ascii="Arial" w:hAnsi="Arial" w:cs="Arial"/>
        </w:rPr>
        <w:t>GAAS</w:t>
      </w:r>
      <w:r w:rsidRPr="0051340C">
        <w:rPr>
          <w:rFonts w:ascii="Arial" w:hAnsi="Arial" w:cs="Arial"/>
        </w:rPr>
        <w:t xml:space="preserve">, which consisted of inquiries of management about the methods of preparing the information and comparing the information for consistency with management’s responses to our inquiries, the basic financial statements, and other knowledge we obtained during our audit of the basic financial statements.  We do not express an opinion or provide any assurance on the information because the limited procedures do not provide us with sufficient evidence to express an opinion or provide any assurance. </w:t>
      </w:r>
    </w:p>
    <w:p w14:paraId="4461BB7E" w14:textId="77777777" w:rsidR="00C53FB6" w:rsidRPr="0051340C" w:rsidRDefault="00C53FB6" w:rsidP="00C53F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strike/>
        </w:rPr>
      </w:pPr>
    </w:p>
    <w:p w14:paraId="7462ACB5" w14:textId="1A491A32" w:rsidR="00C53FB6" w:rsidRPr="0051340C" w:rsidRDefault="00C53FB6" w:rsidP="00C53F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trike/>
        </w:rPr>
      </w:pPr>
      <w:r w:rsidRPr="00BF5481">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Delete the last sentence from the above paragraph, and replace with the following as applicable if a material departure exists.</w:t>
      </w:r>
      <w:r>
        <w:rPr>
          <w:rFonts w:ascii="Arial" w:hAnsi="Arial" w:cs="Arial"/>
          <w:color w:val="FF0000"/>
        </w:rPr>
        <w:t>)</w:t>
      </w:r>
      <w:r w:rsidRPr="0051340C">
        <w:rPr>
          <w:rFonts w:ascii="Arial" w:hAnsi="Arial" w:cs="Arial"/>
          <w:color w:val="FF0000"/>
        </w:rPr>
        <w:t xml:space="preserve"> </w:t>
      </w:r>
      <w:r w:rsidRPr="0051340C">
        <w:rPr>
          <w:rFonts w:ascii="Arial" w:hAnsi="Arial" w:cs="Arial"/>
          <w:strike/>
        </w:rPr>
        <w:t xml:space="preserve">“Although our opinion on the basic financial statements is not affected, the following material departures from the prescribed guidelines exist.  Management’s Discussion and Analysis, the Budgetary Comparison Schedule(s) and corresponding notes, and the Schedule of </w:t>
      </w:r>
      <w:r>
        <w:rPr>
          <w:rFonts w:ascii="Arial" w:hAnsi="Arial" w:cs="Arial"/>
          <w:strike/>
        </w:rPr>
        <w:t>Changes in the County’s Total OPEB Liability and Related Ratios</w:t>
      </w:r>
      <w:r w:rsidRPr="0051340C">
        <w:rPr>
          <w:rFonts w:ascii="Arial" w:hAnsi="Arial" w:cs="Arial"/>
          <w:strike/>
        </w:rPr>
        <w:t xml:space="preserve"> (is/are) not in conformity with the requirements of the Governmental Accounting Standards Board because (describe reason not in conformity)</w:t>
      </w:r>
      <w:r w:rsidR="009E1524">
        <w:rPr>
          <w:rFonts w:ascii="Arial" w:hAnsi="Arial" w:cs="Arial"/>
          <w:strike/>
        </w:rPr>
        <w:t>.</w:t>
      </w:r>
      <w:r w:rsidRPr="0051340C">
        <w:rPr>
          <w:rFonts w:ascii="Arial" w:hAnsi="Arial" w:cs="Arial"/>
          <w:strike/>
        </w:rPr>
        <w:t xml:space="preserve">  We do not express an opinion or provide any assurance on the information.”</w:t>
      </w:r>
    </w:p>
    <w:p w14:paraId="08889717" w14:textId="77777777" w:rsidR="00C53FB6" w:rsidRPr="0051340C" w:rsidRDefault="00C53FB6" w:rsidP="00C53F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B19003A" w14:textId="77777777" w:rsidR="00C53FB6" w:rsidRPr="008734F8" w:rsidRDefault="00C53FB6" w:rsidP="00C53F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i/>
        </w:rPr>
      </w:pPr>
      <w:r w:rsidRPr="008734F8">
        <w:rPr>
          <w:rFonts w:ascii="Arial" w:hAnsi="Arial" w:cs="Arial"/>
          <w:b/>
          <w:i/>
        </w:rPr>
        <w:t>Omission of Required Supplementary Information</w:t>
      </w:r>
    </w:p>
    <w:p w14:paraId="092ABE17" w14:textId="77777777" w:rsidR="00C53FB6" w:rsidRPr="0051340C" w:rsidRDefault="00C53FB6" w:rsidP="00C53F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color w:val="FF0000"/>
        </w:rPr>
      </w:pPr>
    </w:p>
    <w:p w14:paraId="47CB2623" w14:textId="77777777" w:rsidR="00C53FB6" w:rsidRPr="0051340C" w:rsidRDefault="00C53FB6" w:rsidP="00C53F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Include and edit as applicable the following paragraph to describe the required supplementary information that is NOT presented.</w:t>
      </w:r>
      <w:r>
        <w:rPr>
          <w:rFonts w:ascii="Arial" w:hAnsi="Arial" w:cs="Arial"/>
          <w:color w:val="FF0000"/>
        </w:rPr>
        <w:t>)</w:t>
      </w:r>
    </w:p>
    <w:p w14:paraId="5782E5E1" w14:textId="77777777" w:rsidR="00C53FB6" w:rsidRPr="0051340C" w:rsidRDefault="00C53FB6" w:rsidP="00C53F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3B9C86C" w14:textId="32588E1E" w:rsidR="00C53FB6" w:rsidRPr="0051340C" w:rsidRDefault="001E2A90" w:rsidP="00C53F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Management</w:t>
      </w:r>
      <w:r w:rsidR="00C53FB6" w:rsidRPr="0051340C">
        <w:rPr>
          <w:rFonts w:ascii="Arial" w:hAnsi="Arial" w:cs="Arial"/>
        </w:rPr>
        <w:t xml:space="preserve"> has omitted the Management’s Discussion and Analysis, </w:t>
      </w:r>
      <w:r w:rsidR="00C53FB6" w:rsidRPr="0051340C">
        <w:rPr>
          <w:rFonts w:ascii="Arial" w:hAnsi="Arial" w:cs="Arial"/>
          <w:strike/>
        </w:rPr>
        <w:t>the Budgetary Comparison Schedule(s) and the corresponding notes, and the Schedule of Funding Progress – Other Postemployment Benefits</w:t>
      </w:r>
      <w:r w:rsidR="00C53FB6" w:rsidRPr="0051340C">
        <w:rPr>
          <w:rFonts w:ascii="Arial" w:hAnsi="Arial" w:cs="Arial"/>
        </w:rPr>
        <w:t xml:space="preserve"> that accounting principles generally accepted in the United States of America require to be presented to supplement the basic financial statements.  Such missing information, although not a part of the basic financial statements, is required by </w:t>
      </w:r>
      <w:r w:rsidR="00C53FB6" w:rsidRPr="0051340C">
        <w:rPr>
          <w:rFonts w:ascii="Arial" w:hAnsi="Arial" w:cs="Arial"/>
        </w:rPr>
        <w:lastRenderedPageBreak/>
        <w:t>the Governmental Accounting Standards Board who considers it an essential part of financial reporting for placing the basic financial statements in an appropriate operational, economic, or historical context.  Our opinion</w:t>
      </w:r>
      <w:r w:rsidR="00C53FB6">
        <w:rPr>
          <w:rFonts w:ascii="Arial" w:hAnsi="Arial" w:cs="Arial"/>
        </w:rPr>
        <w:t>s</w:t>
      </w:r>
      <w:r w:rsidR="00C53FB6" w:rsidRPr="0051340C">
        <w:rPr>
          <w:rFonts w:ascii="Arial" w:hAnsi="Arial" w:cs="Arial"/>
        </w:rPr>
        <w:t xml:space="preserve"> on th</w:t>
      </w:r>
      <w:r w:rsidR="00C53FB6">
        <w:rPr>
          <w:rFonts w:ascii="Arial" w:hAnsi="Arial" w:cs="Arial"/>
        </w:rPr>
        <w:t xml:space="preserve">e basic financial statements are </w:t>
      </w:r>
      <w:r w:rsidR="00C53FB6" w:rsidRPr="0051340C">
        <w:rPr>
          <w:rFonts w:ascii="Arial" w:hAnsi="Arial" w:cs="Arial"/>
        </w:rPr>
        <w:t xml:space="preserve">not affected by this missing information.   </w:t>
      </w:r>
    </w:p>
    <w:p w14:paraId="194AAF5A" w14:textId="77777777" w:rsidR="00C53FB6" w:rsidRPr="0051340C" w:rsidRDefault="00C53FB6" w:rsidP="00C53F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6135DA8C" w14:textId="77777777" w:rsidR="00C53FB6" w:rsidRPr="008734F8" w:rsidRDefault="00C53FB6" w:rsidP="00C53F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i/>
        </w:rPr>
      </w:pPr>
      <w:r w:rsidRPr="008734F8">
        <w:rPr>
          <w:rFonts w:ascii="Arial" w:hAnsi="Arial" w:cs="Arial"/>
          <w:b/>
          <w:i/>
        </w:rPr>
        <w:t>Supplementary Information</w:t>
      </w:r>
    </w:p>
    <w:p w14:paraId="6A0E184E" w14:textId="77777777" w:rsidR="00C53FB6" w:rsidRPr="0051340C" w:rsidRDefault="00C53FB6" w:rsidP="00C53F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i/>
        </w:rPr>
      </w:pPr>
    </w:p>
    <w:p w14:paraId="39C7544F" w14:textId="77777777" w:rsidR="00C53FB6" w:rsidRPr="0051340C" w:rsidRDefault="00C53FB6" w:rsidP="00C53F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Edit this paragraph as applicable to include only information that is included in the report.  It is possible that this paragraph will be completely deleted.</w:t>
      </w:r>
      <w:r>
        <w:rPr>
          <w:rFonts w:ascii="Arial" w:hAnsi="Arial" w:cs="Arial"/>
          <w:color w:val="FF0000"/>
        </w:rPr>
        <w:t>)</w:t>
      </w:r>
    </w:p>
    <w:p w14:paraId="2EFA2AB9" w14:textId="77777777" w:rsidR="00C53FB6" w:rsidRPr="0051340C" w:rsidRDefault="00C53FB6" w:rsidP="00C53F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FCD07BB" w14:textId="5150B8BE" w:rsidR="00C53FB6" w:rsidRDefault="00C53FB6" w:rsidP="00C53F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 xml:space="preserve">Our audit was conducted for the purpose of forming opinions on the financial statements that collectively comprise @County County, Mississippi’s basic financial statements.  The accompanying Schedule of Expenditures of Federal Awards, as required by </w:t>
      </w:r>
      <w:r w:rsidRPr="009D3EC7">
        <w:rPr>
          <w:rFonts w:ascii="Arial" w:hAnsi="Arial" w:cs="Arial"/>
          <w:i/>
          <w:iCs/>
        </w:rPr>
        <w:t>Title 2</w:t>
      </w:r>
      <w:r w:rsidRPr="0051340C">
        <w:rPr>
          <w:rFonts w:ascii="Arial" w:hAnsi="Arial" w:cs="Arial"/>
        </w:rPr>
        <w:t xml:space="preserve"> </w:t>
      </w:r>
      <w:r w:rsidRPr="009D3EC7">
        <w:rPr>
          <w:rFonts w:ascii="Arial" w:hAnsi="Arial" w:cs="Arial"/>
          <w:iCs/>
        </w:rPr>
        <w:t>U.S. Code of Federal Regulations</w:t>
      </w:r>
      <w:r w:rsidRPr="0051340C">
        <w:rPr>
          <w:rFonts w:ascii="Arial" w:hAnsi="Arial" w:cs="Arial"/>
        </w:rPr>
        <w:t xml:space="preserve"> </w:t>
      </w:r>
      <w:r w:rsidRPr="009D3EC7">
        <w:rPr>
          <w:rFonts w:ascii="Arial" w:hAnsi="Arial" w:cs="Arial"/>
          <w:i/>
          <w:iCs/>
        </w:rPr>
        <w:t>Part 200</w:t>
      </w:r>
      <w:r w:rsidRPr="0051340C">
        <w:rPr>
          <w:rFonts w:ascii="Arial" w:hAnsi="Arial" w:cs="Arial"/>
        </w:rPr>
        <w:t xml:space="preserve">, </w:t>
      </w:r>
      <w:r w:rsidRPr="009D3EC7">
        <w:rPr>
          <w:rFonts w:ascii="Arial" w:hAnsi="Arial" w:cs="Arial"/>
          <w:iCs/>
        </w:rPr>
        <w:t>Uniform Administrative Requirements, Cost Principles, and Audit Requirements for Federal Awards,</w:t>
      </w:r>
      <w:r w:rsidRPr="0051340C">
        <w:rPr>
          <w:rFonts w:ascii="Arial" w:hAnsi="Arial" w:cs="Arial"/>
        </w:rPr>
        <w:t xml:space="preserve"> </w:t>
      </w:r>
      <w:r w:rsidRPr="0051340C">
        <w:rPr>
          <w:rFonts w:ascii="Arial" w:hAnsi="Arial" w:cs="Arial"/>
          <w:strike/>
        </w:rPr>
        <w:t>and the accompanying Reconciliation of Operating Costs of Solid Waste</w:t>
      </w:r>
      <w:r w:rsidRPr="0051340C">
        <w:rPr>
          <w:rFonts w:ascii="Arial" w:hAnsi="Arial" w:cs="Arial"/>
        </w:rPr>
        <w:t xml:space="preserve"> is </w:t>
      </w:r>
      <w:r w:rsidRPr="0051340C">
        <w:rPr>
          <w:rFonts w:ascii="Arial" w:hAnsi="Arial" w:cs="Arial"/>
          <w:strike/>
        </w:rPr>
        <w:t>(are</w:t>
      </w:r>
      <w:r w:rsidRPr="0051340C">
        <w:rPr>
          <w:rFonts w:ascii="Arial" w:hAnsi="Arial" w:cs="Arial"/>
        </w:rPr>
        <w:t xml:space="preserve">) presented for purposes of additional analysis and is </w:t>
      </w:r>
      <w:r w:rsidRPr="0051340C">
        <w:rPr>
          <w:rFonts w:ascii="Arial" w:hAnsi="Arial" w:cs="Arial"/>
          <w:strike/>
        </w:rPr>
        <w:t>(are)</w:t>
      </w:r>
      <w:r w:rsidRPr="0051340C">
        <w:rPr>
          <w:rFonts w:ascii="Arial" w:hAnsi="Arial" w:cs="Arial"/>
        </w:rPr>
        <w:t xml:space="preserve"> not a required part of the basic financial statements.  </w:t>
      </w:r>
      <w:r w:rsidR="001E2A90">
        <w:rPr>
          <w:rFonts w:ascii="Arial" w:hAnsi="Arial" w:cs="Arial"/>
        </w:rPr>
        <w:t>Such information</w:t>
      </w:r>
      <w:r w:rsidRPr="0051340C">
        <w:rPr>
          <w:rFonts w:ascii="Arial" w:hAnsi="Arial" w:cs="Arial"/>
        </w:rPr>
        <w:t xml:space="preserve"> is </w:t>
      </w:r>
      <w:r w:rsidRPr="0051340C">
        <w:rPr>
          <w:rFonts w:ascii="Arial" w:hAnsi="Arial" w:cs="Arial"/>
          <w:strike/>
        </w:rPr>
        <w:t>(are)</w:t>
      </w:r>
      <w:r w:rsidRPr="0051340C">
        <w:rPr>
          <w:rFonts w:ascii="Arial" w:hAnsi="Arial" w:cs="Arial"/>
        </w:rPr>
        <w:t xml:space="preserve"> the responsibility of management and was </w:t>
      </w:r>
      <w:r w:rsidRPr="0051340C">
        <w:rPr>
          <w:rFonts w:ascii="Arial" w:hAnsi="Arial" w:cs="Arial"/>
          <w:strike/>
        </w:rPr>
        <w:t>(were)</w:t>
      </w:r>
      <w:r w:rsidRPr="0051340C">
        <w:rPr>
          <w:rFonts w:ascii="Arial" w:hAnsi="Arial" w:cs="Arial"/>
        </w:rPr>
        <w:t xml:space="preserve"> derived from and relate(s) directly to the underlying accounting and other records used to prepare the basic financial statements.  </w:t>
      </w:r>
      <w:r w:rsidR="001E2A90">
        <w:rPr>
          <w:rFonts w:ascii="Arial" w:hAnsi="Arial" w:cs="Arial"/>
        </w:rPr>
        <w:t>The</w:t>
      </w:r>
      <w:r w:rsidRPr="0051340C">
        <w:rPr>
          <w:rFonts w:ascii="Arial" w:hAnsi="Arial" w:cs="Arial"/>
        </w:rPr>
        <w:t xml:space="preserve"> information has been subjected to the auditing procedures applied in the audit of the basic financial statements and certain additional procedures, including comparing and reconciling such information directly to the underlying accounting and other records used to prepare the basic financial statements or to the basic financial statements themselves, and other additional procedures in accordance with </w:t>
      </w:r>
      <w:r w:rsidR="001E2A90">
        <w:rPr>
          <w:rFonts w:ascii="Arial" w:hAnsi="Arial" w:cs="Arial"/>
        </w:rPr>
        <w:t>GAAS</w:t>
      </w:r>
      <w:r w:rsidRPr="0051340C">
        <w:rPr>
          <w:rFonts w:ascii="Arial" w:hAnsi="Arial" w:cs="Arial"/>
        </w:rPr>
        <w:t xml:space="preserve">.  In our opinion, the Schedule of Expenditures of Federal Awards </w:t>
      </w:r>
      <w:r w:rsidRPr="0051340C">
        <w:rPr>
          <w:rFonts w:ascii="Arial" w:hAnsi="Arial" w:cs="Arial"/>
          <w:strike/>
        </w:rPr>
        <w:t>and the Reconciliation of Operating Costs of Solid Waste</w:t>
      </w:r>
      <w:r w:rsidRPr="0051340C">
        <w:rPr>
          <w:rFonts w:ascii="Arial" w:hAnsi="Arial" w:cs="Arial"/>
        </w:rPr>
        <w:t xml:space="preserve"> is </w:t>
      </w:r>
      <w:r w:rsidRPr="0051340C">
        <w:rPr>
          <w:rFonts w:ascii="Arial" w:hAnsi="Arial" w:cs="Arial"/>
          <w:strike/>
        </w:rPr>
        <w:t>(are)</w:t>
      </w:r>
      <w:r w:rsidRPr="0051340C">
        <w:rPr>
          <w:rFonts w:ascii="Arial" w:hAnsi="Arial" w:cs="Arial"/>
        </w:rPr>
        <w:t xml:space="preserve"> fairly stated, in all material respects, in relation to the basic financial statements as a whole.</w:t>
      </w:r>
    </w:p>
    <w:p w14:paraId="07AE8407" w14:textId="77777777" w:rsidR="00C53FB6" w:rsidRDefault="00C53FB6" w:rsidP="00C53F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D0BB405" w14:textId="77777777" w:rsidR="00C53FB6" w:rsidRDefault="00C53FB6" w:rsidP="00C53F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i/>
        </w:rPr>
      </w:pPr>
      <w:r>
        <w:rPr>
          <w:rFonts w:ascii="Arial" w:hAnsi="Arial" w:cs="Arial"/>
          <w:b/>
          <w:i/>
        </w:rPr>
        <w:t>Other Information</w:t>
      </w:r>
    </w:p>
    <w:p w14:paraId="5505F57D" w14:textId="77777777" w:rsidR="00C53FB6" w:rsidRDefault="00C53FB6" w:rsidP="00C53F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i/>
        </w:rPr>
      </w:pPr>
    </w:p>
    <w:p w14:paraId="60A795CC" w14:textId="77777777" w:rsidR="00C53FB6" w:rsidRDefault="00C53FB6" w:rsidP="00C53F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Management is responsible for the other information included in the annual report.  The other information comprises the Schedule of Surety Bonds for County Officials but does not include the basic financial statements and our auditor’s report thereon.  Our opinions on the basic financial statements do not cover the other information, and we do not express an opinion or any form of assurance thereon.</w:t>
      </w:r>
    </w:p>
    <w:p w14:paraId="182AA7B3" w14:textId="77777777" w:rsidR="00C53FB6" w:rsidRDefault="00C53FB6" w:rsidP="00C53F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377049C8" w14:textId="77777777" w:rsidR="00C53FB6" w:rsidRPr="00EF47BE" w:rsidRDefault="00C53FB6" w:rsidP="00C53F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In connection with our audit of the basic financial statements, our responsibility is to read the other information and consider whether a material inconsistency exists between the other information and the basic financial statements, or the other information otherwise appears to be materially misstated.  If, based on the work performed, we conclude that an uncorrected material misstatement of the other information exists, we are required to describe it in our report.</w:t>
      </w:r>
    </w:p>
    <w:p w14:paraId="69CB49A2" w14:textId="77777777" w:rsidR="00C53FB6" w:rsidRPr="0051340C" w:rsidRDefault="00C53FB6" w:rsidP="00C53F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6D4ACBC" w14:textId="77777777" w:rsidR="00C53FB6" w:rsidRPr="0051340C" w:rsidRDefault="00C53FB6" w:rsidP="00C53F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Edit or delete the following paragraph as applicable.</w:t>
      </w:r>
      <w:r>
        <w:rPr>
          <w:rFonts w:ascii="Arial" w:hAnsi="Arial" w:cs="Arial"/>
          <w:color w:val="FF0000"/>
        </w:rPr>
        <w:t>)</w:t>
      </w:r>
    </w:p>
    <w:p w14:paraId="17F37CD2" w14:textId="77777777" w:rsidR="00C53FB6" w:rsidRPr="0051340C" w:rsidRDefault="00C53FB6" w:rsidP="00C53F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i/>
        </w:rPr>
      </w:pPr>
      <w:r w:rsidRPr="0051340C">
        <w:rPr>
          <w:rFonts w:ascii="Arial" w:hAnsi="Arial" w:cs="Arial"/>
          <w:b/>
        </w:rPr>
        <w:t>Other Reporting Required by</w:t>
      </w:r>
      <w:r w:rsidRPr="0051340C">
        <w:rPr>
          <w:rFonts w:ascii="Arial" w:hAnsi="Arial" w:cs="Arial"/>
          <w:b/>
          <w:i/>
        </w:rPr>
        <w:t xml:space="preserve"> Government Auditing Standards</w:t>
      </w:r>
    </w:p>
    <w:p w14:paraId="73083391" w14:textId="77777777" w:rsidR="00C53FB6" w:rsidRPr="0051340C" w:rsidRDefault="00C53FB6" w:rsidP="00C53F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CAF331F" w14:textId="77777777" w:rsidR="00C53FB6" w:rsidRDefault="00C53FB6"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i/>
        </w:rPr>
      </w:pPr>
      <w:r w:rsidRPr="0051340C">
        <w:rPr>
          <w:rFonts w:ascii="Arial" w:hAnsi="Arial" w:cs="Arial"/>
        </w:rPr>
        <w:t xml:space="preserve">In accordance with </w:t>
      </w:r>
      <w:r w:rsidRPr="0051340C">
        <w:rPr>
          <w:rFonts w:ascii="Arial" w:hAnsi="Arial" w:cs="Arial"/>
          <w:i/>
        </w:rPr>
        <w:t>Government Auditing Standards</w:t>
      </w:r>
      <w:r w:rsidRPr="0051340C">
        <w:rPr>
          <w:rFonts w:ascii="Arial" w:hAnsi="Arial" w:cs="Arial"/>
        </w:rPr>
        <w:t xml:space="preserve">, we have also issued our report dated @Date on our consideration of @County County, Mississippi's internal control over financial reporting and on our tests of its compliance with certain provisions of laws, regulations, contracts and grant agreements and other matters.  The purpose of that report is solely to describe the scope of our testing of internal control over financial reporting and compliance and the results of that testing, and not to provide an opinion on the effectiveness of @County County, Mississippi’s internal control over financial reporting or on compliance.  That report is an integral part of an audit performed in accordance with </w:t>
      </w:r>
      <w:r w:rsidRPr="0051340C">
        <w:rPr>
          <w:rFonts w:ascii="Arial" w:hAnsi="Arial" w:cs="Arial"/>
          <w:i/>
        </w:rPr>
        <w:t>Government Auditing Standards</w:t>
      </w:r>
      <w:r w:rsidRPr="0051340C">
        <w:rPr>
          <w:rFonts w:ascii="Arial" w:hAnsi="Arial" w:cs="Arial"/>
        </w:rPr>
        <w:t xml:space="preserve"> in considering @County County, Mississippi’s internal control over financial reporting and compliance.</w:t>
      </w:r>
    </w:p>
    <w:p w14:paraId="0848E00A" w14:textId="77777777" w:rsidR="00C53FB6" w:rsidRDefault="00C53FB6"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i/>
        </w:rPr>
      </w:pPr>
    </w:p>
    <w:tbl>
      <w:tblPr>
        <w:tblW w:w="0" w:type="auto"/>
        <w:tblInd w:w="-120" w:type="dxa"/>
        <w:tblLayout w:type="fixed"/>
        <w:tblCellMar>
          <w:left w:w="120" w:type="dxa"/>
          <w:right w:w="120" w:type="dxa"/>
        </w:tblCellMar>
        <w:tblLook w:val="0000" w:firstRow="0" w:lastRow="0" w:firstColumn="0" w:lastColumn="0" w:noHBand="0" w:noVBand="0"/>
      </w:tblPr>
      <w:tblGrid>
        <w:gridCol w:w="5580"/>
        <w:gridCol w:w="4500"/>
      </w:tblGrid>
      <w:tr w:rsidR="00326ACC" w:rsidRPr="0051340C" w14:paraId="405D832E" w14:textId="77777777" w:rsidTr="00CA7563">
        <w:trPr>
          <w:cantSplit/>
          <w:trHeight w:val="907"/>
        </w:trPr>
        <w:tc>
          <w:tcPr>
            <w:tcW w:w="5580" w:type="dxa"/>
          </w:tcPr>
          <w:p w14:paraId="6EC7A6D0"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tc>
        <w:tc>
          <w:tcPr>
            <w:tcW w:w="4500" w:type="dxa"/>
          </w:tcPr>
          <w:p w14:paraId="7C5768D4"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tc>
      </w:tr>
      <w:tr w:rsidR="00326ACC" w:rsidRPr="0051340C" w14:paraId="5EA1B62C" w14:textId="77777777" w:rsidTr="00CA7563">
        <w:trPr>
          <w:cantSplit/>
        </w:trPr>
        <w:tc>
          <w:tcPr>
            <w:tcW w:w="5580" w:type="dxa"/>
          </w:tcPr>
          <w:p w14:paraId="2C7A385E" w14:textId="2EA61323" w:rsidR="00326ACC" w:rsidRPr="0051340C" w:rsidRDefault="00326ACC" w:rsidP="00CA756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tc>
        <w:tc>
          <w:tcPr>
            <w:tcW w:w="4500" w:type="dxa"/>
          </w:tcPr>
          <w:p w14:paraId="67D12C69"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tc>
      </w:tr>
    </w:tbl>
    <w:p w14:paraId="7CD6A3C0"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15500EC" w14:textId="77777777" w:rsidR="00254A5F" w:rsidRPr="0051340C" w:rsidRDefault="00254A5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5114775"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@Date</w:t>
      </w:r>
    </w:p>
    <w:p w14:paraId="42EF38A8"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6E5D671C" w14:textId="77777777" w:rsidR="0030776B" w:rsidRPr="0051340C" w:rsidRDefault="00C53FB6" w:rsidP="009D3EC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trike/>
          <w:color w:val="FF0000"/>
        </w:rPr>
      </w:pPr>
      <w:r>
        <w:rPr>
          <w:rFonts w:ascii="Arial" w:hAnsi="Arial" w:cs="Arial"/>
          <w:color w:val="FF0000"/>
        </w:rPr>
        <w:t>(</w:t>
      </w:r>
      <w:r w:rsidR="0029260B" w:rsidRPr="0051340C">
        <w:rPr>
          <w:rFonts w:ascii="Arial" w:hAnsi="Arial" w:cs="Arial"/>
          <w:b/>
          <w:color w:val="FF0000"/>
        </w:rPr>
        <w:t>Note to Preparer</w:t>
      </w:r>
      <w:r w:rsidR="0030776B" w:rsidRPr="0051340C">
        <w:rPr>
          <w:rFonts w:ascii="Arial" w:hAnsi="Arial" w:cs="Arial"/>
          <w:color w:val="FF0000"/>
        </w:rPr>
        <w:t xml:space="preserve">: For modifications to the Independent Auditor’s Report refer to the </w:t>
      </w:r>
      <w:r w:rsidR="0030776B" w:rsidRPr="0051340C">
        <w:rPr>
          <w:rFonts w:ascii="Arial" w:hAnsi="Arial" w:cs="Arial"/>
          <w:color w:val="FF0000"/>
          <w:u w:val="single"/>
        </w:rPr>
        <w:t>AICPA Audit and Accounting Guide on Audits of State and Local Governments.</w:t>
      </w:r>
      <w:r>
        <w:rPr>
          <w:rFonts w:ascii="Arial" w:hAnsi="Arial" w:cs="Arial"/>
          <w:color w:val="FF0000"/>
          <w:u w:val="single"/>
        </w:rPr>
        <w:t>)</w:t>
      </w:r>
    </w:p>
    <w:p w14:paraId="10499476"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br w:type="page"/>
      </w:r>
    </w:p>
    <w:p w14:paraId="08984C72" w14:textId="09AAFB64" w:rsidR="00326ACC" w:rsidRPr="0051340C" w:rsidRDefault="00326ACC" w:rsidP="00E7626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55B960B1" w14:textId="77777777" w:rsidR="00326ACC" w:rsidRPr="0051340C" w:rsidRDefault="00326ACC" w:rsidP="00507B8A">
      <w:pPr>
        <w:pStyle w:val="Heading1"/>
        <w:rPr>
          <w:rFonts w:ascii="Arial" w:hAnsi="Arial" w:cs="Arial"/>
        </w:rPr>
      </w:pPr>
      <w:bookmarkStart w:id="32" w:name="_Toc227379086"/>
      <w:bookmarkStart w:id="33" w:name="_Toc337720854"/>
      <w:bookmarkStart w:id="34" w:name="_Toc337720949"/>
      <w:bookmarkStart w:id="35" w:name="_Toc337720983"/>
      <w:bookmarkStart w:id="36" w:name="_Toc337721223"/>
      <w:bookmarkStart w:id="37" w:name="_Toc337721325"/>
      <w:bookmarkStart w:id="38" w:name="_Toc337721360"/>
      <w:bookmarkStart w:id="39" w:name="_Toc337721428"/>
      <w:bookmarkStart w:id="40" w:name="_Toc337721680"/>
      <w:bookmarkStart w:id="41" w:name="_Toc189557176"/>
      <w:r w:rsidRPr="00AD688F">
        <w:rPr>
          <w:rFonts w:ascii="Arial" w:hAnsi="Arial" w:cs="Arial"/>
        </w:rPr>
        <w:t>INDEPENDENT AUDITOR'S REPORT</w:t>
      </w:r>
      <w:bookmarkEnd w:id="32"/>
      <w:bookmarkEnd w:id="33"/>
      <w:bookmarkEnd w:id="34"/>
      <w:bookmarkEnd w:id="35"/>
      <w:bookmarkEnd w:id="36"/>
      <w:bookmarkEnd w:id="37"/>
      <w:bookmarkEnd w:id="38"/>
      <w:bookmarkEnd w:id="39"/>
      <w:bookmarkEnd w:id="40"/>
      <w:bookmarkEnd w:id="41"/>
    </w:p>
    <w:p w14:paraId="43BF57BE" w14:textId="77777777" w:rsidR="00326ACC" w:rsidRPr="0051340C" w:rsidRDefault="00326ACC" w:rsidP="00C95AD4">
      <w:pPr>
        <w:widowControl w:val="0"/>
        <w:tabs>
          <w:tab w:val="center" w:pos="5040"/>
        </w:tabs>
        <w:rPr>
          <w:rFonts w:ascii="Arial" w:hAnsi="Arial" w:cs="Arial"/>
        </w:rPr>
      </w:pPr>
      <w:r w:rsidRPr="0051340C">
        <w:rPr>
          <w:rFonts w:ascii="Arial" w:hAnsi="Arial" w:cs="Arial"/>
        </w:rPr>
        <w:tab/>
      </w:r>
    </w:p>
    <w:p w14:paraId="1E95EE04" w14:textId="77777777" w:rsidR="00326ACC" w:rsidRPr="0051340C" w:rsidRDefault="00BA517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color w:val="FF0000"/>
        </w:rPr>
      </w:pPr>
      <w:r w:rsidRPr="0051340C">
        <w:rPr>
          <w:rFonts w:ascii="Arial" w:hAnsi="Arial" w:cs="Arial"/>
          <w:b/>
          <w:color w:val="FF0000"/>
        </w:rPr>
        <w:t>Unmodified</w:t>
      </w:r>
      <w:r w:rsidR="00326ACC" w:rsidRPr="0051340C">
        <w:rPr>
          <w:rFonts w:ascii="Arial" w:hAnsi="Arial" w:cs="Arial"/>
          <w:b/>
          <w:color w:val="FF0000"/>
        </w:rPr>
        <w:t xml:space="preserve"> opinion on financial statements, with reference to another auditor</w:t>
      </w:r>
      <w:r w:rsidR="00F14599" w:rsidRPr="0051340C">
        <w:rPr>
          <w:rFonts w:ascii="Arial" w:hAnsi="Arial" w:cs="Arial"/>
          <w:b/>
          <w:color w:val="FF0000"/>
        </w:rPr>
        <w:t>.</w:t>
      </w:r>
    </w:p>
    <w:p w14:paraId="78D8C8B2"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F984C2D"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Members of the Board of Supervisors</w:t>
      </w:r>
    </w:p>
    <w:p w14:paraId="00AF2967"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@County County, Mississippi</w:t>
      </w:r>
    </w:p>
    <w:p w14:paraId="5AD3F9BB"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120664F" w14:textId="77777777" w:rsidR="00E65BAF" w:rsidRDefault="00E65BA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r w:rsidRPr="0051340C">
        <w:rPr>
          <w:rFonts w:ascii="Arial" w:hAnsi="Arial" w:cs="Arial"/>
          <w:b/>
        </w:rPr>
        <w:t xml:space="preserve">Report on the </w:t>
      </w:r>
      <w:r w:rsidR="00721C70">
        <w:rPr>
          <w:rFonts w:ascii="Arial" w:hAnsi="Arial" w:cs="Arial"/>
          <w:b/>
        </w:rPr>
        <w:t xml:space="preserve">Audit of the </w:t>
      </w:r>
      <w:r w:rsidRPr="0051340C">
        <w:rPr>
          <w:rFonts w:ascii="Arial" w:hAnsi="Arial" w:cs="Arial"/>
          <w:b/>
        </w:rPr>
        <w:t>Financial Statements</w:t>
      </w:r>
    </w:p>
    <w:p w14:paraId="2301AECE" w14:textId="77777777" w:rsidR="00721C70" w:rsidRDefault="00721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p>
    <w:p w14:paraId="129BE0F7" w14:textId="77777777" w:rsidR="00721C70" w:rsidRPr="00721C70" w:rsidRDefault="00721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i/>
        </w:rPr>
      </w:pPr>
      <w:r>
        <w:rPr>
          <w:rFonts w:ascii="Arial" w:hAnsi="Arial" w:cs="Arial"/>
          <w:b/>
          <w:i/>
        </w:rPr>
        <w:t>Opinions</w:t>
      </w:r>
    </w:p>
    <w:p w14:paraId="01122C31" w14:textId="77777777" w:rsidR="00E65BAF" w:rsidRPr="0051340C" w:rsidRDefault="00E65BA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135F9B7" w14:textId="39C81EA1" w:rsidR="00493144" w:rsidRDefault="00326ACC"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 xml:space="preserve">We have audited the financial statements of the governmental activities, </w:t>
      </w:r>
      <w:r w:rsidRPr="0051340C">
        <w:rPr>
          <w:rFonts w:ascii="Arial" w:hAnsi="Arial" w:cs="Arial"/>
          <w:strike/>
        </w:rPr>
        <w:t>the business-type activities</w:t>
      </w:r>
      <w:r w:rsidRPr="0051340C">
        <w:rPr>
          <w:rFonts w:ascii="Arial" w:hAnsi="Arial" w:cs="Arial"/>
        </w:rPr>
        <w:t>, the aggregate discretely presented component unit</w:t>
      </w:r>
      <w:r w:rsidR="00721C70" w:rsidRPr="00721C70">
        <w:rPr>
          <w:rFonts w:ascii="Arial" w:hAnsi="Arial" w:cs="Arial"/>
          <w:strike/>
        </w:rPr>
        <w:t>(</w:t>
      </w:r>
      <w:r w:rsidRPr="00721C70">
        <w:rPr>
          <w:rFonts w:ascii="Arial" w:hAnsi="Arial" w:cs="Arial"/>
          <w:strike/>
        </w:rPr>
        <w:t>s</w:t>
      </w:r>
      <w:r w:rsidR="00721C70" w:rsidRPr="00721C70">
        <w:rPr>
          <w:rFonts w:ascii="Arial" w:hAnsi="Arial" w:cs="Arial"/>
          <w:strike/>
        </w:rPr>
        <w:t>)</w:t>
      </w:r>
      <w:r w:rsidRPr="0051340C">
        <w:rPr>
          <w:rFonts w:ascii="Arial" w:hAnsi="Arial" w:cs="Arial"/>
        </w:rPr>
        <w:t xml:space="preserve">, </w:t>
      </w:r>
      <w:r w:rsidR="002D14AD" w:rsidRPr="0051340C">
        <w:rPr>
          <w:rFonts w:ascii="Arial" w:hAnsi="Arial" w:cs="Arial"/>
        </w:rPr>
        <w:t>the/</w:t>
      </w:r>
      <w:r w:rsidRPr="0051340C">
        <w:rPr>
          <w:rFonts w:ascii="Arial" w:hAnsi="Arial" w:cs="Arial"/>
          <w:strike/>
        </w:rPr>
        <w:t>each</w:t>
      </w:r>
      <w:r w:rsidRPr="0051340C">
        <w:rPr>
          <w:rFonts w:ascii="Arial" w:hAnsi="Arial" w:cs="Arial"/>
        </w:rPr>
        <w:t xml:space="preserve"> major fund</w:t>
      </w:r>
      <w:r w:rsidR="008579C2" w:rsidRPr="0051340C">
        <w:rPr>
          <w:rFonts w:ascii="Arial" w:hAnsi="Arial" w:cs="Arial"/>
        </w:rPr>
        <w:t>,</w:t>
      </w:r>
      <w:r w:rsidRPr="0051340C">
        <w:rPr>
          <w:rFonts w:ascii="Arial" w:hAnsi="Arial" w:cs="Arial"/>
        </w:rPr>
        <w:t xml:space="preserve"> and the aggregate remaining fund information of</w:t>
      </w:r>
      <w:r w:rsidR="00AE6701" w:rsidRPr="0051340C">
        <w:rPr>
          <w:rFonts w:ascii="Arial" w:hAnsi="Arial" w:cs="Arial"/>
        </w:rPr>
        <w:t xml:space="preserve"> </w:t>
      </w:r>
      <w:r w:rsidRPr="0051340C">
        <w:rPr>
          <w:rFonts w:ascii="Arial" w:hAnsi="Arial" w:cs="Arial"/>
        </w:rPr>
        <w:t xml:space="preserve">  @County County, Mississippi,</w:t>
      </w:r>
      <w:r w:rsidR="00373E32" w:rsidRPr="0051340C">
        <w:rPr>
          <w:rFonts w:ascii="Arial" w:hAnsi="Arial" w:cs="Arial"/>
        </w:rPr>
        <w:t xml:space="preserve"> (</w:t>
      </w:r>
      <w:r w:rsidR="00F14599" w:rsidRPr="0051340C">
        <w:rPr>
          <w:rFonts w:ascii="Arial" w:hAnsi="Arial" w:cs="Arial"/>
        </w:rPr>
        <w:t>the County</w:t>
      </w:r>
      <w:r w:rsidR="00373E32" w:rsidRPr="0051340C">
        <w:rPr>
          <w:rFonts w:ascii="Arial" w:hAnsi="Arial" w:cs="Arial"/>
        </w:rPr>
        <w:t>)</w:t>
      </w:r>
      <w:r w:rsidRPr="0051340C">
        <w:rPr>
          <w:rFonts w:ascii="Arial" w:hAnsi="Arial" w:cs="Arial"/>
        </w:rPr>
        <w:t xml:space="preserve"> as of and for t</w:t>
      </w:r>
      <w:r w:rsidR="00416008" w:rsidRPr="0051340C">
        <w:rPr>
          <w:rFonts w:ascii="Arial" w:hAnsi="Arial" w:cs="Arial"/>
        </w:rPr>
        <w:t xml:space="preserve">he year ended </w:t>
      </w:r>
      <w:r w:rsidR="00C918A4">
        <w:rPr>
          <w:rFonts w:ascii="Arial" w:hAnsi="Arial" w:cs="Arial"/>
        </w:rPr>
        <w:t>September 30, 202</w:t>
      </w:r>
      <w:r w:rsidR="008B07A8">
        <w:rPr>
          <w:rFonts w:ascii="Arial" w:hAnsi="Arial" w:cs="Arial"/>
        </w:rPr>
        <w:t>4</w:t>
      </w:r>
      <w:r w:rsidRPr="0051340C">
        <w:rPr>
          <w:rFonts w:ascii="Arial" w:hAnsi="Arial" w:cs="Arial"/>
        </w:rPr>
        <w:t>,</w:t>
      </w:r>
      <w:r w:rsidR="00493144" w:rsidRPr="0051340C">
        <w:rPr>
          <w:rFonts w:ascii="Arial" w:hAnsi="Arial" w:cs="Arial"/>
        </w:rPr>
        <w:t xml:space="preserve"> and the related notes to the financial statements, </w:t>
      </w:r>
      <w:r w:rsidRPr="0051340C">
        <w:rPr>
          <w:rFonts w:ascii="Arial" w:hAnsi="Arial" w:cs="Arial"/>
        </w:rPr>
        <w:t xml:space="preserve">which collectively comprise the </w:t>
      </w:r>
      <w:r w:rsidR="00373E32" w:rsidRPr="0051340C">
        <w:rPr>
          <w:rFonts w:ascii="Arial" w:hAnsi="Arial" w:cs="Arial"/>
        </w:rPr>
        <w:t>C</w:t>
      </w:r>
      <w:r w:rsidRPr="0051340C">
        <w:rPr>
          <w:rFonts w:ascii="Arial" w:hAnsi="Arial" w:cs="Arial"/>
        </w:rPr>
        <w:t>ounty’s basic financial statements as listed in the table of contents.</w:t>
      </w:r>
    </w:p>
    <w:p w14:paraId="7EB9B7DF" w14:textId="77777777" w:rsidR="00721C70" w:rsidRDefault="00721C70"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35CFDBEA" w14:textId="6F774FE3" w:rsidR="00721C70" w:rsidRDefault="00721C70"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In our opinion, based on our audit and the report</w:t>
      </w:r>
      <w:r w:rsidRPr="00721C70">
        <w:rPr>
          <w:rFonts w:ascii="Arial" w:hAnsi="Arial" w:cs="Arial"/>
          <w:strike/>
        </w:rPr>
        <w:t>(s)</w:t>
      </w:r>
      <w:r>
        <w:rPr>
          <w:rFonts w:ascii="Arial" w:hAnsi="Arial" w:cs="Arial"/>
        </w:rPr>
        <w:t xml:space="preserve"> of the other auditors, the accompanying financial statements referred to above present fairly, in all material respects, the respective financial position of the governmental </w:t>
      </w:r>
      <w:r w:rsidR="003A188B">
        <w:rPr>
          <w:rFonts w:ascii="Arial" w:hAnsi="Arial" w:cs="Arial"/>
        </w:rPr>
        <w:t>activities</w:t>
      </w:r>
      <w:r>
        <w:rPr>
          <w:rFonts w:ascii="Arial" w:hAnsi="Arial" w:cs="Arial"/>
        </w:rPr>
        <w:t xml:space="preserve">, </w:t>
      </w:r>
      <w:r>
        <w:rPr>
          <w:rFonts w:ascii="Arial" w:hAnsi="Arial" w:cs="Arial"/>
          <w:strike/>
        </w:rPr>
        <w:t>the business-type activities</w:t>
      </w:r>
      <w:r>
        <w:rPr>
          <w:rFonts w:ascii="Arial" w:hAnsi="Arial" w:cs="Arial"/>
        </w:rPr>
        <w:t>, the aggregate discretely presented component unit</w:t>
      </w:r>
      <w:r w:rsidRPr="00721C70">
        <w:rPr>
          <w:rFonts w:ascii="Arial" w:hAnsi="Arial" w:cs="Arial"/>
          <w:strike/>
        </w:rPr>
        <w:t>(s)</w:t>
      </w:r>
      <w:r>
        <w:rPr>
          <w:rFonts w:ascii="Arial" w:hAnsi="Arial" w:cs="Arial"/>
        </w:rPr>
        <w:t>, the/</w:t>
      </w:r>
      <w:r>
        <w:rPr>
          <w:rFonts w:ascii="Arial" w:hAnsi="Arial" w:cs="Arial"/>
          <w:strike/>
        </w:rPr>
        <w:t>each</w:t>
      </w:r>
      <w:r>
        <w:rPr>
          <w:rFonts w:ascii="Arial" w:hAnsi="Arial" w:cs="Arial"/>
        </w:rPr>
        <w:t xml:space="preserve"> major fund, and the aggregate remaining fund information of @County County, Mississippi, as of September 30, 202</w:t>
      </w:r>
      <w:r w:rsidR="008B07A8">
        <w:rPr>
          <w:rFonts w:ascii="Arial" w:hAnsi="Arial" w:cs="Arial"/>
        </w:rPr>
        <w:t>4</w:t>
      </w:r>
      <w:r>
        <w:rPr>
          <w:rFonts w:ascii="Arial" w:hAnsi="Arial" w:cs="Arial"/>
        </w:rPr>
        <w:t>, and the respective changes in financial position, and, where applicable, cash flows thereof for the year then ended in accordance with accounting principles generally accepted in the United States of America.</w:t>
      </w:r>
    </w:p>
    <w:p w14:paraId="02345F7A" w14:textId="77777777" w:rsidR="00721C70" w:rsidRDefault="00721C70"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2E3F7907" w14:textId="77777777" w:rsidR="00721C70" w:rsidRDefault="00721C70"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We did not audit the financial statements of [identify component unit(s)], which </w:t>
      </w:r>
      <w:r w:rsidR="00A116FB">
        <w:rPr>
          <w:rFonts w:ascii="Arial" w:hAnsi="Arial" w:cs="Arial"/>
        </w:rPr>
        <w:t>represent</w:t>
      </w:r>
      <w:r w:rsidR="00A116FB" w:rsidRPr="00A116FB">
        <w:rPr>
          <w:rFonts w:ascii="Arial" w:hAnsi="Arial" w:cs="Arial"/>
          <w:strike/>
        </w:rPr>
        <w:t>(s)</w:t>
      </w:r>
      <w:r w:rsidR="00A116FB">
        <w:rPr>
          <w:rFonts w:ascii="Arial" w:hAnsi="Arial" w:cs="Arial"/>
        </w:rPr>
        <w:t xml:space="preserve"> ___ percent, ___ percent, and ___ percent, respectively, of the assets, net position, and revenues of the [identify the governmental and/or proprietary opinion unit(s)].  Those statements were audited by other auditors whose report</w:t>
      </w:r>
      <w:r w:rsidR="00A116FB" w:rsidRPr="00A116FB">
        <w:rPr>
          <w:rFonts w:ascii="Arial" w:hAnsi="Arial" w:cs="Arial"/>
          <w:strike/>
        </w:rPr>
        <w:t>(s)</w:t>
      </w:r>
      <w:r w:rsidR="00A116FB">
        <w:rPr>
          <w:rFonts w:ascii="Arial" w:hAnsi="Arial" w:cs="Arial"/>
        </w:rPr>
        <w:t xml:space="preserve"> have/</w:t>
      </w:r>
      <w:r w:rsidR="00A116FB" w:rsidRPr="00A116FB">
        <w:rPr>
          <w:rFonts w:ascii="Arial" w:hAnsi="Arial" w:cs="Arial"/>
          <w:strike/>
        </w:rPr>
        <w:t>have</w:t>
      </w:r>
      <w:r w:rsidR="00A116FB">
        <w:rPr>
          <w:rFonts w:ascii="Arial" w:hAnsi="Arial" w:cs="Arial"/>
        </w:rPr>
        <w:t xml:space="preserve"> been furnished to us, and our opinion</w:t>
      </w:r>
      <w:r w:rsidR="00A116FB" w:rsidRPr="00A116FB">
        <w:rPr>
          <w:rFonts w:ascii="Arial" w:hAnsi="Arial" w:cs="Arial"/>
          <w:strike/>
        </w:rPr>
        <w:t>(s)</w:t>
      </w:r>
      <w:r w:rsidR="00A116FB">
        <w:rPr>
          <w:rFonts w:ascii="Arial" w:hAnsi="Arial" w:cs="Arial"/>
        </w:rPr>
        <w:t>, insofar as it/</w:t>
      </w:r>
      <w:r w:rsidR="00A116FB">
        <w:rPr>
          <w:rFonts w:ascii="Arial" w:hAnsi="Arial" w:cs="Arial"/>
          <w:strike/>
        </w:rPr>
        <w:t>they</w:t>
      </w:r>
      <w:r w:rsidR="00A116FB">
        <w:rPr>
          <w:rFonts w:ascii="Arial" w:hAnsi="Arial" w:cs="Arial"/>
        </w:rPr>
        <w:t xml:space="preserve"> relate</w:t>
      </w:r>
      <w:r w:rsidR="00A116FB" w:rsidRPr="00A116FB">
        <w:rPr>
          <w:rFonts w:ascii="Arial" w:hAnsi="Arial" w:cs="Arial"/>
          <w:strike/>
        </w:rPr>
        <w:t>(s)</w:t>
      </w:r>
      <w:r w:rsidR="00A116FB">
        <w:rPr>
          <w:rFonts w:ascii="Arial" w:hAnsi="Arial" w:cs="Arial"/>
        </w:rPr>
        <w:t xml:space="preserve"> to the amounts included for [identify component unit</w:t>
      </w:r>
      <w:r w:rsidR="00A116FB" w:rsidRPr="00A116FB">
        <w:rPr>
          <w:rFonts w:ascii="Arial" w:hAnsi="Arial" w:cs="Arial"/>
          <w:strike/>
        </w:rPr>
        <w:t>(s)</w:t>
      </w:r>
      <w:r w:rsidR="00A116FB">
        <w:rPr>
          <w:rFonts w:ascii="Arial" w:hAnsi="Arial" w:cs="Arial"/>
        </w:rPr>
        <w:t>] is/</w:t>
      </w:r>
      <w:r w:rsidR="00A116FB">
        <w:rPr>
          <w:rFonts w:ascii="Arial" w:hAnsi="Arial" w:cs="Arial"/>
          <w:strike/>
        </w:rPr>
        <w:t>are</w:t>
      </w:r>
      <w:r w:rsidR="00A116FB">
        <w:rPr>
          <w:rFonts w:ascii="Arial" w:hAnsi="Arial" w:cs="Arial"/>
        </w:rPr>
        <w:t xml:space="preserve"> based solely on the report of the other auditors.</w:t>
      </w:r>
    </w:p>
    <w:p w14:paraId="5412D3BE" w14:textId="77777777" w:rsidR="00A116FB" w:rsidRDefault="00A116FB"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7151F477" w14:textId="77777777" w:rsidR="00A116FB" w:rsidRDefault="00A116FB" w:rsidP="00A116F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Pr>
          <w:rFonts w:ascii="Arial" w:hAnsi="Arial" w:cs="Arial"/>
          <w:b/>
          <w:i/>
        </w:rPr>
        <w:t>Basis for Opinions</w:t>
      </w:r>
    </w:p>
    <w:p w14:paraId="701C6E44" w14:textId="77777777" w:rsidR="00A116FB" w:rsidRDefault="00A116FB" w:rsidP="00A116F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DBF1C6B" w14:textId="01607842" w:rsidR="00A116FB" w:rsidRPr="00D5350F" w:rsidRDefault="00A116FB"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We conducted our audit in accordance with auditing standards generally accepted in th</w:t>
      </w:r>
      <w:r w:rsidR="003A188B">
        <w:rPr>
          <w:rFonts w:ascii="Arial" w:hAnsi="Arial" w:cs="Arial"/>
        </w:rPr>
        <w:t>e United States of America (GAAS</w:t>
      </w:r>
      <w:r>
        <w:rPr>
          <w:rFonts w:ascii="Arial" w:hAnsi="Arial" w:cs="Arial"/>
        </w:rPr>
        <w:t xml:space="preserve">) and the standards applicable to financial audits contained in </w:t>
      </w:r>
      <w:r>
        <w:rPr>
          <w:rFonts w:ascii="Arial" w:hAnsi="Arial" w:cs="Arial"/>
          <w:i/>
        </w:rPr>
        <w:t>Government Auditing Standards</w:t>
      </w:r>
      <w:r>
        <w:rPr>
          <w:rFonts w:ascii="Arial" w:hAnsi="Arial" w:cs="Arial"/>
        </w:rPr>
        <w:t>, issued by the Comptroller General of the United States</w:t>
      </w:r>
      <w:r w:rsidR="00173C7F">
        <w:rPr>
          <w:rFonts w:ascii="Arial" w:hAnsi="Arial" w:cs="Arial"/>
        </w:rPr>
        <w:t xml:space="preserve"> (</w:t>
      </w:r>
      <w:r w:rsidR="00173C7F">
        <w:rPr>
          <w:rFonts w:ascii="Arial" w:hAnsi="Arial" w:cs="Arial"/>
          <w:i/>
        </w:rPr>
        <w:t>Government Auditing Standards)</w:t>
      </w:r>
      <w:r>
        <w:rPr>
          <w:rFonts w:ascii="Arial" w:hAnsi="Arial" w:cs="Arial"/>
        </w:rPr>
        <w:t>.  Our responsibilities under those standards are further described in the Auditor’s Responsibilities for the Audit of the Financial Statement</w:t>
      </w:r>
      <w:r w:rsidR="003712F4">
        <w:rPr>
          <w:rFonts w:ascii="Arial" w:hAnsi="Arial" w:cs="Arial"/>
        </w:rPr>
        <w:t>s</w:t>
      </w:r>
      <w:r>
        <w:rPr>
          <w:rFonts w:ascii="Arial" w:hAnsi="Arial" w:cs="Arial"/>
        </w:rPr>
        <w:t xml:space="preserve"> section of our report.  We are required to be independent of the County, and to meet our other ethical responsibilities, in accordance with the relevant ethical requirements relating to our audit.  We believe that the audit evidence we have obtained is sufficient and appropriate to provide a basis for our audit opinions.</w:t>
      </w:r>
    </w:p>
    <w:p w14:paraId="77B1F621" w14:textId="77777777" w:rsidR="00A116FB" w:rsidRDefault="00A116FB" w:rsidP="00A116F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p>
    <w:p w14:paraId="013C5836" w14:textId="77777777" w:rsidR="00A116FB" w:rsidRPr="00D5350F" w:rsidRDefault="00A116FB" w:rsidP="00A116F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i/>
        </w:rPr>
      </w:pPr>
      <w:r>
        <w:rPr>
          <w:rFonts w:ascii="Arial" w:hAnsi="Arial" w:cs="Arial"/>
          <w:b/>
          <w:i/>
        </w:rPr>
        <w:t>Responsibilities of Management for the Financial Statements</w:t>
      </w:r>
    </w:p>
    <w:p w14:paraId="0310CBCA" w14:textId="77777777" w:rsidR="00A116FB" w:rsidRPr="0051340C" w:rsidRDefault="00A116FB" w:rsidP="00A116F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666B264" w14:textId="0E886C78" w:rsidR="00A116FB" w:rsidRDefault="00A116FB" w:rsidP="00A116F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Management is responsible for the preparation and fair presentation of the financial statements in accordance with accounting principles generally accepted in the United States of America, and for the design, implementation, and maintenance of internal control relevant to the preparation and fair presentation of financial statements that are free from material misstatement, whether due to fraud or error.</w:t>
      </w:r>
    </w:p>
    <w:p w14:paraId="1CD67989" w14:textId="77777777" w:rsidR="00A116FB" w:rsidRDefault="00A116FB" w:rsidP="00A116F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6B0147C5" w14:textId="77777777" w:rsidR="00A116FB" w:rsidRDefault="00A116FB" w:rsidP="00A116F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In preparing the financial statements, management is required to evaluate whether there are conditions or events, considered in the aggregate, that raise substantial doubt about the County’s ability to continue as a going concern for twelve months beyond the financial statement date, including any currently known information that may raise substantial doubt shortly thereafter.</w:t>
      </w:r>
    </w:p>
    <w:p w14:paraId="2B2B49F4" w14:textId="77777777" w:rsidR="00A116FB" w:rsidRPr="0051340C" w:rsidRDefault="00A116FB" w:rsidP="00A116F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6C0D302" w14:textId="77777777" w:rsidR="00A116FB" w:rsidRPr="0051340C" w:rsidRDefault="00A116FB" w:rsidP="00A116F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i/>
        </w:rPr>
      </w:pPr>
      <w:r>
        <w:rPr>
          <w:rFonts w:ascii="Arial" w:hAnsi="Arial" w:cs="Arial"/>
          <w:b/>
          <w:i/>
        </w:rPr>
        <w:t>Auditor’s Responsibilities for the Audit of the Financial Statements</w:t>
      </w:r>
      <w:r w:rsidRPr="0051340C">
        <w:rPr>
          <w:rFonts w:ascii="Arial" w:hAnsi="Arial" w:cs="Arial"/>
          <w:b/>
          <w:i/>
        </w:rPr>
        <w:tab/>
      </w:r>
    </w:p>
    <w:p w14:paraId="1E6BC480" w14:textId="77777777" w:rsidR="00A116FB" w:rsidRPr="0051340C" w:rsidRDefault="00A116FB" w:rsidP="00A116F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75E34FF" w14:textId="77777777" w:rsidR="00A116FB" w:rsidRDefault="00A116FB" w:rsidP="00A116F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Our objectives are to obtain reasonable assurance about whether the financial statements as a whole are free from material misstatement, whether due to fraud or error, and to issue an auditor’s report that includes our opinions.  Reasonable assurance is a high level of assurance but is not absolute assurance and therefore is not a guarantee that an audit conducted in accordance with GAAS and </w:t>
      </w:r>
      <w:r>
        <w:rPr>
          <w:rFonts w:ascii="Arial" w:hAnsi="Arial" w:cs="Arial"/>
          <w:i/>
        </w:rPr>
        <w:t xml:space="preserve">Government Auditing Standards </w:t>
      </w:r>
      <w:r>
        <w:rPr>
          <w:rFonts w:ascii="Arial" w:hAnsi="Arial" w:cs="Arial"/>
        </w:rPr>
        <w:t xml:space="preserve">will always detect a material </w:t>
      </w:r>
      <w:r>
        <w:rPr>
          <w:rFonts w:ascii="Arial" w:hAnsi="Arial" w:cs="Arial"/>
        </w:rPr>
        <w:lastRenderedPageBreak/>
        <w:t>misstatement when it exists.  The risk of not detecting a material misstatement resulting from fraud is higher than for one resulting from error, as fraud may involve collusion, forgery, intentional omissions, misrepresentations, or the override of internal control.  Misstatements are considered material if there is a substantial likelihood, that, individually or in the aggregate, they would influence the judgment made by a reasonable user based on the financial statements.</w:t>
      </w:r>
    </w:p>
    <w:p w14:paraId="6423F3F3" w14:textId="77777777" w:rsidR="00A116FB" w:rsidRDefault="00A116FB" w:rsidP="00A116F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2529EE6" w14:textId="77777777" w:rsidR="00A116FB" w:rsidRDefault="00A116FB" w:rsidP="00A116F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In performing an audit in accordance with GAAS and </w:t>
      </w:r>
      <w:r>
        <w:rPr>
          <w:rFonts w:ascii="Arial" w:hAnsi="Arial" w:cs="Arial"/>
          <w:i/>
        </w:rPr>
        <w:t>Government Auditing Standards</w:t>
      </w:r>
      <w:r>
        <w:rPr>
          <w:rFonts w:ascii="Arial" w:hAnsi="Arial" w:cs="Arial"/>
        </w:rPr>
        <w:t>, we</w:t>
      </w:r>
    </w:p>
    <w:p w14:paraId="46A6AD6E" w14:textId="77777777" w:rsidR="00A116FB" w:rsidRDefault="00A116FB" w:rsidP="00A116F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03582091" w14:textId="77777777" w:rsidR="00A116FB" w:rsidRPr="003E0B81" w:rsidRDefault="003E0B81" w:rsidP="00A116FB">
      <w:pPr>
        <w:pStyle w:val="ListParagraph"/>
        <w:widowControl w:val="0"/>
        <w:numPr>
          <w:ilvl w:val="0"/>
          <w:numId w:val="45"/>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sz w:val="20"/>
        </w:rPr>
        <w:t>E</w:t>
      </w:r>
      <w:r w:rsidR="00A116FB">
        <w:rPr>
          <w:rFonts w:ascii="Arial" w:hAnsi="Arial" w:cs="Arial"/>
          <w:sz w:val="20"/>
        </w:rPr>
        <w:t>xercise professional judgment and maintain professional skepticism throughout the audit.</w:t>
      </w:r>
    </w:p>
    <w:p w14:paraId="66E618B7" w14:textId="77777777" w:rsidR="003E0B81" w:rsidRPr="003E0B81" w:rsidRDefault="003E0B81" w:rsidP="003E0B81">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z w:val="8"/>
        </w:rPr>
      </w:pPr>
    </w:p>
    <w:p w14:paraId="244F0D9B" w14:textId="77777777" w:rsidR="00A116FB" w:rsidRPr="003E0B81" w:rsidRDefault="003E0B81" w:rsidP="00A116FB">
      <w:pPr>
        <w:pStyle w:val="ListParagraph"/>
        <w:widowControl w:val="0"/>
        <w:numPr>
          <w:ilvl w:val="0"/>
          <w:numId w:val="45"/>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sz w:val="20"/>
        </w:rPr>
        <w:t>I</w:t>
      </w:r>
      <w:r w:rsidR="00A116FB">
        <w:rPr>
          <w:rFonts w:ascii="Arial" w:hAnsi="Arial" w:cs="Arial"/>
          <w:sz w:val="20"/>
        </w:rPr>
        <w:t>dentify and assess the risks of material misstatement of the financial statements, whether due to fraud or error, and design and perform audit procedures responsive to those risks.  Such procedures include examining, on a test basis, evidence regarding the amounts and disclosures in the financial statements.</w:t>
      </w:r>
    </w:p>
    <w:p w14:paraId="07C9C715" w14:textId="77777777" w:rsidR="003E0B81" w:rsidRPr="003E0B81" w:rsidRDefault="003E0B81" w:rsidP="003E0B81">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z w:val="8"/>
        </w:rPr>
      </w:pPr>
    </w:p>
    <w:p w14:paraId="62E726F3" w14:textId="77777777" w:rsidR="00A116FB" w:rsidRPr="003E0B81" w:rsidRDefault="003E0B81" w:rsidP="00A116FB">
      <w:pPr>
        <w:pStyle w:val="ListParagraph"/>
        <w:widowControl w:val="0"/>
        <w:numPr>
          <w:ilvl w:val="0"/>
          <w:numId w:val="45"/>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sz w:val="20"/>
        </w:rPr>
        <w:t>O</w:t>
      </w:r>
      <w:r w:rsidR="00A116FB">
        <w:rPr>
          <w:rFonts w:ascii="Arial" w:hAnsi="Arial" w:cs="Arial"/>
          <w:sz w:val="20"/>
        </w:rPr>
        <w:t>btain an understanding of internal control relevant to the audit in order to design audit procedures that are appropriate in the circumstances, but not for the purpose of expressing an opinion on the effectiveness of the County’s internal control.  Accordingly, no such opinion is expressed.</w:t>
      </w:r>
    </w:p>
    <w:p w14:paraId="58CE2C91" w14:textId="77777777" w:rsidR="003E0B81" w:rsidRPr="003E0B81" w:rsidRDefault="003E0B81" w:rsidP="003E0B81">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z w:val="8"/>
        </w:rPr>
      </w:pPr>
    </w:p>
    <w:p w14:paraId="78908CEA" w14:textId="77777777" w:rsidR="00A116FB" w:rsidRPr="003E0B81" w:rsidRDefault="003E0B81" w:rsidP="00A116FB">
      <w:pPr>
        <w:pStyle w:val="ListParagraph"/>
        <w:widowControl w:val="0"/>
        <w:numPr>
          <w:ilvl w:val="0"/>
          <w:numId w:val="45"/>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sz w:val="20"/>
        </w:rPr>
        <w:t>E</w:t>
      </w:r>
      <w:r w:rsidR="00A116FB">
        <w:rPr>
          <w:rFonts w:ascii="Arial" w:hAnsi="Arial" w:cs="Arial"/>
          <w:sz w:val="20"/>
        </w:rPr>
        <w:t>valuate the appropriateness of accounting policies used and the reasonableness of significant accounting estimates made by management, as well as evaluate the overall presentation of the financial statements.</w:t>
      </w:r>
    </w:p>
    <w:p w14:paraId="5C7AEFD5" w14:textId="77777777" w:rsidR="003E0B81" w:rsidRPr="003E0B81" w:rsidRDefault="003E0B81" w:rsidP="003E0B81">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z w:val="8"/>
        </w:rPr>
      </w:pPr>
    </w:p>
    <w:p w14:paraId="734F9DE9" w14:textId="77777777" w:rsidR="00A116FB" w:rsidRPr="003C13D1" w:rsidRDefault="003E0B81" w:rsidP="00A116FB">
      <w:pPr>
        <w:pStyle w:val="ListParagraph"/>
        <w:widowControl w:val="0"/>
        <w:numPr>
          <w:ilvl w:val="0"/>
          <w:numId w:val="45"/>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sz w:val="20"/>
        </w:rPr>
        <w:t>C</w:t>
      </w:r>
      <w:r w:rsidR="00A116FB">
        <w:rPr>
          <w:rFonts w:ascii="Arial" w:hAnsi="Arial" w:cs="Arial"/>
          <w:sz w:val="20"/>
        </w:rPr>
        <w:t>onclude whether, in our judgment, there are conditions or events, considered in the aggregate, that raise substantial doubt about the County’s ability to continue as a going concern for a reasonable period of time.</w:t>
      </w:r>
    </w:p>
    <w:p w14:paraId="5069E430" w14:textId="77777777" w:rsidR="00A116FB" w:rsidRDefault="00A116FB" w:rsidP="00A116F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We are required to communicate with those charged with governance regarding, among other matters, the planned scope and timing of the audit, significant audit findings, and certain internal control-related matters that we identified during the audit.</w:t>
      </w:r>
    </w:p>
    <w:p w14:paraId="0963D8B0" w14:textId="77777777" w:rsidR="00A116FB" w:rsidRDefault="00A116FB"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rPr>
      </w:pPr>
    </w:p>
    <w:p w14:paraId="567C83D8" w14:textId="77777777" w:rsidR="00782F1E" w:rsidRPr="00BF5481" w:rsidRDefault="00782F1E"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i/>
        </w:rPr>
      </w:pPr>
      <w:r w:rsidRPr="00BF5481">
        <w:rPr>
          <w:rFonts w:ascii="Arial" w:hAnsi="Arial" w:cs="Arial"/>
          <w:b/>
          <w:i/>
        </w:rPr>
        <w:t>Required Supplementary Information</w:t>
      </w:r>
    </w:p>
    <w:p w14:paraId="01DAE03F" w14:textId="77777777" w:rsidR="00782F1E" w:rsidRPr="0051340C" w:rsidRDefault="00782F1E"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4D97E25" w14:textId="77777777" w:rsidR="00782F1E" w:rsidRPr="0051340C" w:rsidRDefault="00782F1E"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BF5481">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Include and edit as applicable the following paragraph to describe the required supplementary information that IS presented.  RSI is Management’s Discussion and Analysis, the Budgetary Comparison Schedule(s) and corresponding notes, the Schedule of </w:t>
      </w:r>
      <w:r>
        <w:rPr>
          <w:rFonts w:ascii="Arial" w:hAnsi="Arial" w:cs="Arial"/>
          <w:color w:val="FF0000"/>
        </w:rPr>
        <w:t>Changes in the County’s Total OPEB Liability and Related Ratios</w:t>
      </w:r>
      <w:r w:rsidRPr="0051340C">
        <w:rPr>
          <w:rFonts w:ascii="Arial" w:hAnsi="Arial" w:cs="Arial"/>
          <w:color w:val="FF0000"/>
        </w:rPr>
        <w:t>, the Schedule of the County’s Proportionate Share of the Net Pension Liability, and the Schedule of County Contributions.</w:t>
      </w:r>
      <w:r>
        <w:rPr>
          <w:rFonts w:ascii="Arial" w:hAnsi="Arial" w:cs="Arial"/>
          <w:color w:val="FF0000"/>
        </w:rPr>
        <w:t>)</w:t>
      </w:r>
    </w:p>
    <w:p w14:paraId="66C92031" w14:textId="77777777" w:rsidR="00782F1E" w:rsidRPr="0051340C" w:rsidRDefault="00782F1E"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CE4E4F9" w14:textId="36544C39" w:rsidR="00782F1E" w:rsidRPr="0051340C" w:rsidRDefault="00782F1E"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Accounting principles generally accepted in the United States of America require that the Management’s Discussion and Analysis, the Budgetary Comparison Schedule</w:t>
      </w:r>
      <w:r w:rsidRPr="0051340C">
        <w:rPr>
          <w:rFonts w:ascii="Arial" w:hAnsi="Arial" w:cs="Arial"/>
          <w:strike/>
        </w:rPr>
        <w:t>(s)</w:t>
      </w:r>
      <w:r w:rsidRPr="0051340C">
        <w:rPr>
          <w:rFonts w:ascii="Arial" w:hAnsi="Arial" w:cs="Arial"/>
        </w:rPr>
        <w:t xml:space="preserve"> and corresponding notes, </w:t>
      </w:r>
      <w:r>
        <w:rPr>
          <w:rFonts w:ascii="Arial" w:hAnsi="Arial" w:cs="Arial"/>
          <w:strike/>
        </w:rPr>
        <w:t>the Schedule of Changes in the County’s Total OPEB Liability and Related Ratios,</w:t>
      </w:r>
      <w:r w:rsidRPr="0051340C">
        <w:rPr>
          <w:rFonts w:ascii="Arial" w:hAnsi="Arial" w:cs="Arial"/>
        </w:rPr>
        <w:t xml:space="preserve"> the Schedule of the County’s Proportionate Share of the Net Pension Liability, and the Schedule of County Contributions be presented to supplement the basic financial statements</w:t>
      </w:r>
      <w:r>
        <w:rPr>
          <w:rFonts w:ascii="Arial" w:hAnsi="Arial" w:cs="Arial"/>
        </w:rPr>
        <w:t xml:space="preserve">.  Such information is the responsibility of management and, although not a part </w:t>
      </w:r>
      <w:r w:rsidRPr="0051340C">
        <w:rPr>
          <w:rFonts w:ascii="Arial" w:hAnsi="Arial" w:cs="Arial"/>
        </w:rPr>
        <w:t xml:space="preserve">of the basic financial statements, is required by the Governmental Accounting Standards Board who considers it to be an essential part of financial reporting for placing the basic financial statements in an appropriate operational, economic, or historical context.  We have applied certain limited procedures to the required supplementary information in accordance with </w:t>
      </w:r>
      <w:r w:rsidR="002228C3">
        <w:rPr>
          <w:rFonts w:ascii="Arial" w:hAnsi="Arial" w:cs="Arial"/>
        </w:rPr>
        <w:t>GAAS</w:t>
      </w:r>
      <w:r w:rsidRPr="0051340C">
        <w:rPr>
          <w:rFonts w:ascii="Arial" w:hAnsi="Arial" w:cs="Arial"/>
        </w:rPr>
        <w:t xml:space="preserve">, which consisted of inquiries of management about the methods of preparing the information and comparing the information for consistency with management’s responses to our inquiries, the basic financial statements, and other knowledge we obtained during our audit of the basic financial statements.  We do not express an opinion or provide any assurance on the information because the limited procedures do not provide us with sufficient evidence to express an opinion or provide any assurance. </w:t>
      </w:r>
    </w:p>
    <w:p w14:paraId="0430F0E3" w14:textId="77777777" w:rsidR="00782F1E" w:rsidRPr="0051340C" w:rsidRDefault="00782F1E"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strike/>
        </w:rPr>
      </w:pPr>
    </w:p>
    <w:p w14:paraId="6495F26E" w14:textId="017EB1F5" w:rsidR="00782F1E" w:rsidRPr="0051340C" w:rsidRDefault="00782F1E"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trike/>
        </w:rPr>
      </w:pPr>
      <w:r w:rsidRPr="00BF5481">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Delete the last sentence from the above paragraph, and replace with the following as applicable if a material departure exists.</w:t>
      </w:r>
      <w:r>
        <w:rPr>
          <w:rFonts w:ascii="Arial" w:hAnsi="Arial" w:cs="Arial"/>
          <w:color w:val="FF0000"/>
        </w:rPr>
        <w:t>)</w:t>
      </w:r>
      <w:r w:rsidRPr="0051340C">
        <w:rPr>
          <w:rFonts w:ascii="Arial" w:hAnsi="Arial" w:cs="Arial"/>
          <w:color w:val="FF0000"/>
        </w:rPr>
        <w:t xml:space="preserve"> </w:t>
      </w:r>
      <w:r w:rsidRPr="0051340C">
        <w:rPr>
          <w:rFonts w:ascii="Arial" w:hAnsi="Arial" w:cs="Arial"/>
          <w:strike/>
        </w:rPr>
        <w:t xml:space="preserve">“Although our opinion on the basic financial statements is not affected, the following material departures from the prescribed guidelines exist.  Management’s Discussion and Analysis, the Budgetary Comparison Schedule(s) and corresponding notes, and the Schedule of </w:t>
      </w:r>
      <w:r>
        <w:rPr>
          <w:rFonts w:ascii="Arial" w:hAnsi="Arial" w:cs="Arial"/>
          <w:strike/>
        </w:rPr>
        <w:t>Changes in the County’s Total OPEB Liability and Related Ratios</w:t>
      </w:r>
      <w:r w:rsidRPr="0051340C">
        <w:rPr>
          <w:rFonts w:ascii="Arial" w:hAnsi="Arial" w:cs="Arial"/>
          <w:strike/>
        </w:rPr>
        <w:t xml:space="preserve"> (is/are) not in conformity with the requirements of the Governmental Accounting Standards Board because (describe reason not in conformity)</w:t>
      </w:r>
      <w:r w:rsidR="009E1524">
        <w:rPr>
          <w:rFonts w:ascii="Arial" w:hAnsi="Arial" w:cs="Arial"/>
          <w:strike/>
        </w:rPr>
        <w:t>.</w:t>
      </w:r>
      <w:r w:rsidRPr="0051340C">
        <w:rPr>
          <w:rFonts w:ascii="Arial" w:hAnsi="Arial" w:cs="Arial"/>
          <w:strike/>
        </w:rPr>
        <w:t xml:space="preserve">  We do not express an opinion or provide any assurance on the information.”</w:t>
      </w:r>
    </w:p>
    <w:p w14:paraId="6782481D" w14:textId="77777777" w:rsidR="00782F1E" w:rsidRPr="0051340C" w:rsidRDefault="00782F1E"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C157ECB" w14:textId="77777777" w:rsidR="00782F1E" w:rsidRPr="008734F8" w:rsidRDefault="00782F1E"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i/>
        </w:rPr>
      </w:pPr>
      <w:r w:rsidRPr="008734F8">
        <w:rPr>
          <w:rFonts w:ascii="Arial" w:hAnsi="Arial" w:cs="Arial"/>
          <w:b/>
          <w:i/>
        </w:rPr>
        <w:t>Omission of Required Supplementary Information</w:t>
      </w:r>
    </w:p>
    <w:p w14:paraId="2FADE7B2" w14:textId="77777777" w:rsidR="00782F1E" w:rsidRPr="0051340C" w:rsidRDefault="00782F1E"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color w:val="FF0000"/>
        </w:rPr>
      </w:pPr>
    </w:p>
    <w:p w14:paraId="3D9E691D" w14:textId="77777777" w:rsidR="00782F1E" w:rsidRPr="0051340C" w:rsidRDefault="00782F1E"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Include and edit as applicable the following paragraph to describe the required supplementary </w:t>
      </w:r>
      <w:r w:rsidRPr="0051340C">
        <w:rPr>
          <w:rFonts w:ascii="Arial" w:hAnsi="Arial" w:cs="Arial"/>
          <w:color w:val="FF0000"/>
        </w:rPr>
        <w:lastRenderedPageBreak/>
        <w:t>information that is NOT presented.</w:t>
      </w:r>
      <w:r>
        <w:rPr>
          <w:rFonts w:ascii="Arial" w:hAnsi="Arial" w:cs="Arial"/>
          <w:color w:val="FF0000"/>
        </w:rPr>
        <w:t>)</w:t>
      </w:r>
    </w:p>
    <w:p w14:paraId="01334206" w14:textId="77777777" w:rsidR="00782F1E" w:rsidRPr="0051340C" w:rsidRDefault="00782F1E"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6789468" w14:textId="07B55034" w:rsidR="00782F1E" w:rsidRPr="0051340C" w:rsidRDefault="00714216"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Management</w:t>
      </w:r>
      <w:r w:rsidR="00782F1E" w:rsidRPr="0051340C">
        <w:rPr>
          <w:rFonts w:ascii="Arial" w:hAnsi="Arial" w:cs="Arial"/>
        </w:rPr>
        <w:t xml:space="preserve"> has omitted the Management’s Discussion and Analysis, </w:t>
      </w:r>
      <w:r w:rsidR="00782F1E" w:rsidRPr="0051340C">
        <w:rPr>
          <w:rFonts w:ascii="Arial" w:hAnsi="Arial" w:cs="Arial"/>
          <w:strike/>
        </w:rPr>
        <w:t>the Budgetary Comparison Schedule(s) and the corresponding notes, and the Schedule of Funding Progress – Other Postemployment Benefits</w:t>
      </w:r>
      <w:r w:rsidR="00782F1E" w:rsidRPr="0051340C">
        <w:rPr>
          <w:rFonts w:ascii="Arial" w:hAnsi="Arial" w:cs="Arial"/>
        </w:rPr>
        <w:t xml:space="preserve"> that accounting principles generally accepted in the United States of America require to be presented to supplement the basic financial statements.  Such missing information, although not a part of the basic financial statements, is required by the Governmental Accounting Standards Board who considers it an essential part of financial reporting for placing the basic financial statements in an appropriate operational, economic, or historical context.  Our opinion</w:t>
      </w:r>
      <w:r w:rsidR="00782F1E">
        <w:rPr>
          <w:rFonts w:ascii="Arial" w:hAnsi="Arial" w:cs="Arial"/>
        </w:rPr>
        <w:t>s</w:t>
      </w:r>
      <w:r w:rsidR="00782F1E" w:rsidRPr="0051340C">
        <w:rPr>
          <w:rFonts w:ascii="Arial" w:hAnsi="Arial" w:cs="Arial"/>
        </w:rPr>
        <w:t xml:space="preserve"> on th</w:t>
      </w:r>
      <w:r w:rsidR="00782F1E">
        <w:rPr>
          <w:rFonts w:ascii="Arial" w:hAnsi="Arial" w:cs="Arial"/>
        </w:rPr>
        <w:t xml:space="preserve">e basic financial statements are </w:t>
      </w:r>
      <w:r w:rsidR="00782F1E" w:rsidRPr="0051340C">
        <w:rPr>
          <w:rFonts w:ascii="Arial" w:hAnsi="Arial" w:cs="Arial"/>
        </w:rPr>
        <w:t xml:space="preserve">not affected by this missing information.   </w:t>
      </w:r>
    </w:p>
    <w:p w14:paraId="7AE22468" w14:textId="77777777" w:rsidR="00782F1E" w:rsidRPr="0051340C" w:rsidRDefault="00782F1E"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09BB230" w14:textId="77777777" w:rsidR="00782F1E" w:rsidRPr="008734F8" w:rsidRDefault="00782F1E"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i/>
        </w:rPr>
      </w:pPr>
      <w:r w:rsidRPr="008734F8">
        <w:rPr>
          <w:rFonts w:ascii="Arial" w:hAnsi="Arial" w:cs="Arial"/>
          <w:b/>
          <w:i/>
        </w:rPr>
        <w:t>Supplementary Information</w:t>
      </w:r>
    </w:p>
    <w:p w14:paraId="000FBC2D" w14:textId="77777777" w:rsidR="00782F1E" w:rsidRPr="0051340C" w:rsidRDefault="00782F1E"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i/>
        </w:rPr>
      </w:pPr>
    </w:p>
    <w:p w14:paraId="76B2AA90" w14:textId="77777777" w:rsidR="00782F1E" w:rsidRPr="0051340C" w:rsidRDefault="00782F1E"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Edit this paragraph as applicable to include only information that is included in the report.  It is possible that this paragraph will be completely deleted.</w:t>
      </w:r>
      <w:r>
        <w:rPr>
          <w:rFonts w:ascii="Arial" w:hAnsi="Arial" w:cs="Arial"/>
          <w:color w:val="FF0000"/>
        </w:rPr>
        <w:t>)</w:t>
      </w:r>
    </w:p>
    <w:p w14:paraId="3F465A90" w14:textId="77777777" w:rsidR="00782F1E" w:rsidRPr="0051340C" w:rsidRDefault="00782F1E"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B5EA91F" w14:textId="0F2BDBD6" w:rsidR="00782F1E" w:rsidRDefault="00782F1E"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 xml:space="preserve">Our audit was conducted for the purpose of forming opinions on the financial statements that collectively comprise @County County, Mississippi’s basic financial statements.  The accompanying Schedule of Expenditures of Federal Awards, as required by </w:t>
      </w:r>
      <w:r w:rsidRPr="00AD688F">
        <w:rPr>
          <w:rFonts w:ascii="Arial" w:hAnsi="Arial" w:cs="Arial"/>
          <w:i/>
          <w:iCs/>
        </w:rPr>
        <w:t>Title 2</w:t>
      </w:r>
      <w:r w:rsidRPr="0051340C">
        <w:rPr>
          <w:rFonts w:ascii="Arial" w:hAnsi="Arial" w:cs="Arial"/>
        </w:rPr>
        <w:t xml:space="preserve"> </w:t>
      </w:r>
      <w:r w:rsidRPr="00AD688F">
        <w:rPr>
          <w:rFonts w:ascii="Arial" w:hAnsi="Arial" w:cs="Arial"/>
          <w:iCs/>
        </w:rPr>
        <w:t>U.S. Code of Federal Regulations</w:t>
      </w:r>
      <w:r w:rsidRPr="0051340C">
        <w:rPr>
          <w:rFonts w:ascii="Arial" w:hAnsi="Arial" w:cs="Arial"/>
        </w:rPr>
        <w:t xml:space="preserve"> </w:t>
      </w:r>
      <w:r w:rsidRPr="00AD688F">
        <w:rPr>
          <w:rFonts w:ascii="Arial" w:hAnsi="Arial" w:cs="Arial"/>
          <w:i/>
          <w:iCs/>
        </w:rPr>
        <w:t>Part 200</w:t>
      </w:r>
      <w:r w:rsidRPr="0051340C">
        <w:rPr>
          <w:rFonts w:ascii="Arial" w:hAnsi="Arial" w:cs="Arial"/>
        </w:rPr>
        <w:t xml:space="preserve">, </w:t>
      </w:r>
      <w:r w:rsidRPr="00AD688F">
        <w:rPr>
          <w:rFonts w:ascii="Arial" w:hAnsi="Arial" w:cs="Arial"/>
          <w:iCs/>
        </w:rPr>
        <w:t>Uniform Administrative Requirements, Cost Principles, and Audit Requirements for Federal Awards</w:t>
      </w:r>
      <w:r w:rsidRPr="0051340C">
        <w:rPr>
          <w:rFonts w:ascii="Arial" w:hAnsi="Arial" w:cs="Arial"/>
        </w:rPr>
        <w:t xml:space="preserve">, </w:t>
      </w:r>
      <w:r w:rsidRPr="0051340C">
        <w:rPr>
          <w:rFonts w:ascii="Arial" w:hAnsi="Arial" w:cs="Arial"/>
          <w:strike/>
        </w:rPr>
        <w:t>and the accompanying Reconciliation of Operating Costs of Solid Waste</w:t>
      </w:r>
      <w:r w:rsidRPr="0051340C">
        <w:rPr>
          <w:rFonts w:ascii="Arial" w:hAnsi="Arial" w:cs="Arial"/>
        </w:rPr>
        <w:t xml:space="preserve"> is </w:t>
      </w:r>
      <w:r w:rsidRPr="0051340C">
        <w:rPr>
          <w:rFonts w:ascii="Arial" w:hAnsi="Arial" w:cs="Arial"/>
          <w:strike/>
        </w:rPr>
        <w:t>(are</w:t>
      </w:r>
      <w:r w:rsidRPr="0051340C">
        <w:rPr>
          <w:rFonts w:ascii="Arial" w:hAnsi="Arial" w:cs="Arial"/>
        </w:rPr>
        <w:t xml:space="preserve">) presented for purposes of additional analysis and is </w:t>
      </w:r>
      <w:r w:rsidRPr="0051340C">
        <w:rPr>
          <w:rFonts w:ascii="Arial" w:hAnsi="Arial" w:cs="Arial"/>
          <w:strike/>
        </w:rPr>
        <w:t>(are)</w:t>
      </w:r>
      <w:r w:rsidRPr="0051340C">
        <w:rPr>
          <w:rFonts w:ascii="Arial" w:hAnsi="Arial" w:cs="Arial"/>
        </w:rPr>
        <w:t xml:space="preserve"> not a required part of the basic financial statements.  </w:t>
      </w:r>
      <w:r w:rsidR="00714216">
        <w:rPr>
          <w:rFonts w:ascii="Arial" w:hAnsi="Arial" w:cs="Arial"/>
        </w:rPr>
        <w:t xml:space="preserve">Such information </w:t>
      </w:r>
      <w:r w:rsidRPr="0051340C">
        <w:rPr>
          <w:rFonts w:ascii="Arial" w:hAnsi="Arial" w:cs="Arial"/>
        </w:rPr>
        <w:t xml:space="preserve">is </w:t>
      </w:r>
      <w:r w:rsidRPr="0051340C">
        <w:rPr>
          <w:rFonts w:ascii="Arial" w:hAnsi="Arial" w:cs="Arial"/>
          <w:strike/>
        </w:rPr>
        <w:t>(are)</w:t>
      </w:r>
      <w:r w:rsidRPr="0051340C">
        <w:rPr>
          <w:rFonts w:ascii="Arial" w:hAnsi="Arial" w:cs="Arial"/>
        </w:rPr>
        <w:t xml:space="preserve"> the responsibility of management and was </w:t>
      </w:r>
      <w:r w:rsidRPr="0051340C">
        <w:rPr>
          <w:rFonts w:ascii="Arial" w:hAnsi="Arial" w:cs="Arial"/>
          <w:strike/>
        </w:rPr>
        <w:t>(were)</w:t>
      </w:r>
      <w:r w:rsidRPr="0051340C">
        <w:rPr>
          <w:rFonts w:ascii="Arial" w:hAnsi="Arial" w:cs="Arial"/>
        </w:rPr>
        <w:t xml:space="preserve"> derived from and relate(s) directly to the underlying accounting and other records used to prepare the basic financial statements.  </w:t>
      </w:r>
      <w:r w:rsidR="00714216">
        <w:rPr>
          <w:rFonts w:ascii="Arial" w:hAnsi="Arial" w:cs="Arial"/>
        </w:rPr>
        <w:t>The</w:t>
      </w:r>
      <w:r w:rsidRPr="0051340C">
        <w:rPr>
          <w:rFonts w:ascii="Arial" w:hAnsi="Arial" w:cs="Arial"/>
        </w:rPr>
        <w:t xml:space="preserve"> information has been subjected to the auditing procedures applied in the audit of the basic financial statements and certain additional procedures, including comparing and reconciling such information directly to the underlying accounting and other records used to prepare the basic financial statements or to the basic financial statements themselves, and other additional procedures in accordance with </w:t>
      </w:r>
      <w:r w:rsidR="00714216">
        <w:rPr>
          <w:rFonts w:ascii="Arial" w:hAnsi="Arial" w:cs="Arial"/>
        </w:rPr>
        <w:t>GAAS</w:t>
      </w:r>
      <w:r w:rsidRPr="0051340C">
        <w:rPr>
          <w:rFonts w:ascii="Arial" w:hAnsi="Arial" w:cs="Arial"/>
        </w:rPr>
        <w:t xml:space="preserve">.  In our opinion, the Schedule of Expenditures of Federal Awards </w:t>
      </w:r>
      <w:r w:rsidRPr="0051340C">
        <w:rPr>
          <w:rFonts w:ascii="Arial" w:hAnsi="Arial" w:cs="Arial"/>
          <w:strike/>
        </w:rPr>
        <w:t>and the Reconciliation of Operating Costs of Solid Waste</w:t>
      </w:r>
      <w:r w:rsidRPr="0051340C">
        <w:rPr>
          <w:rFonts w:ascii="Arial" w:hAnsi="Arial" w:cs="Arial"/>
        </w:rPr>
        <w:t xml:space="preserve"> is </w:t>
      </w:r>
      <w:r w:rsidRPr="0051340C">
        <w:rPr>
          <w:rFonts w:ascii="Arial" w:hAnsi="Arial" w:cs="Arial"/>
          <w:strike/>
        </w:rPr>
        <w:t>(are)</w:t>
      </w:r>
      <w:r w:rsidRPr="0051340C">
        <w:rPr>
          <w:rFonts w:ascii="Arial" w:hAnsi="Arial" w:cs="Arial"/>
        </w:rPr>
        <w:t xml:space="preserve"> fairly stated, in all material respects, in relation to the basic financial statements as a whole.</w:t>
      </w:r>
    </w:p>
    <w:p w14:paraId="498ACF7F" w14:textId="77777777" w:rsidR="00782F1E" w:rsidRDefault="00782F1E"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6D470EAE" w14:textId="77777777" w:rsidR="00782F1E" w:rsidRDefault="00782F1E"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i/>
        </w:rPr>
      </w:pPr>
      <w:r>
        <w:rPr>
          <w:rFonts w:ascii="Arial" w:hAnsi="Arial" w:cs="Arial"/>
          <w:b/>
          <w:i/>
        </w:rPr>
        <w:t>Other Information</w:t>
      </w:r>
    </w:p>
    <w:p w14:paraId="5A0B175B" w14:textId="77777777" w:rsidR="00782F1E" w:rsidRDefault="00782F1E"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i/>
        </w:rPr>
      </w:pPr>
    </w:p>
    <w:p w14:paraId="768BD87E" w14:textId="77777777" w:rsidR="00782F1E" w:rsidRDefault="00782F1E"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Management is responsible for the other information included in the annual report.  The other information comprises the Schedule of Surety Bonds for County Officials but does not include the basic financial statements and our auditor’s report thereon.  Our opinions on the basic financial statements do not cover the other information, and we do not express an opinion or any form of assurance thereon.</w:t>
      </w:r>
    </w:p>
    <w:p w14:paraId="6DFD6331" w14:textId="77777777" w:rsidR="00782F1E" w:rsidRDefault="00782F1E"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2CD32DBD" w14:textId="77777777" w:rsidR="00782F1E" w:rsidRPr="00EF47BE" w:rsidRDefault="00782F1E"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In connection with our audit of the basic financial statements, our responsibility is to read the other information and consider whether a material inconsistency exists between the other information and the basic financial statements, or the other information otherwise appears to be materially misstated.  If, based on the work performed, we conclude that an uncorrected material misstatement of the other information exists, we are required to describe it in our report.</w:t>
      </w:r>
    </w:p>
    <w:p w14:paraId="3C8E6488" w14:textId="77777777" w:rsidR="00782F1E" w:rsidRPr="0051340C" w:rsidRDefault="00782F1E"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DB38A13" w14:textId="77777777" w:rsidR="00782F1E" w:rsidRPr="0051340C" w:rsidRDefault="00782F1E"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Edit or delete the following paragraph as applicable.</w:t>
      </w:r>
      <w:r>
        <w:rPr>
          <w:rFonts w:ascii="Arial" w:hAnsi="Arial" w:cs="Arial"/>
          <w:color w:val="FF0000"/>
        </w:rPr>
        <w:t>)</w:t>
      </w:r>
    </w:p>
    <w:p w14:paraId="2BC4DE7C" w14:textId="77777777" w:rsidR="00782F1E" w:rsidRPr="0051340C" w:rsidRDefault="00782F1E"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i/>
        </w:rPr>
      </w:pPr>
      <w:r w:rsidRPr="0051340C">
        <w:rPr>
          <w:rFonts w:ascii="Arial" w:hAnsi="Arial" w:cs="Arial"/>
          <w:b/>
        </w:rPr>
        <w:t>Other Reporting Required by</w:t>
      </w:r>
      <w:r w:rsidRPr="0051340C">
        <w:rPr>
          <w:rFonts w:ascii="Arial" w:hAnsi="Arial" w:cs="Arial"/>
          <w:b/>
          <w:i/>
        </w:rPr>
        <w:t xml:space="preserve"> Government Auditing Standards</w:t>
      </w:r>
    </w:p>
    <w:p w14:paraId="3A97FDE2" w14:textId="77777777" w:rsidR="00782F1E" w:rsidRPr="0051340C" w:rsidRDefault="00782F1E"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3F3A1D6" w14:textId="77777777" w:rsidR="00782F1E" w:rsidRDefault="00782F1E" w:rsidP="00782F1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i/>
        </w:rPr>
      </w:pPr>
      <w:r w:rsidRPr="0051340C">
        <w:rPr>
          <w:rFonts w:ascii="Arial" w:hAnsi="Arial" w:cs="Arial"/>
        </w:rPr>
        <w:t xml:space="preserve">In accordance with </w:t>
      </w:r>
      <w:r w:rsidRPr="0051340C">
        <w:rPr>
          <w:rFonts w:ascii="Arial" w:hAnsi="Arial" w:cs="Arial"/>
          <w:i/>
        </w:rPr>
        <w:t>Government Auditing Standards</w:t>
      </w:r>
      <w:r w:rsidRPr="0051340C">
        <w:rPr>
          <w:rFonts w:ascii="Arial" w:hAnsi="Arial" w:cs="Arial"/>
        </w:rPr>
        <w:t xml:space="preserve">, we have also issued our report dated @Date on our consideration of @County County, Mississippi's internal control over financial reporting and on our tests of its compliance with certain provisions of laws, regulations, contracts and grant agreements and other matters.  The purpose of that report is solely to describe the scope of our testing of internal control over financial reporting and compliance and the results of that testing, and not to provide an opinion on the effectiveness of @County County, Mississippi’s internal control over financial reporting or on compliance.  That report is an integral part of an audit performed in accordance with </w:t>
      </w:r>
      <w:r w:rsidRPr="0051340C">
        <w:rPr>
          <w:rFonts w:ascii="Arial" w:hAnsi="Arial" w:cs="Arial"/>
          <w:i/>
        </w:rPr>
        <w:t>Government Auditing Standards</w:t>
      </w:r>
      <w:r w:rsidRPr="0051340C">
        <w:rPr>
          <w:rFonts w:ascii="Arial" w:hAnsi="Arial" w:cs="Arial"/>
        </w:rPr>
        <w:t xml:space="preserve"> in considering @County County, Mississippi’s internal control over financial reporting and compliance.</w:t>
      </w:r>
    </w:p>
    <w:p w14:paraId="64948DAB"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tbl>
      <w:tblPr>
        <w:tblW w:w="10320" w:type="dxa"/>
        <w:tblInd w:w="-120" w:type="dxa"/>
        <w:tblLayout w:type="fixed"/>
        <w:tblCellMar>
          <w:left w:w="120" w:type="dxa"/>
          <w:right w:w="120" w:type="dxa"/>
        </w:tblCellMar>
        <w:tblLook w:val="0000" w:firstRow="0" w:lastRow="0" w:firstColumn="0" w:lastColumn="0" w:noHBand="0" w:noVBand="0"/>
      </w:tblPr>
      <w:tblGrid>
        <w:gridCol w:w="240"/>
        <w:gridCol w:w="5160"/>
        <w:gridCol w:w="240"/>
        <w:gridCol w:w="4440"/>
        <w:gridCol w:w="240"/>
      </w:tblGrid>
      <w:tr w:rsidR="00326ACC" w:rsidRPr="0051340C" w14:paraId="2AB296AA" w14:textId="77777777" w:rsidTr="00E140CC">
        <w:trPr>
          <w:gridBefore w:val="1"/>
          <w:wBefore w:w="240" w:type="dxa"/>
          <w:cantSplit/>
          <w:trHeight w:val="907"/>
        </w:trPr>
        <w:tc>
          <w:tcPr>
            <w:tcW w:w="5400" w:type="dxa"/>
            <w:gridSpan w:val="2"/>
          </w:tcPr>
          <w:p w14:paraId="320BCDEF"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tc>
        <w:tc>
          <w:tcPr>
            <w:tcW w:w="4680" w:type="dxa"/>
            <w:gridSpan w:val="2"/>
          </w:tcPr>
          <w:p w14:paraId="09E82A7C"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tc>
      </w:tr>
      <w:tr w:rsidR="00326ACC" w:rsidRPr="0051340C" w14:paraId="275B9A06" w14:textId="77777777" w:rsidTr="00E140CC">
        <w:trPr>
          <w:gridAfter w:val="1"/>
          <w:wAfter w:w="240" w:type="dxa"/>
          <w:cantSplit/>
        </w:trPr>
        <w:tc>
          <w:tcPr>
            <w:tcW w:w="5400" w:type="dxa"/>
            <w:gridSpan w:val="2"/>
          </w:tcPr>
          <w:p w14:paraId="6CD1405F" w14:textId="7F7AD2D0" w:rsidR="00326ACC" w:rsidRPr="0051340C" w:rsidRDefault="00326ACC" w:rsidP="00E140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tc>
        <w:tc>
          <w:tcPr>
            <w:tcW w:w="4680" w:type="dxa"/>
            <w:gridSpan w:val="2"/>
          </w:tcPr>
          <w:p w14:paraId="329F6111"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tc>
      </w:tr>
    </w:tbl>
    <w:p w14:paraId="0030B1A6" w14:textId="77777777" w:rsidR="00326ACC" w:rsidRPr="0051340C" w:rsidRDefault="00326ACC" w:rsidP="00E140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671BDC22"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2D8F259"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@Date</w:t>
      </w:r>
    </w:p>
    <w:p w14:paraId="47D61B12"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BD95A1A" w14:textId="77777777" w:rsidR="00492765" w:rsidRPr="003F78EE" w:rsidRDefault="003F78EE" w:rsidP="00AD688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trike/>
          <w:color w:val="FF0000"/>
        </w:rPr>
      </w:pPr>
      <w:r>
        <w:rPr>
          <w:rFonts w:ascii="Arial" w:hAnsi="Arial" w:cs="Arial"/>
          <w:color w:val="FF0000"/>
        </w:rPr>
        <w:t>(</w:t>
      </w:r>
      <w:r w:rsidR="00C8256F" w:rsidRPr="0051340C">
        <w:rPr>
          <w:rFonts w:ascii="Arial" w:hAnsi="Arial" w:cs="Arial"/>
          <w:b/>
          <w:color w:val="FF0000"/>
        </w:rPr>
        <w:t>Note to Preparer</w:t>
      </w:r>
      <w:r w:rsidR="00492765" w:rsidRPr="0051340C">
        <w:rPr>
          <w:rFonts w:ascii="Arial" w:hAnsi="Arial" w:cs="Arial"/>
          <w:color w:val="FF0000"/>
        </w:rPr>
        <w:t xml:space="preserve">: For modifications to the Independent Auditor’s Report refer to the </w:t>
      </w:r>
      <w:r w:rsidR="00492765" w:rsidRPr="0051340C">
        <w:rPr>
          <w:rFonts w:ascii="Arial" w:hAnsi="Arial" w:cs="Arial"/>
          <w:color w:val="FF0000"/>
          <w:u w:val="single"/>
        </w:rPr>
        <w:t>AICPA Audit and Accounting Guide on Audits of State and Local Governments.</w:t>
      </w:r>
      <w:r>
        <w:rPr>
          <w:rFonts w:ascii="Arial" w:hAnsi="Arial" w:cs="Arial"/>
          <w:color w:val="FF0000"/>
        </w:rPr>
        <w:t>)</w:t>
      </w:r>
    </w:p>
    <w:p w14:paraId="5C628C1B" w14:textId="0DC224ED" w:rsidR="00D951EE" w:rsidRPr="0051340C" w:rsidRDefault="00326ACC" w:rsidP="00D951EE">
      <w:pPr>
        <w:widowControl w:val="0"/>
        <w:tabs>
          <w:tab w:val="center" w:pos="5040"/>
        </w:tabs>
        <w:rPr>
          <w:rFonts w:ascii="Arial" w:hAnsi="Arial" w:cs="Arial"/>
        </w:rPr>
      </w:pPr>
      <w:r w:rsidRPr="0051340C">
        <w:rPr>
          <w:rFonts w:ascii="Arial" w:hAnsi="Arial" w:cs="Arial"/>
        </w:rPr>
        <w:br w:type="page"/>
      </w:r>
      <w:r w:rsidRPr="0051340C">
        <w:rPr>
          <w:rFonts w:ascii="Arial" w:hAnsi="Arial" w:cs="Arial"/>
        </w:rPr>
        <w:lastRenderedPageBreak/>
        <w:tab/>
      </w:r>
    </w:p>
    <w:p w14:paraId="7DF0D975" w14:textId="25F66B34" w:rsidR="00A564EB" w:rsidRPr="0051340C" w:rsidRDefault="00A564EB" w:rsidP="00A564EB">
      <w:pPr>
        <w:spacing w:line="288" w:lineRule="auto"/>
        <w:jc w:val="center"/>
        <w:rPr>
          <w:rFonts w:ascii="Arial" w:hAnsi="Arial" w:cs="Arial"/>
        </w:rPr>
      </w:pPr>
    </w:p>
    <w:p w14:paraId="1BD36294" w14:textId="6C0F4FC4" w:rsidR="003900D1" w:rsidRPr="0051340C" w:rsidRDefault="003900D1" w:rsidP="00E7626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17799206" w14:textId="77777777" w:rsidR="00326ACC" w:rsidRPr="0051340C" w:rsidRDefault="00326ACC" w:rsidP="00507B8A">
      <w:pPr>
        <w:pStyle w:val="Heading1"/>
        <w:rPr>
          <w:rFonts w:ascii="Arial" w:hAnsi="Arial" w:cs="Arial"/>
        </w:rPr>
      </w:pPr>
      <w:bookmarkStart w:id="42" w:name="_Toc227379087"/>
      <w:bookmarkStart w:id="43" w:name="_Toc337720855"/>
      <w:bookmarkStart w:id="44" w:name="_Toc337720950"/>
      <w:bookmarkStart w:id="45" w:name="_Toc337720984"/>
      <w:bookmarkStart w:id="46" w:name="_Toc337721224"/>
      <w:bookmarkStart w:id="47" w:name="_Toc337721326"/>
      <w:bookmarkStart w:id="48" w:name="_Toc337721361"/>
      <w:bookmarkStart w:id="49" w:name="_Toc337721429"/>
      <w:bookmarkStart w:id="50" w:name="_Toc337721681"/>
      <w:bookmarkStart w:id="51" w:name="_Toc189557177"/>
      <w:r w:rsidRPr="00AD688F">
        <w:rPr>
          <w:rFonts w:ascii="Arial" w:hAnsi="Arial" w:cs="Arial"/>
        </w:rPr>
        <w:t>INDEPENDENT AUDITOR'S REPORT</w:t>
      </w:r>
      <w:bookmarkEnd w:id="42"/>
      <w:bookmarkEnd w:id="43"/>
      <w:bookmarkEnd w:id="44"/>
      <w:bookmarkEnd w:id="45"/>
      <w:bookmarkEnd w:id="46"/>
      <w:bookmarkEnd w:id="47"/>
      <w:bookmarkEnd w:id="48"/>
      <w:bookmarkEnd w:id="49"/>
      <w:bookmarkEnd w:id="50"/>
      <w:bookmarkEnd w:id="51"/>
    </w:p>
    <w:p w14:paraId="2DE3A3E2" w14:textId="77777777" w:rsidR="00326ACC" w:rsidRPr="0051340C" w:rsidRDefault="00326ACC">
      <w:pPr>
        <w:widowControl w:val="0"/>
        <w:tabs>
          <w:tab w:val="center" w:pos="5040"/>
        </w:tabs>
        <w:rPr>
          <w:rFonts w:ascii="Arial" w:hAnsi="Arial" w:cs="Arial"/>
        </w:rPr>
      </w:pPr>
      <w:r w:rsidRPr="0051340C">
        <w:rPr>
          <w:rFonts w:ascii="Arial" w:hAnsi="Arial" w:cs="Arial"/>
        </w:rPr>
        <w:tab/>
      </w:r>
    </w:p>
    <w:p w14:paraId="1112D551" w14:textId="77777777" w:rsidR="00326ACC" w:rsidRPr="0051340C" w:rsidRDefault="00530AC7" w:rsidP="00AD688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color w:val="FF0000"/>
        </w:rPr>
      </w:pPr>
      <w:r>
        <w:rPr>
          <w:rFonts w:ascii="Arial" w:hAnsi="Arial" w:cs="Arial"/>
          <w:b/>
          <w:color w:val="FF0000"/>
        </w:rPr>
        <w:t>Qualified and</w:t>
      </w:r>
      <w:r w:rsidR="00326ACC" w:rsidRPr="0051340C">
        <w:rPr>
          <w:rFonts w:ascii="Arial" w:hAnsi="Arial" w:cs="Arial"/>
          <w:b/>
          <w:color w:val="FF0000"/>
        </w:rPr>
        <w:t xml:space="preserve"> Adverse opinion because discretely presented component units </w:t>
      </w:r>
      <w:r>
        <w:rPr>
          <w:rFonts w:ascii="Arial" w:hAnsi="Arial" w:cs="Arial"/>
          <w:b/>
          <w:color w:val="FF0000"/>
        </w:rPr>
        <w:t xml:space="preserve">and blended component units </w:t>
      </w:r>
      <w:r w:rsidR="00326ACC" w:rsidRPr="0051340C">
        <w:rPr>
          <w:rFonts w:ascii="Arial" w:hAnsi="Arial" w:cs="Arial"/>
          <w:b/>
          <w:color w:val="FF0000"/>
        </w:rPr>
        <w:t xml:space="preserve">are </w:t>
      </w:r>
      <w:r>
        <w:rPr>
          <w:rFonts w:ascii="Arial" w:hAnsi="Arial" w:cs="Arial"/>
          <w:b/>
          <w:color w:val="FF0000"/>
        </w:rPr>
        <w:t>omitted</w:t>
      </w:r>
      <w:r w:rsidR="00F14599" w:rsidRPr="0051340C">
        <w:rPr>
          <w:rFonts w:ascii="Arial" w:hAnsi="Arial" w:cs="Arial"/>
          <w:b/>
          <w:color w:val="FF0000"/>
        </w:rPr>
        <w:t>.</w:t>
      </w:r>
    </w:p>
    <w:p w14:paraId="1A8E5174"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60D79E7D"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Members of the Board of Supervisors</w:t>
      </w:r>
    </w:p>
    <w:p w14:paraId="4AE808F6"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@County County, Mississippi</w:t>
      </w:r>
    </w:p>
    <w:p w14:paraId="42ACA041" w14:textId="77777777" w:rsidR="00580308" w:rsidRPr="0051340C" w:rsidRDefault="00580308">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38CC41D" w14:textId="77777777" w:rsidR="00166E96" w:rsidRPr="0051340C"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r w:rsidRPr="0051340C">
        <w:rPr>
          <w:rFonts w:ascii="Arial" w:hAnsi="Arial" w:cs="Arial"/>
          <w:b/>
        </w:rPr>
        <w:t xml:space="preserve">Report on the </w:t>
      </w:r>
      <w:r>
        <w:rPr>
          <w:rFonts w:ascii="Arial" w:hAnsi="Arial" w:cs="Arial"/>
          <w:b/>
        </w:rPr>
        <w:t xml:space="preserve">Audit of the </w:t>
      </w:r>
      <w:r w:rsidRPr="0051340C">
        <w:rPr>
          <w:rFonts w:ascii="Arial" w:hAnsi="Arial" w:cs="Arial"/>
          <w:b/>
        </w:rPr>
        <w:t>Financial Statements</w:t>
      </w:r>
    </w:p>
    <w:p w14:paraId="7A4C78F4" w14:textId="77777777" w:rsidR="00166E96" w:rsidRPr="0051340C"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p>
    <w:p w14:paraId="62C9228C" w14:textId="77777777" w:rsidR="00166E96" w:rsidRPr="003833EB"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i/>
        </w:rPr>
      </w:pPr>
      <w:r>
        <w:rPr>
          <w:rFonts w:ascii="Arial" w:hAnsi="Arial" w:cs="Arial"/>
          <w:b/>
          <w:i/>
        </w:rPr>
        <w:t>Adverse, Qualified, and Unmodified Opinions</w:t>
      </w:r>
    </w:p>
    <w:p w14:paraId="593F4314" w14:textId="77777777" w:rsid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6AFD3785" w14:textId="00A20F25" w:rsid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 xml:space="preserve">We have audited the financial statements of the governmental activities, </w:t>
      </w:r>
      <w:r w:rsidRPr="0051340C">
        <w:rPr>
          <w:rFonts w:ascii="Arial" w:hAnsi="Arial" w:cs="Arial"/>
          <w:strike/>
        </w:rPr>
        <w:t>the business-type activities,</w:t>
      </w:r>
      <w:r w:rsidRPr="0051340C">
        <w:rPr>
          <w:rFonts w:ascii="Arial" w:hAnsi="Arial" w:cs="Arial"/>
        </w:rPr>
        <w:t xml:space="preserve"> </w:t>
      </w:r>
      <w:r>
        <w:rPr>
          <w:rFonts w:ascii="Arial" w:hAnsi="Arial" w:cs="Arial"/>
        </w:rPr>
        <w:t>the aggregate discretely presented component unit</w:t>
      </w:r>
      <w:r w:rsidRPr="00166E96">
        <w:rPr>
          <w:rFonts w:ascii="Arial" w:hAnsi="Arial" w:cs="Arial"/>
          <w:strike/>
        </w:rPr>
        <w:t>(s)</w:t>
      </w:r>
      <w:r>
        <w:rPr>
          <w:rFonts w:ascii="Arial" w:hAnsi="Arial" w:cs="Arial"/>
        </w:rPr>
        <w:t xml:space="preserve">, </w:t>
      </w:r>
      <w:r w:rsidRPr="0051340C">
        <w:rPr>
          <w:rFonts w:ascii="Arial" w:hAnsi="Arial" w:cs="Arial"/>
        </w:rPr>
        <w:t>the/</w:t>
      </w:r>
      <w:r w:rsidRPr="0051340C">
        <w:rPr>
          <w:rFonts w:ascii="Arial" w:hAnsi="Arial" w:cs="Arial"/>
          <w:strike/>
        </w:rPr>
        <w:t>each</w:t>
      </w:r>
      <w:r w:rsidRPr="0051340C">
        <w:rPr>
          <w:rFonts w:ascii="Arial" w:hAnsi="Arial" w:cs="Arial"/>
        </w:rPr>
        <w:t xml:space="preserve"> major fund, and the aggregate remaining fund information of @County County, Mississippi, (the County) as of and for the year ended </w:t>
      </w:r>
      <w:r>
        <w:rPr>
          <w:rFonts w:ascii="Arial" w:hAnsi="Arial" w:cs="Arial"/>
        </w:rPr>
        <w:t>September 30, 202</w:t>
      </w:r>
      <w:r w:rsidR="008B07A8">
        <w:rPr>
          <w:rFonts w:ascii="Arial" w:hAnsi="Arial" w:cs="Arial"/>
        </w:rPr>
        <w:t>4</w:t>
      </w:r>
      <w:r w:rsidRPr="0051340C">
        <w:rPr>
          <w:rFonts w:ascii="Arial" w:hAnsi="Arial" w:cs="Arial"/>
        </w:rPr>
        <w:t xml:space="preserve">, and the related notes to the financial statements, which collectively comprise the </w:t>
      </w:r>
      <w:r>
        <w:rPr>
          <w:rFonts w:ascii="Arial" w:hAnsi="Arial" w:cs="Arial"/>
        </w:rPr>
        <w:t xml:space="preserve">County’s </w:t>
      </w:r>
      <w:r w:rsidRPr="0051340C">
        <w:rPr>
          <w:rFonts w:ascii="Arial" w:hAnsi="Arial" w:cs="Arial"/>
        </w:rPr>
        <w:t xml:space="preserve">basic financial statements as listed in the table of contents.  </w:t>
      </w:r>
    </w:p>
    <w:p w14:paraId="0F47E0AE" w14:textId="77777777" w:rsidR="00166E96" w:rsidRDefault="00166E96" w:rsidP="00166E96">
      <w:pPr>
        <w:widowControl w:val="0"/>
        <w:tabs>
          <w:tab w:val="left" w:pos="-840"/>
          <w:tab w:val="left" w:pos="-720"/>
          <w:tab w:val="left" w:pos="0"/>
          <w:tab w:val="left" w:pos="2815"/>
        </w:tabs>
        <w:jc w:val="both"/>
        <w:rPr>
          <w:rFonts w:ascii="Arial" w:hAnsi="Arial" w:cs="Arial"/>
        </w:rPr>
      </w:pP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p>
    <w:p w14:paraId="53833453" w14:textId="77777777" w:rsid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i/>
        </w:rPr>
        <w:t>Adverse Opinion on Aggregate Discretely Presented Component Unit</w:t>
      </w:r>
      <w:r w:rsidRPr="00330B03">
        <w:rPr>
          <w:rFonts w:ascii="Arial" w:hAnsi="Arial" w:cs="Arial"/>
          <w:i/>
          <w:strike/>
        </w:rPr>
        <w:t>(s)</w:t>
      </w:r>
    </w:p>
    <w:p w14:paraId="6B7B2812" w14:textId="77777777" w:rsid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6EBD2529" w14:textId="7C5AEA46" w:rsid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 xml:space="preserve">In our opinion, because of the significance of the matter discussed in the </w:t>
      </w:r>
      <w:r>
        <w:rPr>
          <w:rFonts w:ascii="Arial" w:hAnsi="Arial" w:cs="Arial"/>
        </w:rPr>
        <w:t>Basis for Adverse, Qualified, and Unmodified Opinions section of our report, the accompanying financial statements referred to above do not present fairly the financial position of the aggregate discretely presented component unit</w:t>
      </w:r>
      <w:r w:rsidRPr="00330B03">
        <w:rPr>
          <w:rFonts w:ascii="Arial" w:hAnsi="Arial" w:cs="Arial"/>
          <w:strike/>
        </w:rPr>
        <w:t>(s)</w:t>
      </w:r>
      <w:r>
        <w:rPr>
          <w:rFonts w:ascii="Arial" w:hAnsi="Arial" w:cs="Arial"/>
        </w:rPr>
        <w:t xml:space="preserve"> of @County County, Mississippi, as of September 30, 202</w:t>
      </w:r>
      <w:r w:rsidR="008B07A8">
        <w:rPr>
          <w:rFonts w:ascii="Arial" w:hAnsi="Arial" w:cs="Arial"/>
        </w:rPr>
        <w:t>4</w:t>
      </w:r>
      <w:r>
        <w:rPr>
          <w:rFonts w:ascii="Arial" w:hAnsi="Arial" w:cs="Arial"/>
        </w:rPr>
        <w:t>, or the changes in financial position for the year then ended in accordance with accounting principles generally accepted in the United States of America.</w:t>
      </w:r>
    </w:p>
    <w:p w14:paraId="69478204" w14:textId="77777777" w:rsid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7753B17C" w14:textId="77777777" w:rsid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i/>
        </w:rPr>
        <w:t>Qualified Opinion on Aggregate Remaining Fund Information</w:t>
      </w:r>
    </w:p>
    <w:p w14:paraId="60CCE0AD" w14:textId="77777777" w:rsid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2ED425CA" w14:textId="44909BEE" w:rsidR="00166E96" w:rsidRPr="00471A34"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471A34">
        <w:rPr>
          <w:rFonts w:ascii="Arial" w:hAnsi="Arial" w:cs="Arial"/>
        </w:rPr>
        <w:t>In our opinion, except for the matter described in the Basis for Adverse, Qualified, and Unmodified Opinions section of our report, the accompanying financial statements referred to above present fairly, in all material respects, the financial position of the aggregate remaining fund information of @County County, Mississippi, as of September 30, 202</w:t>
      </w:r>
      <w:r w:rsidR="008B07A8">
        <w:rPr>
          <w:rFonts w:ascii="Arial" w:hAnsi="Arial" w:cs="Arial"/>
        </w:rPr>
        <w:t>4</w:t>
      </w:r>
      <w:r w:rsidRPr="00471A34">
        <w:rPr>
          <w:rFonts w:ascii="Arial" w:hAnsi="Arial" w:cs="Arial"/>
        </w:rPr>
        <w:t>, and the changes in financial position and, where applicable, cash flows thereof for the year then ended in accordance with accounting principles generally accepted in the United States of America.</w:t>
      </w:r>
    </w:p>
    <w:p w14:paraId="1BBA812A" w14:textId="77777777" w:rsid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CF9E65F" w14:textId="6B33B331" w:rsid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i/>
        </w:rPr>
        <w:t xml:space="preserve">Unmodified Opinions on Governmental Activities, </w:t>
      </w:r>
      <w:r>
        <w:rPr>
          <w:rFonts w:ascii="Arial" w:hAnsi="Arial" w:cs="Arial"/>
          <w:i/>
          <w:strike/>
        </w:rPr>
        <w:t>Business-</w:t>
      </w:r>
      <w:r w:rsidR="00AD688F">
        <w:rPr>
          <w:rFonts w:ascii="Arial" w:hAnsi="Arial" w:cs="Arial"/>
          <w:i/>
          <w:strike/>
        </w:rPr>
        <w:t>t</w:t>
      </w:r>
      <w:r>
        <w:rPr>
          <w:rFonts w:ascii="Arial" w:hAnsi="Arial" w:cs="Arial"/>
          <w:i/>
          <w:strike/>
        </w:rPr>
        <w:t>ype Activities</w:t>
      </w:r>
      <w:r>
        <w:rPr>
          <w:rFonts w:ascii="Arial" w:hAnsi="Arial" w:cs="Arial"/>
          <w:i/>
        </w:rPr>
        <w:t>, and the/</w:t>
      </w:r>
      <w:r>
        <w:rPr>
          <w:rFonts w:ascii="Arial" w:hAnsi="Arial" w:cs="Arial"/>
          <w:i/>
          <w:strike/>
        </w:rPr>
        <w:t>E</w:t>
      </w:r>
      <w:r>
        <w:rPr>
          <w:rFonts w:ascii="Arial" w:hAnsi="Arial" w:cs="Arial"/>
          <w:i/>
        </w:rPr>
        <w:t>a</w:t>
      </w:r>
      <w:r>
        <w:rPr>
          <w:rFonts w:ascii="Arial" w:hAnsi="Arial" w:cs="Arial"/>
          <w:i/>
          <w:strike/>
        </w:rPr>
        <w:t>ch</w:t>
      </w:r>
      <w:r>
        <w:rPr>
          <w:rFonts w:ascii="Arial" w:hAnsi="Arial" w:cs="Arial"/>
          <w:i/>
        </w:rPr>
        <w:t xml:space="preserve"> Major Fund</w:t>
      </w:r>
    </w:p>
    <w:p w14:paraId="7A07BA9A" w14:textId="77777777" w:rsid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158E9BF6" w14:textId="6C6E60F6" w:rsidR="00166E96" w:rsidRP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In our opinion, the accompanying financial statements referred to above present fairly, in all material respects, the respective financial position of the governmental activities, </w:t>
      </w:r>
      <w:r>
        <w:rPr>
          <w:rFonts w:ascii="Arial" w:hAnsi="Arial" w:cs="Arial"/>
          <w:strike/>
        </w:rPr>
        <w:t>business-type activities</w:t>
      </w:r>
      <w:r>
        <w:rPr>
          <w:rFonts w:ascii="Arial" w:hAnsi="Arial" w:cs="Arial"/>
        </w:rPr>
        <w:t>, and the/</w:t>
      </w:r>
      <w:r>
        <w:rPr>
          <w:rFonts w:ascii="Arial" w:hAnsi="Arial" w:cs="Arial"/>
          <w:strike/>
        </w:rPr>
        <w:t>each</w:t>
      </w:r>
      <w:r>
        <w:rPr>
          <w:rFonts w:ascii="Arial" w:hAnsi="Arial" w:cs="Arial"/>
        </w:rPr>
        <w:t xml:space="preserve"> major fund of @County County, Mississippi, as of September 30, 202</w:t>
      </w:r>
      <w:r w:rsidR="008B07A8">
        <w:rPr>
          <w:rFonts w:ascii="Arial" w:hAnsi="Arial" w:cs="Arial"/>
        </w:rPr>
        <w:t>4</w:t>
      </w:r>
      <w:r>
        <w:rPr>
          <w:rFonts w:ascii="Arial" w:hAnsi="Arial" w:cs="Arial"/>
        </w:rPr>
        <w:t>, and the respective changes in financial position and, where applicable, cash flows thereof for the year then ended in accordance with accounting principle generally accepted in the United States of America.</w:t>
      </w:r>
    </w:p>
    <w:p w14:paraId="1B01E324" w14:textId="77777777" w:rsid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3273AD74" w14:textId="77777777" w:rsidR="00166E96" w:rsidRDefault="00530AC7"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b/>
          <w:i/>
        </w:rPr>
        <w:t xml:space="preserve">Basis for Adverse, Qualified, </w:t>
      </w:r>
      <w:r w:rsidR="00166E96">
        <w:rPr>
          <w:rFonts w:ascii="Arial" w:hAnsi="Arial" w:cs="Arial"/>
          <w:b/>
          <w:i/>
        </w:rPr>
        <w:t>and Unmodified Opinions</w:t>
      </w:r>
    </w:p>
    <w:p w14:paraId="1AD1F8A9" w14:textId="77777777" w:rsid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043D23BF" w14:textId="77777777" w:rsid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We conducted our audit in accordance with auditing standards generally accepted in the United States of America (GAAS) and the standards applicable to financial audits contained in </w:t>
      </w:r>
      <w:r>
        <w:rPr>
          <w:rFonts w:ascii="Arial" w:hAnsi="Arial" w:cs="Arial"/>
          <w:i/>
        </w:rPr>
        <w:t>Government Auditing Standards</w:t>
      </w:r>
      <w:r>
        <w:rPr>
          <w:rFonts w:ascii="Arial" w:hAnsi="Arial" w:cs="Arial"/>
        </w:rPr>
        <w:t>, issued by the Comptroller General of the United States</w:t>
      </w:r>
      <w:r w:rsidR="00702563">
        <w:rPr>
          <w:rFonts w:ascii="Arial" w:hAnsi="Arial" w:cs="Arial"/>
        </w:rPr>
        <w:t xml:space="preserve"> (</w:t>
      </w:r>
      <w:r w:rsidR="00702563">
        <w:rPr>
          <w:rFonts w:ascii="Arial" w:hAnsi="Arial" w:cs="Arial"/>
          <w:i/>
        </w:rPr>
        <w:t>Government Auditing Standards)</w:t>
      </w:r>
      <w:r>
        <w:rPr>
          <w:rFonts w:ascii="Arial" w:hAnsi="Arial" w:cs="Arial"/>
        </w:rPr>
        <w:t>.  Our responsibilities under those standards are further described in the Auditor’s Responsibilities for the Audit of the Financial Statements section of our report.  We are required to be independent of the County, and to meet our other ethical responsibilities, in accordance with the relevant ethical requirements relating to our audit.  We believe that the audit evidence we have obtained is sufficient and appropriate to provide a basis for our adverse</w:t>
      </w:r>
      <w:r w:rsidR="00530AC7">
        <w:rPr>
          <w:rFonts w:ascii="Arial" w:hAnsi="Arial" w:cs="Arial"/>
        </w:rPr>
        <w:t>, qualified,</w:t>
      </w:r>
      <w:r>
        <w:rPr>
          <w:rFonts w:ascii="Arial" w:hAnsi="Arial" w:cs="Arial"/>
        </w:rPr>
        <w:t xml:space="preserve"> and unmodified opinions.</w:t>
      </w:r>
    </w:p>
    <w:p w14:paraId="3890FA47" w14:textId="77777777" w:rsid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2CDE4FDC" w14:textId="77777777" w:rsidR="00166E96" w:rsidRPr="00530AC7"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i/>
        </w:rPr>
        <w:t>Matters Giving Rise to Adverse Opinion on the Aggregate Discretely Presented Component Unit</w:t>
      </w:r>
      <w:r w:rsidRPr="00072CDB">
        <w:rPr>
          <w:rFonts w:ascii="Arial" w:hAnsi="Arial" w:cs="Arial"/>
          <w:i/>
          <w:strike/>
        </w:rPr>
        <w:t>(s)</w:t>
      </w:r>
      <w:r w:rsidR="00530AC7">
        <w:rPr>
          <w:rFonts w:ascii="Arial" w:hAnsi="Arial" w:cs="Arial"/>
          <w:i/>
        </w:rPr>
        <w:t xml:space="preserve"> and Qualified Opinion on the Aggregate Remaining Fund Information</w:t>
      </w:r>
    </w:p>
    <w:p w14:paraId="67AA6B22" w14:textId="77777777" w:rsid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0FDCEABF" w14:textId="77777777" w:rsid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The financial statements do not include financial data for the County’s legally separate component unit</w:t>
      </w:r>
      <w:r w:rsidRPr="00072CDB">
        <w:rPr>
          <w:rFonts w:ascii="Arial" w:hAnsi="Arial" w:cs="Arial"/>
          <w:strike/>
        </w:rPr>
        <w:t>(s)</w:t>
      </w:r>
      <w:r>
        <w:rPr>
          <w:rFonts w:ascii="Arial" w:hAnsi="Arial" w:cs="Arial"/>
        </w:rPr>
        <w:t xml:space="preserve">.  </w:t>
      </w:r>
      <w:r>
        <w:rPr>
          <w:rFonts w:ascii="Arial" w:hAnsi="Arial" w:cs="Arial"/>
        </w:rPr>
        <w:lastRenderedPageBreak/>
        <w:t>Accounting principles generally accepted in the United States of America require the financial data for those component units to be reported with the financial data of the County’s primary government unless the County also issues financial statements for the financial reporting entity that include the financial data for its component unit</w:t>
      </w:r>
      <w:r w:rsidRPr="00072CDB">
        <w:rPr>
          <w:rFonts w:ascii="Arial" w:hAnsi="Arial" w:cs="Arial"/>
          <w:strike/>
        </w:rPr>
        <w:t>(s)</w:t>
      </w:r>
      <w:r>
        <w:rPr>
          <w:rFonts w:ascii="Arial" w:hAnsi="Arial" w:cs="Arial"/>
        </w:rPr>
        <w:t>.  The County has not issued such reporting entity financial statements.  The effects of not including the County’s legally separate component unit</w:t>
      </w:r>
      <w:r w:rsidRPr="00883691">
        <w:rPr>
          <w:rFonts w:ascii="Arial" w:hAnsi="Arial" w:cs="Arial"/>
          <w:strike/>
        </w:rPr>
        <w:t>(s)</w:t>
      </w:r>
      <w:r>
        <w:rPr>
          <w:rFonts w:ascii="Arial" w:hAnsi="Arial" w:cs="Arial"/>
        </w:rPr>
        <w:t xml:space="preserve"> on the aggregate discretely presented component unit</w:t>
      </w:r>
      <w:r w:rsidRPr="00883691">
        <w:rPr>
          <w:rFonts w:ascii="Arial" w:hAnsi="Arial" w:cs="Arial"/>
          <w:strike/>
        </w:rPr>
        <w:t>(s)</w:t>
      </w:r>
      <w:r>
        <w:rPr>
          <w:rFonts w:ascii="Arial" w:hAnsi="Arial" w:cs="Arial"/>
        </w:rPr>
        <w:t xml:space="preserve"> </w:t>
      </w:r>
      <w:r w:rsidR="00530AC7">
        <w:rPr>
          <w:rFonts w:ascii="Arial" w:hAnsi="Arial" w:cs="Arial"/>
        </w:rPr>
        <w:t xml:space="preserve">and the aggregate remaining fund information </w:t>
      </w:r>
      <w:r>
        <w:rPr>
          <w:rFonts w:ascii="Arial" w:hAnsi="Arial" w:cs="Arial"/>
        </w:rPr>
        <w:t>has not been determined.</w:t>
      </w:r>
    </w:p>
    <w:p w14:paraId="29264A60" w14:textId="77777777" w:rsid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3D000610" w14:textId="77777777" w:rsid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b/>
          <w:i/>
        </w:rPr>
        <w:t>Responsibilities of Management for the Financial Statements</w:t>
      </w:r>
    </w:p>
    <w:p w14:paraId="44F56EB3" w14:textId="77777777" w:rsid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16A4AF88" w14:textId="280D9DD1" w:rsid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Management is responsible for the preparation and fair presentation of the financial statements in accordance with accounting principles generally accepted in the United States of America, and for the design, implementation, and maintenance of internal control relevant to the preparation and fair presentation of financial statements that are free from material misstatement, whether due to fraud or error.</w:t>
      </w:r>
    </w:p>
    <w:p w14:paraId="46EEBA77" w14:textId="77777777" w:rsid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F743AB3" w14:textId="77777777" w:rsid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In preparing the financial statements, management is required to evaluate whether there are conditions or events, considered in the aggregate, that raise substantial doubt about the County’s ability to continue as a going concern for twelve months beyond the financial statement date, including any currently known information that may raise substantial doubt shortly thereafter.</w:t>
      </w:r>
    </w:p>
    <w:p w14:paraId="38FCCC34" w14:textId="77777777" w:rsid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532C54D" w14:textId="77777777" w:rsid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b/>
          <w:i/>
        </w:rPr>
        <w:t>Auditor’s Responsibilities for the Audit of the Financial Statements</w:t>
      </w:r>
    </w:p>
    <w:p w14:paraId="17C7EFB8" w14:textId="77777777" w:rsid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6C442A07" w14:textId="77777777" w:rsid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Our objectives are to obtain reasonable assurance about whether the financial statements as a whole are free from material misstatement, whether due to fraud or error, and to issue an auditor’s report that includes our opinions.  Reasonable assurance is a high level of assurance but is not absolute assurance and therefore is not a guarantee that an audit conducted in accordance with GAAS and </w:t>
      </w:r>
      <w:r>
        <w:rPr>
          <w:rFonts w:ascii="Arial" w:hAnsi="Arial" w:cs="Arial"/>
          <w:i/>
        </w:rPr>
        <w:t xml:space="preserve">Government Auditing Standards </w:t>
      </w:r>
      <w:r>
        <w:rPr>
          <w:rFonts w:ascii="Arial" w:hAnsi="Arial" w:cs="Arial"/>
        </w:rPr>
        <w:t>will always detect a material misstatement when it exists.  The risk of not detecting a material misstatement resulting from fraud is higher than for one resulting from error, as fraud may involve collusion, forgery, intentional omissions, misrepresentations, or the override of internal control.  Misstatements are considered material if there is a substantial likelihood, that, individually or in the aggregate, they would influence the judgment made by a reasonable user based on the financial statements.</w:t>
      </w:r>
    </w:p>
    <w:p w14:paraId="0E0D33A0" w14:textId="77777777" w:rsid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2B8235F3" w14:textId="77777777" w:rsid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In performing an audit in accordance with GAAS and </w:t>
      </w:r>
      <w:r>
        <w:rPr>
          <w:rFonts w:ascii="Arial" w:hAnsi="Arial" w:cs="Arial"/>
          <w:i/>
        </w:rPr>
        <w:t>Government Auditing Standards</w:t>
      </w:r>
      <w:r>
        <w:rPr>
          <w:rFonts w:ascii="Arial" w:hAnsi="Arial" w:cs="Arial"/>
        </w:rPr>
        <w:t>, we</w:t>
      </w:r>
    </w:p>
    <w:p w14:paraId="3D5C874A" w14:textId="77777777" w:rsid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21BEFDD2" w14:textId="77777777" w:rsidR="00166E96" w:rsidRPr="003E0B81" w:rsidRDefault="003E0B81" w:rsidP="00166E96">
      <w:pPr>
        <w:pStyle w:val="ListParagraph"/>
        <w:widowControl w:val="0"/>
        <w:numPr>
          <w:ilvl w:val="0"/>
          <w:numId w:val="45"/>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sz w:val="20"/>
        </w:rPr>
        <w:t>E</w:t>
      </w:r>
      <w:r w:rsidR="00166E96">
        <w:rPr>
          <w:rFonts w:ascii="Arial" w:hAnsi="Arial" w:cs="Arial"/>
          <w:sz w:val="20"/>
        </w:rPr>
        <w:t>xercise professional judgment and maintain professional skepticism throughout the audit.</w:t>
      </w:r>
    </w:p>
    <w:p w14:paraId="371C3642" w14:textId="77777777" w:rsidR="003E0B81" w:rsidRPr="003E0B81" w:rsidRDefault="003E0B81" w:rsidP="003E0B81">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z w:val="8"/>
        </w:rPr>
      </w:pPr>
    </w:p>
    <w:p w14:paraId="505A5B11" w14:textId="77777777" w:rsidR="00166E96" w:rsidRPr="003E0B81" w:rsidRDefault="003E0B81" w:rsidP="00166E96">
      <w:pPr>
        <w:pStyle w:val="ListParagraph"/>
        <w:widowControl w:val="0"/>
        <w:numPr>
          <w:ilvl w:val="0"/>
          <w:numId w:val="45"/>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sz w:val="20"/>
        </w:rPr>
        <w:t>I</w:t>
      </w:r>
      <w:r w:rsidR="00166E96">
        <w:rPr>
          <w:rFonts w:ascii="Arial" w:hAnsi="Arial" w:cs="Arial"/>
          <w:sz w:val="20"/>
        </w:rPr>
        <w:t>dentify and assess the risks of material misstatement of the financial statements, whether due to fraud or error, and design and perform audit procedures responsive to those risks.  Such procedures include examining, on a test basis, evidence regarding the amounts and disclosures in the financial statements.</w:t>
      </w:r>
    </w:p>
    <w:p w14:paraId="356473E4" w14:textId="77777777" w:rsidR="003E0B81" w:rsidRPr="003E0B81" w:rsidRDefault="003E0B81" w:rsidP="003E0B81">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z w:val="8"/>
        </w:rPr>
      </w:pPr>
    </w:p>
    <w:p w14:paraId="69BECE10" w14:textId="77777777" w:rsidR="00166E96" w:rsidRPr="003E0B81" w:rsidRDefault="003E0B81" w:rsidP="00166E96">
      <w:pPr>
        <w:pStyle w:val="ListParagraph"/>
        <w:widowControl w:val="0"/>
        <w:numPr>
          <w:ilvl w:val="0"/>
          <w:numId w:val="45"/>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sz w:val="20"/>
        </w:rPr>
        <w:t>O</w:t>
      </w:r>
      <w:r w:rsidR="00166E96">
        <w:rPr>
          <w:rFonts w:ascii="Arial" w:hAnsi="Arial" w:cs="Arial"/>
          <w:sz w:val="20"/>
        </w:rPr>
        <w:t>btain an understanding of internal control relevant to the audit in order to design audit procedures that are appropriate in the circumstances, but not for the purpose of expressing an opinion on the effectiveness of the County’s internal control.  Accordingly, no such opinion is expressed.</w:t>
      </w:r>
    </w:p>
    <w:p w14:paraId="57F42CA7" w14:textId="77777777" w:rsidR="003E0B81" w:rsidRPr="003E0B81" w:rsidRDefault="003E0B81" w:rsidP="003E0B81">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z w:val="8"/>
        </w:rPr>
      </w:pPr>
    </w:p>
    <w:p w14:paraId="4D61F1A3" w14:textId="77777777" w:rsidR="00166E96" w:rsidRPr="003E0B81" w:rsidRDefault="003E0B81" w:rsidP="00166E96">
      <w:pPr>
        <w:pStyle w:val="ListParagraph"/>
        <w:widowControl w:val="0"/>
        <w:numPr>
          <w:ilvl w:val="0"/>
          <w:numId w:val="45"/>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sz w:val="20"/>
        </w:rPr>
        <w:t>E</w:t>
      </w:r>
      <w:r w:rsidR="00166E96">
        <w:rPr>
          <w:rFonts w:ascii="Arial" w:hAnsi="Arial" w:cs="Arial"/>
          <w:sz w:val="20"/>
        </w:rPr>
        <w:t>valuate the appropriateness of accounting policies used and the reasonableness of significant accounting estimates made by management, as well as evaluate the overall presentation of the financial statements.</w:t>
      </w:r>
    </w:p>
    <w:p w14:paraId="417FD46E" w14:textId="77777777" w:rsidR="003E0B81" w:rsidRPr="003E0B81" w:rsidRDefault="003E0B81" w:rsidP="003E0B81">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z w:val="8"/>
        </w:rPr>
      </w:pPr>
    </w:p>
    <w:p w14:paraId="60054E1C" w14:textId="77777777" w:rsidR="00166E96" w:rsidRPr="003C13D1" w:rsidRDefault="003E0B81" w:rsidP="00166E96">
      <w:pPr>
        <w:pStyle w:val="ListParagraph"/>
        <w:widowControl w:val="0"/>
        <w:numPr>
          <w:ilvl w:val="0"/>
          <w:numId w:val="45"/>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sz w:val="20"/>
        </w:rPr>
        <w:t>C</w:t>
      </w:r>
      <w:r w:rsidR="00166E96">
        <w:rPr>
          <w:rFonts w:ascii="Arial" w:hAnsi="Arial" w:cs="Arial"/>
          <w:sz w:val="20"/>
        </w:rPr>
        <w:t>onclude whether, in our judgment, there are conditions or events, considered in the aggregate, that raise substantial doubt about the County’s ability to continue as a going concern for a reasonable period of time.</w:t>
      </w:r>
    </w:p>
    <w:p w14:paraId="46927352" w14:textId="77777777" w:rsid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We are required to communicate with those charged with governance regarding, among other matters, the planned scope and timing of the audit, significant audit findings, and certain internal control-related matters that we identified during the audit.</w:t>
      </w:r>
    </w:p>
    <w:p w14:paraId="7B5EE0E2" w14:textId="77777777" w:rsidR="00166E96" w:rsidRPr="0051340C"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1E644FA" w14:textId="77777777" w:rsidR="00166E96" w:rsidRPr="00BF5481"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i/>
        </w:rPr>
      </w:pPr>
      <w:r w:rsidRPr="00BF5481">
        <w:rPr>
          <w:rFonts w:ascii="Arial" w:hAnsi="Arial" w:cs="Arial"/>
          <w:b/>
          <w:i/>
        </w:rPr>
        <w:t>Required Supplementary Information</w:t>
      </w:r>
    </w:p>
    <w:p w14:paraId="79F0DC7F" w14:textId="77777777" w:rsidR="00166E96" w:rsidRPr="0051340C"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2847DE64" w14:textId="77777777" w:rsidR="00166E96" w:rsidRPr="0051340C"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BF5481">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Include and edit as applicable the following paragraph to describe the required supplementary information that IS presented.  RSI is Management’s Discussion and Analysis, the Budgetary Comparison Schedule(s) and corresponding notes, the Schedule of </w:t>
      </w:r>
      <w:r>
        <w:rPr>
          <w:rFonts w:ascii="Arial" w:hAnsi="Arial" w:cs="Arial"/>
          <w:color w:val="FF0000"/>
        </w:rPr>
        <w:t>Changes in the County’s Total OPEB Liability and Related Ratios</w:t>
      </w:r>
      <w:r w:rsidRPr="0051340C">
        <w:rPr>
          <w:rFonts w:ascii="Arial" w:hAnsi="Arial" w:cs="Arial"/>
          <w:color w:val="FF0000"/>
        </w:rPr>
        <w:t>, the Schedule of the County’s Proportionate Share of the Net Pension Liability, and the Schedule of County Contributions.</w:t>
      </w:r>
      <w:r>
        <w:rPr>
          <w:rFonts w:ascii="Arial" w:hAnsi="Arial" w:cs="Arial"/>
          <w:color w:val="FF0000"/>
        </w:rPr>
        <w:t>)</w:t>
      </w:r>
    </w:p>
    <w:p w14:paraId="682B5C3F" w14:textId="77777777" w:rsidR="00166E96" w:rsidRPr="0051340C"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627EC662" w14:textId="00FA13F3" w:rsidR="00166E96" w:rsidRPr="0051340C"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lastRenderedPageBreak/>
        <w:t>Accounting principles generally accepted in the United States of America require that the Management’s Discussion and Analysis, the Budgetary Comparison Schedule</w:t>
      </w:r>
      <w:r w:rsidRPr="0051340C">
        <w:rPr>
          <w:rFonts w:ascii="Arial" w:hAnsi="Arial" w:cs="Arial"/>
          <w:strike/>
        </w:rPr>
        <w:t>(s)</w:t>
      </w:r>
      <w:r w:rsidRPr="0051340C">
        <w:rPr>
          <w:rFonts w:ascii="Arial" w:hAnsi="Arial" w:cs="Arial"/>
        </w:rPr>
        <w:t xml:space="preserve"> and corresponding notes, </w:t>
      </w:r>
      <w:r>
        <w:rPr>
          <w:rFonts w:ascii="Arial" w:hAnsi="Arial" w:cs="Arial"/>
          <w:strike/>
        </w:rPr>
        <w:t>the Schedule of Changes in the County’s Total OPEB Liability and Related Ratios,</w:t>
      </w:r>
      <w:r w:rsidRPr="0051340C">
        <w:rPr>
          <w:rFonts w:ascii="Arial" w:hAnsi="Arial" w:cs="Arial"/>
        </w:rPr>
        <w:t xml:space="preserve"> the Schedule of the County’s Proportionate Share of the Net Pension Liability, and the Schedule of County Contributions be presented to supplement the basic financial statements</w:t>
      </w:r>
      <w:r>
        <w:rPr>
          <w:rFonts w:ascii="Arial" w:hAnsi="Arial" w:cs="Arial"/>
        </w:rPr>
        <w:t xml:space="preserve">.  Such information is the responsibility of management and, although not a part </w:t>
      </w:r>
      <w:r w:rsidRPr="0051340C">
        <w:rPr>
          <w:rFonts w:ascii="Arial" w:hAnsi="Arial" w:cs="Arial"/>
        </w:rPr>
        <w:t xml:space="preserve">of the basic financial statements, is required by the Governmental Accounting Standards Board who considers it to be an essential part of financial reporting for placing the basic financial statements in an appropriate operational, economic, or historical context.  We have applied certain limited procedures to the required supplementary information in accordance with </w:t>
      </w:r>
      <w:r w:rsidR="00D16D7D">
        <w:rPr>
          <w:rFonts w:ascii="Arial" w:hAnsi="Arial" w:cs="Arial"/>
        </w:rPr>
        <w:t>GAAS</w:t>
      </w:r>
      <w:r w:rsidRPr="0051340C">
        <w:rPr>
          <w:rFonts w:ascii="Arial" w:hAnsi="Arial" w:cs="Arial"/>
        </w:rPr>
        <w:t xml:space="preserve">, which consisted of inquiries of management about the methods of preparing the information and comparing the information for consistency with management’s responses to our inquiries, the basic financial statements, and other knowledge we obtained during our audit of the basic financial statements.  We do not express an opinion or provide any assurance on the information because the limited procedures do not provide us with sufficient evidence to express an opinion or provide any assurance. </w:t>
      </w:r>
    </w:p>
    <w:p w14:paraId="348D9437" w14:textId="77777777" w:rsidR="00166E96" w:rsidRPr="0051340C"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strike/>
        </w:rPr>
      </w:pPr>
    </w:p>
    <w:p w14:paraId="367BCA10" w14:textId="747DA38C" w:rsidR="00166E96" w:rsidRPr="0051340C"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trike/>
        </w:rPr>
      </w:pPr>
      <w:r w:rsidRPr="00BF5481">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Delete the last sentence from the above paragraph, and replace with the following as applicable if a material departure exists.</w:t>
      </w:r>
      <w:r>
        <w:rPr>
          <w:rFonts w:ascii="Arial" w:hAnsi="Arial" w:cs="Arial"/>
          <w:color w:val="FF0000"/>
        </w:rPr>
        <w:t>)</w:t>
      </w:r>
      <w:r w:rsidRPr="0051340C">
        <w:rPr>
          <w:rFonts w:ascii="Arial" w:hAnsi="Arial" w:cs="Arial"/>
          <w:color w:val="FF0000"/>
        </w:rPr>
        <w:t xml:space="preserve"> </w:t>
      </w:r>
      <w:r w:rsidRPr="0051340C">
        <w:rPr>
          <w:rFonts w:ascii="Arial" w:hAnsi="Arial" w:cs="Arial"/>
          <w:strike/>
        </w:rPr>
        <w:t xml:space="preserve">“Although our opinion on the basic financial statements is not affected, the following material departures from the prescribed guidelines exist.  Management’s Discussion and Analysis, the Budgetary Comparison Schedule(s) and corresponding notes, and the Schedule of </w:t>
      </w:r>
      <w:r>
        <w:rPr>
          <w:rFonts w:ascii="Arial" w:hAnsi="Arial" w:cs="Arial"/>
          <w:strike/>
        </w:rPr>
        <w:t>Changes in the County’s Total OPEB Liability and Related Ratios</w:t>
      </w:r>
      <w:r w:rsidRPr="0051340C">
        <w:rPr>
          <w:rFonts w:ascii="Arial" w:hAnsi="Arial" w:cs="Arial"/>
          <w:strike/>
        </w:rPr>
        <w:t xml:space="preserve"> (is/are) not in conformity with the requirements of the Governmental Accounting Standards Board because (describe reason not in conformity)</w:t>
      </w:r>
      <w:r w:rsidR="009E1524">
        <w:rPr>
          <w:rFonts w:ascii="Arial" w:hAnsi="Arial" w:cs="Arial"/>
          <w:strike/>
        </w:rPr>
        <w:t>.</w:t>
      </w:r>
      <w:r w:rsidRPr="0051340C">
        <w:rPr>
          <w:rFonts w:ascii="Arial" w:hAnsi="Arial" w:cs="Arial"/>
          <w:strike/>
        </w:rPr>
        <w:t xml:space="preserve">  We do not express an opinion or provide any assurance on the information.”</w:t>
      </w:r>
    </w:p>
    <w:p w14:paraId="4603979C" w14:textId="77777777" w:rsidR="00166E96" w:rsidRPr="0051340C"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2DC26AC" w14:textId="77777777" w:rsidR="00166E96" w:rsidRPr="008734F8"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i/>
        </w:rPr>
      </w:pPr>
      <w:r w:rsidRPr="008734F8">
        <w:rPr>
          <w:rFonts w:ascii="Arial" w:hAnsi="Arial" w:cs="Arial"/>
          <w:b/>
          <w:i/>
        </w:rPr>
        <w:t>Omission of Required Supplementary Information</w:t>
      </w:r>
    </w:p>
    <w:p w14:paraId="22C456A6" w14:textId="77777777" w:rsidR="00166E96" w:rsidRPr="0051340C"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color w:val="FF0000"/>
        </w:rPr>
      </w:pPr>
    </w:p>
    <w:p w14:paraId="613CE0B1" w14:textId="77777777" w:rsidR="00166E96" w:rsidRPr="0051340C"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Include and edit as applicable the following paragraph to describe the required supplementary information that is NOT presented.</w:t>
      </w:r>
      <w:r>
        <w:rPr>
          <w:rFonts w:ascii="Arial" w:hAnsi="Arial" w:cs="Arial"/>
          <w:color w:val="FF0000"/>
        </w:rPr>
        <w:t>)</w:t>
      </w:r>
    </w:p>
    <w:p w14:paraId="7784BD97" w14:textId="77777777" w:rsidR="00166E96" w:rsidRPr="0051340C"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A6A3B26" w14:textId="5BA99E66" w:rsidR="00166E96" w:rsidRPr="0051340C" w:rsidRDefault="00D16D7D"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Management</w:t>
      </w:r>
      <w:r w:rsidR="00166E96" w:rsidRPr="0051340C">
        <w:rPr>
          <w:rFonts w:ascii="Arial" w:hAnsi="Arial" w:cs="Arial"/>
        </w:rPr>
        <w:t xml:space="preserve"> has omitted the Management’s Discussion and Analysis, </w:t>
      </w:r>
      <w:r w:rsidR="00166E96" w:rsidRPr="0051340C">
        <w:rPr>
          <w:rFonts w:ascii="Arial" w:hAnsi="Arial" w:cs="Arial"/>
          <w:strike/>
        </w:rPr>
        <w:t>the Budgetary Comparison Schedule(s) and the corresponding notes, and the Schedule of Funding Progress – Other Postemployment Benefits</w:t>
      </w:r>
      <w:r w:rsidR="00166E96" w:rsidRPr="0051340C">
        <w:rPr>
          <w:rFonts w:ascii="Arial" w:hAnsi="Arial" w:cs="Arial"/>
        </w:rPr>
        <w:t xml:space="preserve"> that accounting principles generally accepted in the United States of America require to be presented to supplement the basic financial statements.  Such missing information, although not a part of the basic financial statements, is required by the Governmental Accounting Standards Board who considers it an essential part of financial reporting for placing the basic financial statements in an appropriate operational, economic, or historical context.  Our opinion</w:t>
      </w:r>
      <w:r w:rsidR="00166E96">
        <w:rPr>
          <w:rFonts w:ascii="Arial" w:hAnsi="Arial" w:cs="Arial"/>
        </w:rPr>
        <w:t>s</w:t>
      </w:r>
      <w:r w:rsidR="00166E96" w:rsidRPr="0051340C">
        <w:rPr>
          <w:rFonts w:ascii="Arial" w:hAnsi="Arial" w:cs="Arial"/>
        </w:rPr>
        <w:t xml:space="preserve"> on th</w:t>
      </w:r>
      <w:r w:rsidR="00166E96">
        <w:rPr>
          <w:rFonts w:ascii="Arial" w:hAnsi="Arial" w:cs="Arial"/>
        </w:rPr>
        <w:t xml:space="preserve">e basic financial statements are </w:t>
      </w:r>
      <w:r w:rsidR="00166E96" w:rsidRPr="0051340C">
        <w:rPr>
          <w:rFonts w:ascii="Arial" w:hAnsi="Arial" w:cs="Arial"/>
        </w:rPr>
        <w:t xml:space="preserve">not affected by this missing information.   </w:t>
      </w:r>
    </w:p>
    <w:p w14:paraId="186BECDC" w14:textId="77777777" w:rsidR="00166E96" w:rsidRPr="0051340C"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F6A7568" w14:textId="77777777" w:rsidR="00166E96" w:rsidRPr="008734F8"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i/>
        </w:rPr>
      </w:pPr>
      <w:r w:rsidRPr="008734F8">
        <w:rPr>
          <w:rFonts w:ascii="Arial" w:hAnsi="Arial" w:cs="Arial"/>
          <w:b/>
          <w:i/>
        </w:rPr>
        <w:t>Supplementary Information</w:t>
      </w:r>
    </w:p>
    <w:p w14:paraId="32270D8B" w14:textId="77777777" w:rsidR="00166E96" w:rsidRPr="0051340C"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i/>
        </w:rPr>
      </w:pPr>
    </w:p>
    <w:p w14:paraId="1F3F6397" w14:textId="77777777" w:rsidR="00166E96" w:rsidRPr="0051340C"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Edit this paragraph as applicable to include only information that is included in the report.  It is possible that this paragraph will be completely deleted.</w:t>
      </w:r>
      <w:r>
        <w:rPr>
          <w:rFonts w:ascii="Arial" w:hAnsi="Arial" w:cs="Arial"/>
          <w:color w:val="FF0000"/>
        </w:rPr>
        <w:t>)</w:t>
      </w:r>
    </w:p>
    <w:p w14:paraId="5DDC6661" w14:textId="77777777" w:rsidR="00166E96" w:rsidRPr="0051340C"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6B507EDD" w14:textId="77777777" w:rsidR="00166E96" w:rsidRPr="0051340C"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 xml:space="preserve">Our audit was conducted for the purpose of forming opinions on the financial statements that collectively comprise @County County, Mississippi’s basic financial statements.  The accompanying Schedule of Expenditures of Federal Awards, as required by </w:t>
      </w:r>
      <w:r w:rsidRPr="00AD688F">
        <w:rPr>
          <w:rFonts w:ascii="Arial" w:hAnsi="Arial" w:cs="Arial"/>
          <w:i/>
          <w:iCs/>
        </w:rPr>
        <w:t>Title 2</w:t>
      </w:r>
      <w:r w:rsidRPr="0051340C">
        <w:rPr>
          <w:rFonts w:ascii="Arial" w:hAnsi="Arial" w:cs="Arial"/>
        </w:rPr>
        <w:t xml:space="preserve"> </w:t>
      </w:r>
      <w:r w:rsidRPr="00AD688F">
        <w:rPr>
          <w:rFonts w:ascii="Arial" w:hAnsi="Arial" w:cs="Arial"/>
          <w:iCs/>
        </w:rPr>
        <w:t>U.S. Code of Federal Regulations</w:t>
      </w:r>
      <w:r w:rsidRPr="0051340C">
        <w:rPr>
          <w:rFonts w:ascii="Arial" w:hAnsi="Arial" w:cs="Arial"/>
        </w:rPr>
        <w:t xml:space="preserve"> </w:t>
      </w:r>
      <w:r w:rsidRPr="00AD688F">
        <w:rPr>
          <w:rFonts w:ascii="Arial" w:hAnsi="Arial" w:cs="Arial"/>
          <w:i/>
          <w:iCs/>
        </w:rPr>
        <w:t>Part 200</w:t>
      </w:r>
      <w:r w:rsidRPr="0051340C">
        <w:rPr>
          <w:rFonts w:ascii="Arial" w:hAnsi="Arial" w:cs="Arial"/>
        </w:rPr>
        <w:t xml:space="preserve">, </w:t>
      </w:r>
      <w:r w:rsidRPr="00AD688F">
        <w:rPr>
          <w:rFonts w:ascii="Arial" w:hAnsi="Arial" w:cs="Arial"/>
          <w:iCs/>
        </w:rPr>
        <w:t>Uniform Administrative Requirements, Cost Principles, and Audit Requirements for Federal Awards</w:t>
      </w:r>
      <w:r w:rsidRPr="0051340C">
        <w:rPr>
          <w:rFonts w:ascii="Arial" w:hAnsi="Arial" w:cs="Arial"/>
        </w:rPr>
        <w:t xml:space="preserve">, </w:t>
      </w:r>
      <w:r w:rsidRPr="0051340C">
        <w:rPr>
          <w:rFonts w:ascii="Arial" w:hAnsi="Arial" w:cs="Arial"/>
          <w:strike/>
        </w:rPr>
        <w:t>and the accompanying Reconciliation of Operating Costs of Solid Waste</w:t>
      </w:r>
      <w:r w:rsidRPr="0051340C">
        <w:rPr>
          <w:rFonts w:ascii="Arial" w:hAnsi="Arial" w:cs="Arial"/>
        </w:rPr>
        <w:t xml:space="preserve"> is </w:t>
      </w:r>
      <w:r w:rsidRPr="0051340C">
        <w:rPr>
          <w:rFonts w:ascii="Arial" w:hAnsi="Arial" w:cs="Arial"/>
          <w:strike/>
        </w:rPr>
        <w:t>(are</w:t>
      </w:r>
      <w:r w:rsidRPr="0051340C">
        <w:rPr>
          <w:rFonts w:ascii="Arial" w:hAnsi="Arial" w:cs="Arial"/>
        </w:rPr>
        <w:t xml:space="preserve">) presented for purposes of additional analysis and is </w:t>
      </w:r>
      <w:r w:rsidRPr="0051340C">
        <w:rPr>
          <w:rFonts w:ascii="Arial" w:hAnsi="Arial" w:cs="Arial"/>
          <w:strike/>
        </w:rPr>
        <w:t>(are)</w:t>
      </w:r>
      <w:r w:rsidRPr="0051340C">
        <w:rPr>
          <w:rFonts w:ascii="Arial" w:hAnsi="Arial" w:cs="Arial"/>
        </w:rPr>
        <w:t xml:space="preserve"> not a required part of the basic financial statements.  </w:t>
      </w:r>
    </w:p>
    <w:p w14:paraId="0A1FC625" w14:textId="77777777" w:rsidR="00166E96" w:rsidRPr="0051340C"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001359D" w14:textId="4CFA9D76" w:rsidR="00166E96" w:rsidRDefault="00D16D7D"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Such information</w:t>
      </w:r>
      <w:r w:rsidR="00166E96" w:rsidRPr="0051340C">
        <w:rPr>
          <w:rFonts w:ascii="Arial" w:hAnsi="Arial" w:cs="Arial"/>
        </w:rPr>
        <w:t xml:space="preserve"> is </w:t>
      </w:r>
      <w:r w:rsidR="00166E96" w:rsidRPr="0051340C">
        <w:rPr>
          <w:rFonts w:ascii="Arial" w:hAnsi="Arial" w:cs="Arial"/>
          <w:strike/>
        </w:rPr>
        <w:t>(are)</w:t>
      </w:r>
      <w:r w:rsidR="00166E96" w:rsidRPr="0051340C">
        <w:rPr>
          <w:rFonts w:ascii="Arial" w:hAnsi="Arial" w:cs="Arial"/>
        </w:rPr>
        <w:t xml:space="preserve"> the responsibility of management and was </w:t>
      </w:r>
      <w:r w:rsidR="00166E96" w:rsidRPr="0051340C">
        <w:rPr>
          <w:rFonts w:ascii="Arial" w:hAnsi="Arial" w:cs="Arial"/>
          <w:strike/>
        </w:rPr>
        <w:t>(were)</w:t>
      </w:r>
      <w:r w:rsidR="00166E96" w:rsidRPr="0051340C">
        <w:rPr>
          <w:rFonts w:ascii="Arial" w:hAnsi="Arial" w:cs="Arial"/>
        </w:rPr>
        <w:t xml:space="preserve"> derived from and relate(s) directly to the underlying accounting and other records used to prepare the basic financial statements.  </w:t>
      </w:r>
      <w:r>
        <w:rPr>
          <w:rFonts w:ascii="Arial" w:hAnsi="Arial" w:cs="Arial"/>
        </w:rPr>
        <w:t>The</w:t>
      </w:r>
      <w:r w:rsidR="00166E96" w:rsidRPr="0051340C">
        <w:rPr>
          <w:rFonts w:ascii="Arial" w:hAnsi="Arial" w:cs="Arial"/>
        </w:rPr>
        <w:t xml:space="preserve"> information has been subjected to the auditing procedures applied in the audit of the basic financial statements and certain additional procedures, including comparing and reconciling such information directly to the underlying accounting and other records used to prepare the basic financial statements or to the basic financial statements themselves, and other additional procedures in accordance with auditing standards generally accepted in the United States of America.  In our opinion, the Schedule of Expenditures of Federal Awards </w:t>
      </w:r>
      <w:r w:rsidR="00166E96" w:rsidRPr="0051340C">
        <w:rPr>
          <w:rFonts w:ascii="Arial" w:hAnsi="Arial" w:cs="Arial"/>
          <w:strike/>
        </w:rPr>
        <w:t>and the Reconciliation of Operating Costs of Solid Waste</w:t>
      </w:r>
      <w:r w:rsidR="00166E96" w:rsidRPr="0051340C">
        <w:rPr>
          <w:rFonts w:ascii="Arial" w:hAnsi="Arial" w:cs="Arial"/>
        </w:rPr>
        <w:t xml:space="preserve"> is </w:t>
      </w:r>
      <w:r w:rsidR="00166E96" w:rsidRPr="0051340C">
        <w:rPr>
          <w:rFonts w:ascii="Arial" w:hAnsi="Arial" w:cs="Arial"/>
          <w:strike/>
        </w:rPr>
        <w:t>(are)</w:t>
      </w:r>
      <w:r w:rsidR="00166E96" w:rsidRPr="0051340C">
        <w:rPr>
          <w:rFonts w:ascii="Arial" w:hAnsi="Arial" w:cs="Arial"/>
        </w:rPr>
        <w:t xml:space="preserve"> fairly stated, in all material respects, in relation to the basic financial statements as a whole.</w:t>
      </w:r>
    </w:p>
    <w:p w14:paraId="4972760A" w14:textId="77777777" w:rsid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7274BB4" w14:textId="77777777" w:rsid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i/>
        </w:rPr>
      </w:pPr>
      <w:r>
        <w:rPr>
          <w:rFonts w:ascii="Arial" w:hAnsi="Arial" w:cs="Arial"/>
          <w:b/>
          <w:i/>
        </w:rPr>
        <w:t>Other Information</w:t>
      </w:r>
    </w:p>
    <w:p w14:paraId="49901993" w14:textId="77777777" w:rsid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i/>
        </w:rPr>
      </w:pPr>
    </w:p>
    <w:p w14:paraId="3831E66F" w14:textId="77777777" w:rsid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Management is responsible for the other information included in the annual report.  The other information comprises </w:t>
      </w:r>
      <w:r>
        <w:rPr>
          <w:rFonts w:ascii="Arial" w:hAnsi="Arial" w:cs="Arial"/>
        </w:rPr>
        <w:lastRenderedPageBreak/>
        <w:t>the Schedule of Surety Bonds for County Officials but does not include the basic financial statements and our auditor’s report thereon.  Our opinions on the basic financial statements do not cover the other information, and we do not express an opinion or any form of assurance thereon.</w:t>
      </w:r>
    </w:p>
    <w:p w14:paraId="6D61F57B" w14:textId="77777777" w:rsidR="00166E96"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6213629F" w14:textId="77777777" w:rsidR="00166E96" w:rsidRPr="00EF47BE"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In connection with our audit of the basic financial statements, our responsibility is to read the other information and consider whether a material inconsistency exists between the other information and the basic financial statements, or the other information otherwise appears to be materially misstated.  If, based on the work performed, we conclude that an uncorrected material misstatement of the other information exists, we are required to describe it in our report.</w:t>
      </w:r>
    </w:p>
    <w:p w14:paraId="1CBB602E" w14:textId="77777777" w:rsidR="00166E96" w:rsidRPr="0051340C"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B658632" w14:textId="77777777" w:rsidR="00166E96" w:rsidRPr="0051340C"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Edit or delete the following paragraph as applicable.</w:t>
      </w:r>
      <w:r>
        <w:rPr>
          <w:rFonts w:ascii="Arial" w:hAnsi="Arial" w:cs="Arial"/>
          <w:color w:val="FF0000"/>
        </w:rPr>
        <w:t>)</w:t>
      </w:r>
    </w:p>
    <w:p w14:paraId="60DA22EC" w14:textId="77777777" w:rsidR="00166E96" w:rsidRPr="0051340C"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i/>
        </w:rPr>
      </w:pPr>
      <w:r w:rsidRPr="0051340C">
        <w:rPr>
          <w:rFonts w:ascii="Arial" w:hAnsi="Arial" w:cs="Arial"/>
          <w:b/>
        </w:rPr>
        <w:t>Other Reporting Required by</w:t>
      </w:r>
      <w:r w:rsidRPr="0051340C">
        <w:rPr>
          <w:rFonts w:ascii="Arial" w:hAnsi="Arial" w:cs="Arial"/>
          <w:b/>
          <w:i/>
        </w:rPr>
        <w:t xml:space="preserve"> Government Auditing Standards</w:t>
      </w:r>
    </w:p>
    <w:p w14:paraId="2B7AB41E" w14:textId="77777777" w:rsidR="00166E96" w:rsidRPr="0051340C"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D5CAA75" w14:textId="77777777" w:rsidR="00166E96" w:rsidRPr="0051340C" w:rsidRDefault="00166E96" w:rsidP="00166E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 xml:space="preserve">In accordance with </w:t>
      </w:r>
      <w:r w:rsidRPr="0051340C">
        <w:rPr>
          <w:rFonts w:ascii="Arial" w:hAnsi="Arial" w:cs="Arial"/>
          <w:i/>
        </w:rPr>
        <w:t>Government Auditing Standards</w:t>
      </w:r>
      <w:r w:rsidRPr="0051340C">
        <w:rPr>
          <w:rFonts w:ascii="Arial" w:hAnsi="Arial" w:cs="Arial"/>
        </w:rPr>
        <w:t xml:space="preserve">, we have also issued our report dated @Date on our consideration of @County County, Mississippi's internal control over financial reporting and on our tests of its compliance with certain provisions of laws, regulations, contracts and grant agreements and other matters.  The purpose of that report is solely to describe the scope of our testing of internal control over financial reporting and compliance and the results of that testing, and not to provide an opinion on the effectiveness of @County County, Mississippi’s internal control over financial reporting or on compliance.  That report is an integral part of an audit performed in accordance with </w:t>
      </w:r>
      <w:r w:rsidRPr="0051340C">
        <w:rPr>
          <w:rFonts w:ascii="Arial" w:hAnsi="Arial" w:cs="Arial"/>
          <w:i/>
        </w:rPr>
        <w:t>Government Auditing Standards</w:t>
      </w:r>
      <w:r w:rsidRPr="0051340C">
        <w:rPr>
          <w:rFonts w:ascii="Arial" w:hAnsi="Arial" w:cs="Arial"/>
        </w:rPr>
        <w:t xml:space="preserve"> in considering @County County, Mississippi’s internal control over financial reporting and compliance. </w:t>
      </w:r>
    </w:p>
    <w:p w14:paraId="07040FE4" w14:textId="77777777" w:rsidR="005E74F6" w:rsidRPr="0051340C" w:rsidRDefault="005E74F6"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tbl>
      <w:tblPr>
        <w:tblW w:w="0" w:type="auto"/>
        <w:tblInd w:w="-120" w:type="dxa"/>
        <w:tblLayout w:type="fixed"/>
        <w:tblCellMar>
          <w:left w:w="120" w:type="dxa"/>
          <w:right w:w="120" w:type="dxa"/>
        </w:tblCellMar>
        <w:tblLook w:val="0000" w:firstRow="0" w:lastRow="0" w:firstColumn="0" w:lastColumn="0" w:noHBand="0" w:noVBand="0"/>
      </w:tblPr>
      <w:tblGrid>
        <w:gridCol w:w="5220"/>
        <w:gridCol w:w="4860"/>
      </w:tblGrid>
      <w:tr w:rsidR="00326ACC" w:rsidRPr="0051340C" w14:paraId="6ACFB6CE" w14:textId="77777777" w:rsidTr="004C3065">
        <w:trPr>
          <w:cantSplit/>
          <w:trHeight w:val="907"/>
        </w:trPr>
        <w:tc>
          <w:tcPr>
            <w:tcW w:w="5220" w:type="dxa"/>
          </w:tcPr>
          <w:p w14:paraId="237B21D2" w14:textId="77777777" w:rsidR="005E74F6" w:rsidRPr="0051340C" w:rsidRDefault="005E74F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tc>
        <w:tc>
          <w:tcPr>
            <w:tcW w:w="4860" w:type="dxa"/>
          </w:tcPr>
          <w:p w14:paraId="45CD29F7"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tc>
      </w:tr>
      <w:tr w:rsidR="00326ACC" w:rsidRPr="0051340C" w14:paraId="141D3ADB" w14:textId="77777777" w:rsidTr="004C3065">
        <w:trPr>
          <w:cantSplit/>
        </w:trPr>
        <w:tc>
          <w:tcPr>
            <w:tcW w:w="5220" w:type="dxa"/>
          </w:tcPr>
          <w:p w14:paraId="79592ABF" w14:textId="227410D6"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tc>
        <w:tc>
          <w:tcPr>
            <w:tcW w:w="4860" w:type="dxa"/>
          </w:tcPr>
          <w:p w14:paraId="6CC9C87C"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tc>
      </w:tr>
    </w:tbl>
    <w:p w14:paraId="40679623"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60F7877E"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@Date</w:t>
      </w:r>
    </w:p>
    <w:p w14:paraId="1315D141"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7097458" w14:textId="77777777" w:rsidR="00326ACC" w:rsidRPr="00530AC7" w:rsidRDefault="00530AC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Pr>
          <w:rFonts w:ascii="Arial" w:hAnsi="Arial" w:cs="Arial"/>
          <w:color w:val="FF0000"/>
        </w:rPr>
        <w:t>(</w:t>
      </w:r>
      <w:r w:rsidR="00B93363" w:rsidRPr="0051340C">
        <w:rPr>
          <w:rFonts w:ascii="Arial" w:hAnsi="Arial" w:cs="Arial"/>
          <w:b/>
          <w:color w:val="FF0000"/>
        </w:rPr>
        <w:t>Note to Preparer</w:t>
      </w:r>
      <w:r w:rsidR="00707283" w:rsidRPr="0051340C">
        <w:rPr>
          <w:rFonts w:ascii="Arial" w:hAnsi="Arial" w:cs="Arial"/>
          <w:color w:val="FF0000"/>
        </w:rPr>
        <w:t xml:space="preserve">: For modifications to the Independent Auditor’s Report refer to the </w:t>
      </w:r>
      <w:r w:rsidR="00707283" w:rsidRPr="0051340C">
        <w:rPr>
          <w:rFonts w:ascii="Arial" w:hAnsi="Arial" w:cs="Arial"/>
          <w:color w:val="FF0000"/>
          <w:u w:val="single"/>
        </w:rPr>
        <w:t>AICPA Audit and Accounting Guide on Audits of State and Local Governments</w:t>
      </w:r>
      <w:r>
        <w:rPr>
          <w:rFonts w:ascii="Arial" w:hAnsi="Arial" w:cs="Arial"/>
          <w:color w:val="FF0000"/>
        </w:rPr>
        <w:t>.)</w:t>
      </w:r>
    </w:p>
    <w:p w14:paraId="50C1239E"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strike/>
        </w:rPr>
      </w:pPr>
    </w:p>
    <w:p w14:paraId="1C804176"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517F2D8" w14:textId="59B69451" w:rsidR="00145A64" w:rsidRPr="0051340C" w:rsidRDefault="00326ACC" w:rsidP="00D951EE">
      <w:pPr>
        <w:jc w:val="center"/>
        <w:rPr>
          <w:rFonts w:ascii="Arial" w:hAnsi="Arial" w:cs="Arial"/>
        </w:rPr>
      </w:pPr>
      <w:r w:rsidRPr="0051340C">
        <w:rPr>
          <w:rFonts w:ascii="Arial" w:hAnsi="Arial" w:cs="Arial"/>
        </w:rPr>
        <w:br w:type="page"/>
      </w:r>
    </w:p>
    <w:p w14:paraId="42CC271A" w14:textId="53D51727" w:rsidR="00DC7BD0" w:rsidRPr="0051340C" w:rsidRDefault="00DC7BD0" w:rsidP="00E7626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2D04FA18" w14:textId="77777777" w:rsidR="00DC7BD0" w:rsidRPr="0051340C" w:rsidRDefault="00DC7BD0" w:rsidP="00DC7BD0">
      <w:pPr>
        <w:pStyle w:val="Heading1"/>
        <w:rPr>
          <w:rFonts w:ascii="Arial" w:hAnsi="Arial" w:cs="Arial"/>
        </w:rPr>
      </w:pPr>
      <w:bookmarkStart w:id="52" w:name="_Toc337720856"/>
      <w:bookmarkStart w:id="53" w:name="_Toc337720951"/>
      <w:bookmarkStart w:id="54" w:name="_Toc337720985"/>
      <w:bookmarkStart w:id="55" w:name="_Toc337721225"/>
      <w:bookmarkStart w:id="56" w:name="_Toc337721327"/>
      <w:bookmarkStart w:id="57" w:name="_Toc337721362"/>
      <w:bookmarkStart w:id="58" w:name="_Toc337721430"/>
      <w:bookmarkStart w:id="59" w:name="_Toc337721682"/>
      <w:bookmarkStart w:id="60" w:name="_Toc189557178"/>
      <w:r w:rsidRPr="00AD688F">
        <w:rPr>
          <w:rFonts w:ascii="Arial" w:hAnsi="Arial" w:cs="Arial"/>
        </w:rPr>
        <w:t>INDEPENDENT AUDITOR'S REPORT</w:t>
      </w:r>
      <w:bookmarkEnd w:id="52"/>
      <w:bookmarkEnd w:id="53"/>
      <w:bookmarkEnd w:id="54"/>
      <w:bookmarkEnd w:id="55"/>
      <w:bookmarkEnd w:id="56"/>
      <w:bookmarkEnd w:id="57"/>
      <w:bookmarkEnd w:id="58"/>
      <w:bookmarkEnd w:id="59"/>
      <w:bookmarkEnd w:id="60"/>
    </w:p>
    <w:p w14:paraId="32FB48E8" w14:textId="77777777" w:rsidR="00DC7BD0" w:rsidRPr="0051340C" w:rsidRDefault="00DC7BD0" w:rsidP="00DC7BD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p>
    <w:p w14:paraId="6D28AC1E" w14:textId="77777777" w:rsidR="00DC7BD0" w:rsidRPr="0051340C" w:rsidRDefault="00DC7BD0" w:rsidP="00530AC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color w:val="FF0000"/>
        </w:rPr>
      </w:pPr>
      <w:r w:rsidRPr="008C2CC2">
        <w:rPr>
          <w:rFonts w:ascii="Arial" w:hAnsi="Arial" w:cs="Arial"/>
          <w:b/>
          <w:color w:val="FF0000"/>
        </w:rPr>
        <w:t>Repor</w:t>
      </w:r>
      <w:r w:rsidR="00676FEA" w:rsidRPr="008C2CC2">
        <w:rPr>
          <w:rFonts w:ascii="Arial" w:hAnsi="Arial" w:cs="Arial"/>
          <w:b/>
          <w:color w:val="FF0000"/>
        </w:rPr>
        <w:t>t</w:t>
      </w:r>
      <w:r w:rsidR="00676FEA" w:rsidRPr="0051340C">
        <w:rPr>
          <w:rFonts w:ascii="Arial" w:hAnsi="Arial" w:cs="Arial"/>
          <w:b/>
          <w:color w:val="FF0000"/>
        </w:rPr>
        <w:t xml:space="preserve"> on basic financial statements that </w:t>
      </w:r>
      <w:r w:rsidR="00296AFD" w:rsidRPr="0051340C">
        <w:rPr>
          <w:rFonts w:ascii="Arial" w:hAnsi="Arial" w:cs="Arial"/>
          <w:b/>
          <w:color w:val="FF0000"/>
        </w:rPr>
        <w:t>include</w:t>
      </w:r>
      <w:r w:rsidRPr="0051340C">
        <w:rPr>
          <w:rFonts w:ascii="Arial" w:hAnsi="Arial" w:cs="Arial"/>
          <w:b/>
          <w:color w:val="FF0000"/>
        </w:rPr>
        <w:t xml:space="preserve"> a </w:t>
      </w:r>
      <w:r w:rsidR="00AE3115" w:rsidRPr="0051340C">
        <w:rPr>
          <w:rFonts w:ascii="Arial" w:hAnsi="Arial" w:cs="Arial"/>
          <w:b/>
          <w:color w:val="FF0000"/>
        </w:rPr>
        <w:t>qualified</w:t>
      </w:r>
      <w:r w:rsidRPr="0051340C">
        <w:rPr>
          <w:rFonts w:ascii="Arial" w:hAnsi="Arial" w:cs="Arial"/>
          <w:b/>
          <w:color w:val="FF0000"/>
        </w:rPr>
        <w:t xml:space="preserve"> opinion on the governmental activities because other postemployment benefit obligations are omitted</w:t>
      </w:r>
      <w:r w:rsidR="007C2418" w:rsidRPr="0051340C">
        <w:rPr>
          <w:rFonts w:ascii="Arial" w:hAnsi="Arial" w:cs="Arial"/>
          <w:b/>
          <w:color w:val="FF0000"/>
        </w:rPr>
        <w:t>.  No component units</w:t>
      </w:r>
      <w:r w:rsidRPr="0051340C">
        <w:rPr>
          <w:rFonts w:ascii="Arial" w:hAnsi="Arial" w:cs="Arial"/>
          <w:b/>
          <w:color w:val="FF0000"/>
        </w:rPr>
        <w:t>.</w:t>
      </w:r>
      <w:r w:rsidR="00F3411F" w:rsidRPr="0051340C">
        <w:rPr>
          <w:rFonts w:ascii="Arial" w:hAnsi="Arial" w:cs="Arial"/>
          <w:b/>
          <w:color w:val="FF0000"/>
        </w:rPr>
        <w:t xml:space="preserve">  (This example only addresses a </w:t>
      </w:r>
      <w:r w:rsidR="00AE3115" w:rsidRPr="0051340C">
        <w:rPr>
          <w:rFonts w:ascii="Arial" w:hAnsi="Arial" w:cs="Arial"/>
          <w:b/>
          <w:color w:val="FF0000"/>
        </w:rPr>
        <w:t>qualified</w:t>
      </w:r>
      <w:r w:rsidR="00F3411F" w:rsidRPr="0051340C">
        <w:rPr>
          <w:rFonts w:ascii="Arial" w:hAnsi="Arial" w:cs="Arial"/>
          <w:b/>
          <w:color w:val="FF0000"/>
        </w:rPr>
        <w:t xml:space="preserve"> opinion on governmental activities.  However, if </w:t>
      </w:r>
      <w:r w:rsidR="007555EF" w:rsidRPr="0051340C">
        <w:rPr>
          <w:rFonts w:ascii="Arial" w:hAnsi="Arial" w:cs="Arial"/>
          <w:b/>
          <w:color w:val="FF0000"/>
        </w:rPr>
        <w:t>the County</w:t>
      </w:r>
      <w:r w:rsidR="00E9246D" w:rsidRPr="0051340C">
        <w:rPr>
          <w:rFonts w:ascii="Arial" w:hAnsi="Arial" w:cs="Arial"/>
          <w:b/>
          <w:color w:val="FF0000"/>
        </w:rPr>
        <w:t xml:space="preserve"> </w:t>
      </w:r>
      <w:r w:rsidR="00F3411F" w:rsidRPr="0051340C">
        <w:rPr>
          <w:rFonts w:ascii="Arial" w:hAnsi="Arial" w:cs="Arial"/>
          <w:b/>
          <w:color w:val="FF0000"/>
        </w:rPr>
        <w:t>has enterprise funds that would be affected by OPEB, you will need to modify this report to address business-type activities also.)</w:t>
      </w:r>
    </w:p>
    <w:p w14:paraId="4C5FF1CF" w14:textId="77777777" w:rsidR="00DC7BD0" w:rsidRPr="0051340C" w:rsidRDefault="00DC7BD0" w:rsidP="00DC7BD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p>
    <w:p w14:paraId="17CC763B" w14:textId="77777777" w:rsidR="00DC7BD0" w:rsidRPr="0051340C" w:rsidRDefault="00DC7BD0" w:rsidP="00DC7BD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Members of the Board of Supervisors</w:t>
      </w:r>
    </w:p>
    <w:p w14:paraId="19E07BB8" w14:textId="77777777" w:rsidR="00DC7BD0" w:rsidRPr="0051340C" w:rsidRDefault="00DC7BD0" w:rsidP="00DC7BD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@County County, Mississippi</w:t>
      </w:r>
    </w:p>
    <w:p w14:paraId="53F703DB" w14:textId="77777777" w:rsidR="00DC7BD0" w:rsidRPr="0051340C" w:rsidRDefault="00DC7BD0" w:rsidP="00DC7BD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65BC35F" w14:textId="77777777" w:rsidR="00471A34" w:rsidRDefault="0006515D" w:rsidP="00471A3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r w:rsidRPr="0051340C">
        <w:rPr>
          <w:rFonts w:ascii="Arial" w:hAnsi="Arial" w:cs="Arial"/>
          <w:b/>
        </w:rPr>
        <w:t xml:space="preserve">Report on the </w:t>
      </w:r>
      <w:r w:rsidR="00471A34">
        <w:rPr>
          <w:rFonts w:ascii="Arial" w:hAnsi="Arial" w:cs="Arial"/>
          <w:b/>
        </w:rPr>
        <w:t xml:space="preserve">Audit of the </w:t>
      </w:r>
      <w:r w:rsidR="00471A34" w:rsidRPr="0051340C">
        <w:rPr>
          <w:rFonts w:ascii="Arial" w:hAnsi="Arial" w:cs="Arial"/>
          <w:b/>
        </w:rPr>
        <w:t>Financial Statements</w:t>
      </w:r>
    </w:p>
    <w:p w14:paraId="4962F30C" w14:textId="77777777" w:rsidR="00471A34" w:rsidRDefault="00471A34" w:rsidP="00471A3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p>
    <w:p w14:paraId="7412DD89" w14:textId="77777777" w:rsidR="00471A34" w:rsidRPr="00471A34" w:rsidRDefault="00471A34" w:rsidP="00471A3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i/>
        </w:rPr>
      </w:pPr>
      <w:r>
        <w:rPr>
          <w:rFonts w:ascii="Arial" w:hAnsi="Arial" w:cs="Arial"/>
          <w:b/>
          <w:i/>
        </w:rPr>
        <w:t>Qualified and Unmodified Opinions</w:t>
      </w:r>
    </w:p>
    <w:p w14:paraId="12C9CA3B" w14:textId="77777777" w:rsidR="0006515D" w:rsidRPr="0051340C" w:rsidRDefault="0006515D" w:rsidP="00DC7BD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p>
    <w:p w14:paraId="625FFDD7" w14:textId="204176B0" w:rsidR="00DC7BD0" w:rsidRDefault="00DC7BD0"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 xml:space="preserve">We have audited the financial statements of the governmental activities, </w:t>
      </w:r>
      <w:r w:rsidRPr="0051340C">
        <w:rPr>
          <w:rFonts w:ascii="Arial" w:hAnsi="Arial" w:cs="Arial"/>
          <w:strike/>
        </w:rPr>
        <w:t>the business-type activities</w:t>
      </w:r>
      <w:r w:rsidRPr="0051340C">
        <w:rPr>
          <w:rFonts w:ascii="Arial" w:hAnsi="Arial" w:cs="Arial"/>
        </w:rPr>
        <w:t xml:space="preserve">, </w:t>
      </w:r>
      <w:r w:rsidR="00676FEA" w:rsidRPr="0051340C">
        <w:rPr>
          <w:rFonts w:ascii="Arial" w:hAnsi="Arial" w:cs="Arial"/>
        </w:rPr>
        <w:t>the/</w:t>
      </w:r>
      <w:r w:rsidRPr="0051340C">
        <w:rPr>
          <w:rFonts w:ascii="Arial" w:hAnsi="Arial" w:cs="Arial"/>
          <w:strike/>
        </w:rPr>
        <w:t>each</w:t>
      </w:r>
      <w:r w:rsidRPr="0051340C">
        <w:rPr>
          <w:rFonts w:ascii="Arial" w:hAnsi="Arial" w:cs="Arial"/>
        </w:rPr>
        <w:t xml:space="preserve"> major fund</w:t>
      </w:r>
      <w:r w:rsidR="00AD6B75" w:rsidRPr="0051340C">
        <w:rPr>
          <w:rFonts w:ascii="Arial" w:hAnsi="Arial" w:cs="Arial"/>
        </w:rPr>
        <w:t>,</w:t>
      </w:r>
      <w:r w:rsidRPr="0051340C">
        <w:rPr>
          <w:rFonts w:ascii="Arial" w:hAnsi="Arial" w:cs="Arial"/>
        </w:rPr>
        <w:t xml:space="preserve"> and the aggregate remaining fund information of @County County, Mississippi,</w:t>
      </w:r>
      <w:r w:rsidR="00901D29" w:rsidRPr="0051340C">
        <w:rPr>
          <w:rFonts w:ascii="Arial" w:hAnsi="Arial" w:cs="Arial"/>
        </w:rPr>
        <w:t xml:space="preserve"> </w:t>
      </w:r>
      <w:r w:rsidR="00373E32" w:rsidRPr="0051340C">
        <w:rPr>
          <w:rFonts w:ascii="Arial" w:hAnsi="Arial" w:cs="Arial"/>
        </w:rPr>
        <w:t>(the County)</w:t>
      </w:r>
      <w:r w:rsidRPr="0051340C">
        <w:rPr>
          <w:rFonts w:ascii="Arial" w:hAnsi="Arial" w:cs="Arial"/>
        </w:rPr>
        <w:t xml:space="preserve"> as of and for the year ended </w:t>
      </w:r>
      <w:r w:rsidR="00471A34">
        <w:rPr>
          <w:rFonts w:ascii="Arial" w:hAnsi="Arial" w:cs="Arial"/>
        </w:rPr>
        <w:t>September 30, 202</w:t>
      </w:r>
      <w:r w:rsidR="008B07A8">
        <w:rPr>
          <w:rFonts w:ascii="Arial" w:hAnsi="Arial" w:cs="Arial"/>
        </w:rPr>
        <w:t>4</w:t>
      </w:r>
      <w:r w:rsidRPr="0051340C">
        <w:rPr>
          <w:rFonts w:ascii="Arial" w:hAnsi="Arial" w:cs="Arial"/>
        </w:rPr>
        <w:t>,</w:t>
      </w:r>
      <w:r w:rsidR="00901D29" w:rsidRPr="0051340C">
        <w:rPr>
          <w:rFonts w:ascii="Arial" w:hAnsi="Arial" w:cs="Arial"/>
        </w:rPr>
        <w:t xml:space="preserve"> </w:t>
      </w:r>
      <w:r w:rsidR="0006515D" w:rsidRPr="0051340C">
        <w:rPr>
          <w:rFonts w:ascii="Arial" w:hAnsi="Arial" w:cs="Arial"/>
        </w:rPr>
        <w:t xml:space="preserve">and the related notes to the financial statements, </w:t>
      </w:r>
      <w:r w:rsidRPr="0051340C">
        <w:rPr>
          <w:rFonts w:ascii="Arial" w:hAnsi="Arial" w:cs="Arial"/>
        </w:rPr>
        <w:t xml:space="preserve">which collectively comprise the </w:t>
      </w:r>
      <w:r w:rsidR="00373E32" w:rsidRPr="0051340C">
        <w:rPr>
          <w:rFonts w:ascii="Arial" w:hAnsi="Arial" w:cs="Arial"/>
        </w:rPr>
        <w:t>C</w:t>
      </w:r>
      <w:r w:rsidRPr="0051340C">
        <w:rPr>
          <w:rFonts w:ascii="Arial" w:hAnsi="Arial" w:cs="Arial"/>
        </w:rPr>
        <w:t xml:space="preserve">ounty’s </w:t>
      </w:r>
      <w:r w:rsidR="0006515D" w:rsidRPr="0051340C">
        <w:rPr>
          <w:rFonts w:ascii="Arial" w:hAnsi="Arial" w:cs="Arial"/>
        </w:rPr>
        <w:t xml:space="preserve">basic financial statements </w:t>
      </w:r>
      <w:r w:rsidRPr="0051340C">
        <w:rPr>
          <w:rFonts w:ascii="Arial" w:hAnsi="Arial" w:cs="Arial"/>
        </w:rPr>
        <w:t xml:space="preserve">as listed in the table of contents.    </w:t>
      </w:r>
    </w:p>
    <w:p w14:paraId="179A1B17" w14:textId="77777777" w:rsidR="00471A34" w:rsidRDefault="00471A34"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0E0E101C" w14:textId="77777777" w:rsidR="00471A34" w:rsidRDefault="00471A34"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i/>
        </w:rPr>
      </w:pPr>
      <w:r>
        <w:rPr>
          <w:rFonts w:ascii="Arial" w:hAnsi="Arial" w:cs="Arial"/>
          <w:i/>
        </w:rPr>
        <w:t>Qualified Opinion on Governmental Activities</w:t>
      </w:r>
    </w:p>
    <w:p w14:paraId="4C8CB1FA" w14:textId="77777777" w:rsidR="00471A34" w:rsidRDefault="00471A34"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i/>
        </w:rPr>
      </w:pPr>
    </w:p>
    <w:p w14:paraId="4C949950" w14:textId="79983F2A" w:rsidR="00471A34" w:rsidRDefault="00471A34"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In our opinion, except for the effects of the matter described in the Basis </w:t>
      </w:r>
      <w:r w:rsidR="00B8758B">
        <w:rPr>
          <w:rFonts w:ascii="Arial" w:hAnsi="Arial" w:cs="Arial"/>
        </w:rPr>
        <w:t>for Qualified and Unmodified Opinions section of our report, the accompanying financial statements referred to above present fairly, in all material respects, the financial position of Governmental Activities of @County County, Mississippi, as of September 30, 202</w:t>
      </w:r>
      <w:r w:rsidR="008B07A8">
        <w:rPr>
          <w:rFonts w:ascii="Arial" w:hAnsi="Arial" w:cs="Arial"/>
        </w:rPr>
        <w:t>4</w:t>
      </w:r>
      <w:r w:rsidR="00B8758B">
        <w:rPr>
          <w:rFonts w:ascii="Arial" w:hAnsi="Arial" w:cs="Arial"/>
        </w:rPr>
        <w:t>, and the respective changes in financial position, and where applicable, cash flows thereof for the year then ended in accordance with accounting principles generally accepted in the United States of America.</w:t>
      </w:r>
    </w:p>
    <w:p w14:paraId="7BCA7590" w14:textId="77777777" w:rsidR="00B8758B" w:rsidRDefault="00B8758B"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210D1DE9" w14:textId="5B65AD28" w:rsidR="00B8758B" w:rsidRDefault="00B8758B"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i/>
        </w:rPr>
        <w:t xml:space="preserve">Unmodified Opinions on </w:t>
      </w:r>
      <w:r w:rsidRPr="00B8758B">
        <w:rPr>
          <w:rFonts w:ascii="Arial" w:hAnsi="Arial" w:cs="Arial"/>
          <w:i/>
          <w:strike/>
        </w:rPr>
        <w:t>Business-</w:t>
      </w:r>
      <w:r w:rsidR="00AD688F">
        <w:rPr>
          <w:rFonts w:ascii="Arial" w:hAnsi="Arial" w:cs="Arial"/>
          <w:i/>
          <w:strike/>
        </w:rPr>
        <w:t>t</w:t>
      </w:r>
      <w:r w:rsidRPr="00B8758B">
        <w:rPr>
          <w:rFonts w:ascii="Arial" w:hAnsi="Arial" w:cs="Arial"/>
          <w:i/>
          <w:strike/>
        </w:rPr>
        <w:t>ype Activities</w:t>
      </w:r>
      <w:r>
        <w:rPr>
          <w:rFonts w:ascii="Arial" w:hAnsi="Arial" w:cs="Arial"/>
          <w:i/>
        </w:rPr>
        <w:t xml:space="preserve">, </w:t>
      </w:r>
      <w:r w:rsidR="008A2571">
        <w:rPr>
          <w:rFonts w:ascii="Arial" w:hAnsi="Arial" w:cs="Arial"/>
          <w:i/>
        </w:rPr>
        <w:t>the/</w:t>
      </w:r>
      <w:r w:rsidR="008A2571" w:rsidRPr="008A2571">
        <w:rPr>
          <w:rFonts w:ascii="Arial" w:hAnsi="Arial" w:cs="Arial"/>
          <w:i/>
          <w:strike/>
        </w:rPr>
        <w:t>Each</w:t>
      </w:r>
      <w:r w:rsidR="008A2571">
        <w:rPr>
          <w:rFonts w:ascii="Arial" w:hAnsi="Arial" w:cs="Arial"/>
          <w:i/>
        </w:rPr>
        <w:t xml:space="preserve"> Major Fund, and Aggregate Remaining Fund Information </w:t>
      </w:r>
    </w:p>
    <w:p w14:paraId="0F412C38" w14:textId="77777777" w:rsidR="008A2571" w:rsidRDefault="008A2571"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24A1923" w14:textId="2CCB2800" w:rsidR="008A2571" w:rsidRDefault="008A2571"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In our opinion, the financial statements referred to above present fairly, in all material respects, the respective financial position of the </w:t>
      </w:r>
      <w:r w:rsidRPr="008A2571">
        <w:rPr>
          <w:rFonts w:ascii="Arial" w:hAnsi="Arial" w:cs="Arial"/>
          <w:strike/>
        </w:rPr>
        <w:t>business-type activities</w:t>
      </w:r>
      <w:r>
        <w:rPr>
          <w:rFonts w:ascii="Arial" w:hAnsi="Arial" w:cs="Arial"/>
        </w:rPr>
        <w:t>, the/</w:t>
      </w:r>
      <w:r w:rsidRPr="008A2571">
        <w:rPr>
          <w:rFonts w:ascii="Arial" w:hAnsi="Arial" w:cs="Arial"/>
          <w:strike/>
        </w:rPr>
        <w:t>each</w:t>
      </w:r>
      <w:r>
        <w:rPr>
          <w:rFonts w:ascii="Arial" w:hAnsi="Arial" w:cs="Arial"/>
        </w:rPr>
        <w:t xml:space="preserve"> major fund, and the aggregate remaining fund information of @County County, Mississippi, as of September 30, </w:t>
      </w:r>
      <w:r w:rsidR="00527834">
        <w:rPr>
          <w:rFonts w:ascii="Arial" w:hAnsi="Arial" w:cs="Arial"/>
        </w:rPr>
        <w:t>202</w:t>
      </w:r>
      <w:r w:rsidR="008B07A8">
        <w:rPr>
          <w:rFonts w:ascii="Arial" w:hAnsi="Arial" w:cs="Arial"/>
        </w:rPr>
        <w:t>4</w:t>
      </w:r>
      <w:r>
        <w:rPr>
          <w:rFonts w:ascii="Arial" w:hAnsi="Arial" w:cs="Arial"/>
        </w:rPr>
        <w:t>, and the respective changes in financial position and, where applicable, cash flows thereof for the year then ended in accordance with accounting principles generally accepted in the United States of America.</w:t>
      </w:r>
    </w:p>
    <w:p w14:paraId="7FB347C6" w14:textId="77777777" w:rsidR="008A2571" w:rsidRDefault="008A2571"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1BD584FF" w14:textId="77777777" w:rsidR="008A2571" w:rsidRDefault="008A2571"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b/>
          <w:i/>
        </w:rPr>
        <w:t>Basis for Qualified and Unmodified Opinions</w:t>
      </w:r>
    </w:p>
    <w:p w14:paraId="695BED19" w14:textId="77777777" w:rsidR="008A2571" w:rsidRDefault="008A2571"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06A3B658" w14:textId="77777777" w:rsidR="008A2571" w:rsidRDefault="008A2571"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We conducted our audit in accordance with auditing </w:t>
      </w:r>
      <w:r w:rsidR="00384C70">
        <w:rPr>
          <w:rFonts w:ascii="Arial" w:hAnsi="Arial" w:cs="Arial"/>
        </w:rPr>
        <w:t xml:space="preserve">standards generally accepted in the United States of America (GAAS) and the standards applicable to financial audits contained in </w:t>
      </w:r>
      <w:r w:rsidR="00384C70">
        <w:rPr>
          <w:rFonts w:ascii="Arial" w:hAnsi="Arial" w:cs="Arial"/>
          <w:i/>
        </w:rPr>
        <w:t>Government Auditing Standards</w:t>
      </w:r>
      <w:r w:rsidR="00384C70">
        <w:rPr>
          <w:rFonts w:ascii="Arial" w:hAnsi="Arial" w:cs="Arial"/>
        </w:rPr>
        <w:t>, issued by the Comptroller General of the United States</w:t>
      </w:r>
      <w:r w:rsidR="00702563">
        <w:rPr>
          <w:rFonts w:ascii="Arial" w:hAnsi="Arial" w:cs="Arial"/>
        </w:rPr>
        <w:t xml:space="preserve"> (</w:t>
      </w:r>
      <w:r w:rsidR="00702563">
        <w:rPr>
          <w:rFonts w:ascii="Arial" w:hAnsi="Arial" w:cs="Arial"/>
          <w:i/>
        </w:rPr>
        <w:t>Government Auditing Standards</w:t>
      </w:r>
      <w:r w:rsidR="00702563">
        <w:rPr>
          <w:rFonts w:ascii="Arial" w:hAnsi="Arial" w:cs="Arial"/>
        </w:rPr>
        <w:t>)</w:t>
      </w:r>
      <w:r w:rsidR="00384C70">
        <w:rPr>
          <w:rFonts w:ascii="Arial" w:hAnsi="Arial" w:cs="Arial"/>
        </w:rPr>
        <w:t>.  Our responsibilities under those standards are further described in the Auditor’s Responsibilities for the Audit of the Financial Statements section of our report.  We are required to be independent of the County, and to meet our other ethical responsibilities, in accordance with the relevant ethical requirements relating to our audit.  We believe that the audit evidence we have obtained is sufficient and appropriate to provide a basis for our qualified and unmodified opinions.</w:t>
      </w:r>
    </w:p>
    <w:p w14:paraId="519714C6" w14:textId="77777777" w:rsidR="00384C70" w:rsidRDefault="00384C70"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2C04E2B9" w14:textId="77777777" w:rsidR="00384C70" w:rsidRDefault="00384C70"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i/>
        </w:rPr>
      </w:pPr>
      <w:r>
        <w:rPr>
          <w:rFonts w:ascii="Arial" w:hAnsi="Arial" w:cs="Arial"/>
          <w:i/>
        </w:rPr>
        <w:t>Matter Giving Rise to Qualified Opinion on the Governmental Activities</w:t>
      </w:r>
    </w:p>
    <w:p w14:paraId="527A912C" w14:textId="77777777" w:rsidR="00384C70" w:rsidRDefault="00384C70"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i/>
        </w:rPr>
      </w:pPr>
    </w:p>
    <w:p w14:paraId="43202724" w14:textId="77777777" w:rsidR="008A2571" w:rsidRDefault="00384C70"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As discussed in Note ___ to the financial statements, the County has not recorded a liability for other postemployment benefits in the governmental activities and, accordingly, has not recorded an expense for the current period change in that liability.  Accounting principles generally accepted in the United States of America require that other postemployment benefits attributable to employee services already rendered and that are not contingent on a specific event that is outside the control of the employer and employee be accrued as liabilities and expenses as employees earn the rights to the benefits, which would increase the liabilities, reduce the net position, and change the expenses of the governmental activities.  The amount by which this departure would affect the liabilities, net position, and expenses of the governmental activities has not been determined.</w:t>
      </w:r>
    </w:p>
    <w:p w14:paraId="438A67F8" w14:textId="77777777" w:rsidR="00384C70" w:rsidRDefault="00384C70"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2FC37168" w14:textId="77777777" w:rsidR="00384C70"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b/>
          <w:i/>
        </w:rPr>
        <w:t>Responsibilities of Management for the Financial Statements</w:t>
      </w:r>
    </w:p>
    <w:p w14:paraId="77E2743A" w14:textId="77777777" w:rsidR="00384C70"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591BFEB" w14:textId="0D67F420" w:rsidR="00384C70"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Management is responsible for the preparation and fair presentation of the financial statements in accordance with accounting principles generally accepted in the United States of America, and for the design, implementation, and maintenance of internal control relevant to the preparation and fair presentation of financial statements that are free from material misstatement, whether due to fraud or error.</w:t>
      </w:r>
    </w:p>
    <w:p w14:paraId="037C751D" w14:textId="77777777" w:rsidR="00384C70"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8A58BBC" w14:textId="77777777" w:rsidR="00384C70"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In preparing the financial statements, management is required to evaluate whether there are conditions or events, considered in the aggregate, that raise substantial doubt about the County’s ability to continue as a going concern for twelve months beyond the financial statement date, including any currently known information that may raise substantial doubt shortly thereafter.</w:t>
      </w:r>
    </w:p>
    <w:p w14:paraId="61EE9FF5" w14:textId="77777777" w:rsidR="00384C70"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1A7B7317" w14:textId="77777777" w:rsidR="00384C70"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b/>
          <w:i/>
        </w:rPr>
        <w:t>Auditor’s Responsibilities for the Audit of the Financial Statements</w:t>
      </w:r>
    </w:p>
    <w:p w14:paraId="0CFB0137" w14:textId="77777777" w:rsidR="00384C70"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146A55E1" w14:textId="77777777" w:rsidR="00384C70"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Our objectives are to obtain reasonable assurance about whether the financial statements as a whole are free from material misstatement, whether due to fraud or error, and to issue an auditor’s report that includes our opinions.  Reasonable assurance is a high level of assurance but is not absolute assurance and therefore is not a guarantee that an audit conducted in accordance with GAAS and </w:t>
      </w:r>
      <w:r>
        <w:rPr>
          <w:rFonts w:ascii="Arial" w:hAnsi="Arial" w:cs="Arial"/>
          <w:i/>
        </w:rPr>
        <w:t xml:space="preserve">Government Auditing Standards </w:t>
      </w:r>
      <w:r>
        <w:rPr>
          <w:rFonts w:ascii="Arial" w:hAnsi="Arial" w:cs="Arial"/>
        </w:rPr>
        <w:t>will always detect a material misstatement when it exists.  The risk of not detecting a material misstatement resulting from fraud is higher than for one resulting from error, as fraud may involve collusion, forgery, intentional omissions, misrepresentations, or the override of internal control.  Misstatements are considered material if there is a substantial likelihood, that, individually or in the aggregate, they would influence the judgment made by a reasonable user based on the financial statements.</w:t>
      </w:r>
    </w:p>
    <w:p w14:paraId="4E6D435F" w14:textId="77777777" w:rsidR="00384C70"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0BE7AE9" w14:textId="77777777" w:rsidR="00384C70"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In performing an audit in accordance with GAAS and </w:t>
      </w:r>
      <w:r>
        <w:rPr>
          <w:rFonts w:ascii="Arial" w:hAnsi="Arial" w:cs="Arial"/>
          <w:i/>
        </w:rPr>
        <w:t>Government Auditing Standards</w:t>
      </w:r>
      <w:r>
        <w:rPr>
          <w:rFonts w:ascii="Arial" w:hAnsi="Arial" w:cs="Arial"/>
        </w:rPr>
        <w:t>, we</w:t>
      </w:r>
    </w:p>
    <w:p w14:paraId="367E2FF6" w14:textId="77777777" w:rsidR="00384C70"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2202B8C0" w14:textId="77777777" w:rsidR="00384C70" w:rsidRPr="003E0B81" w:rsidRDefault="003E0B81" w:rsidP="00384C70">
      <w:pPr>
        <w:pStyle w:val="ListParagraph"/>
        <w:widowControl w:val="0"/>
        <w:numPr>
          <w:ilvl w:val="0"/>
          <w:numId w:val="45"/>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sz w:val="20"/>
        </w:rPr>
        <w:t>E</w:t>
      </w:r>
      <w:r w:rsidR="00384C70">
        <w:rPr>
          <w:rFonts w:ascii="Arial" w:hAnsi="Arial" w:cs="Arial"/>
          <w:sz w:val="20"/>
        </w:rPr>
        <w:t>xercise professional judgment and maintain professional skepticism throughout the audit.</w:t>
      </w:r>
    </w:p>
    <w:p w14:paraId="5D76630F" w14:textId="77777777" w:rsidR="003E0B81" w:rsidRPr="003E0B81" w:rsidRDefault="003E0B81" w:rsidP="003E0B81">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z w:val="8"/>
        </w:rPr>
      </w:pPr>
    </w:p>
    <w:p w14:paraId="21C310F7" w14:textId="77777777" w:rsidR="00384C70" w:rsidRPr="003E0B81" w:rsidRDefault="003E0B81" w:rsidP="00384C70">
      <w:pPr>
        <w:pStyle w:val="ListParagraph"/>
        <w:widowControl w:val="0"/>
        <w:numPr>
          <w:ilvl w:val="0"/>
          <w:numId w:val="45"/>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sz w:val="20"/>
        </w:rPr>
        <w:t>I</w:t>
      </w:r>
      <w:r w:rsidR="00384C70">
        <w:rPr>
          <w:rFonts w:ascii="Arial" w:hAnsi="Arial" w:cs="Arial"/>
          <w:sz w:val="20"/>
        </w:rPr>
        <w:t>dentify and assess the risks of material misstatement of the financial statements, whether due to fraud or error, and design and perform audit procedures responsive to those risks.  Such procedures include examining, on a test basis, evidence regarding the amounts and disclosures in the financial statements.</w:t>
      </w:r>
    </w:p>
    <w:p w14:paraId="536E9764" w14:textId="77777777" w:rsidR="003E0B81" w:rsidRPr="003E0B81" w:rsidRDefault="003E0B81" w:rsidP="003E0B81">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z w:val="8"/>
        </w:rPr>
      </w:pPr>
    </w:p>
    <w:p w14:paraId="54B2B1FE" w14:textId="77777777" w:rsidR="00384C70" w:rsidRPr="003E0B81" w:rsidRDefault="003E0B81" w:rsidP="00384C70">
      <w:pPr>
        <w:pStyle w:val="ListParagraph"/>
        <w:widowControl w:val="0"/>
        <w:numPr>
          <w:ilvl w:val="0"/>
          <w:numId w:val="45"/>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sz w:val="20"/>
        </w:rPr>
        <w:t>O</w:t>
      </w:r>
      <w:r w:rsidR="00384C70">
        <w:rPr>
          <w:rFonts w:ascii="Arial" w:hAnsi="Arial" w:cs="Arial"/>
          <w:sz w:val="20"/>
        </w:rPr>
        <w:t>btain an understanding of internal control relevant to the audit in order to design audit procedures that are appropriate in the circumstances, but not for the purpose of expressing an opinion on the effectiveness of the County’s internal control.  Accordingly, no such opinion is expressed.</w:t>
      </w:r>
    </w:p>
    <w:p w14:paraId="66632EDE" w14:textId="77777777" w:rsidR="003E0B81" w:rsidRPr="003E0B81" w:rsidRDefault="003E0B81" w:rsidP="003E0B81">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z w:val="8"/>
        </w:rPr>
      </w:pPr>
    </w:p>
    <w:p w14:paraId="0609F370" w14:textId="77777777" w:rsidR="00384C70" w:rsidRPr="003E0B81" w:rsidRDefault="003E0B81" w:rsidP="00384C70">
      <w:pPr>
        <w:pStyle w:val="ListParagraph"/>
        <w:widowControl w:val="0"/>
        <w:numPr>
          <w:ilvl w:val="0"/>
          <w:numId w:val="45"/>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sz w:val="20"/>
        </w:rPr>
        <w:t>E</w:t>
      </w:r>
      <w:r w:rsidR="00384C70">
        <w:rPr>
          <w:rFonts w:ascii="Arial" w:hAnsi="Arial" w:cs="Arial"/>
          <w:sz w:val="20"/>
        </w:rPr>
        <w:t>valuate the appropriateness of accounting policies used and the reasonableness of significant accounting estimates made by management, as well as evaluate the overall presentation of the financial statements.</w:t>
      </w:r>
    </w:p>
    <w:p w14:paraId="46CCBBAC" w14:textId="77777777" w:rsidR="003E0B81" w:rsidRPr="003E0B81" w:rsidRDefault="003E0B81" w:rsidP="003E0B81">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z w:val="8"/>
        </w:rPr>
      </w:pPr>
    </w:p>
    <w:p w14:paraId="374880DD" w14:textId="77777777" w:rsidR="00384C70" w:rsidRPr="003C13D1" w:rsidRDefault="003E0B81" w:rsidP="00384C70">
      <w:pPr>
        <w:pStyle w:val="ListParagraph"/>
        <w:widowControl w:val="0"/>
        <w:numPr>
          <w:ilvl w:val="0"/>
          <w:numId w:val="45"/>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sz w:val="20"/>
        </w:rPr>
        <w:t>C</w:t>
      </w:r>
      <w:r w:rsidR="00384C70">
        <w:rPr>
          <w:rFonts w:ascii="Arial" w:hAnsi="Arial" w:cs="Arial"/>
          <w:sz w:val="20"/>
        </w:rPr>
        <w:t>onclude whether, in our judgment, there are conditions or events, considered in the aggregate, that raise substantial doubt about the County’s ability to continue as a going concern for a reasonable period of time.</w:t>
      </w:r>
    </w:p>
    <w:p w14:paraId="73846DC8" w14:textId="77777777" w:rsidR="00384C70"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We are required to communicate with those charged with governance regarding, among other matters, the planned scope and timing of the audit, significant audit findings, and certain internal control-related matters that we identified during the audit.</w:t>
      </w:r>
    </w:p>
    <w:p w14:paraId="3A748725" w14:textId="77777777" w:rsidR="00384C70" w:rsidRPr="0051340C"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3716917" w14:textId="77777777" w:rsidR="00384C70" w:rsidRPr="00BF5481"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i/>
        </w:rPr>
      </w:pPr>
      <w:r w:rsidRPr="00BF5481">
        <w:rPr>
          <w:rFonts w:ascii="Arial" w:hAnsi="Arial" w:cs="Arial"/>
          <w:b/>
          <w:i/>
        </w:rPr>
        <w:t>Required Supplementary Information</w:t>
      </w:r>
    </w:p>
    <w:p w14:paraId="50D9583E" w14:textId="77777777" w:rsidR="00384C70" w:rsidRPr="0051340C"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3D1B27E7" w14:textId="77777777" w:rsidR="00384C70" w:rsidRPr="0051340C"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BF5481">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Include and edit as applicable the following paragraph to describe the required supplementary information that IS presented.  RSI is Management’s Discussion and Analysis, the Budgetary Comparison Schedule(s) and corresponding notes, the Schedule of </w:t>
      </w:r>
      <w:r>
        <w:rPr>
          <w:rFonts w:ascii="Arial" w:hAnsi="Arial" w:cs="Arial"/>
          <w:color w:val="FF0000"/>
        </w:rPr>
        <w:t>Changes in the County’s Total OPEB Liability and Related Ratios</w:t>
      </w:r>
      <w:r w:rsidRPr="0051340C">
        <w:rPr>
          <w:rFonts w:ascii="Arial" w:hAnsi="Arial" w:cs="Arial"/>
          <w:color w:val="FF0000"/>
        </w:rPr>
        <w:t>, the Schedule of the County’s Proportionate Share of the Net Pension Liability, and the Schedule of County Contributions.</w:t>
      </w:r>
      <w:r>
        <w:rPr>
          <w:rFonts w:ascii="Arial" w:hAnsi="Arial" w:cs="Arial"/>
          <w:color w:val="FF0000"/>
        </w:rPr>
        <w:t>)</w:t>
      </w:r>
    </w:p>
    <w:p w14:paraId="55D6998A" w14:textId="77777777" w:rsidR="00384C70" w:rsidRPr="0051340C"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4CD2E0F" w14:textId="5E291192" w:rsidR="00384C70" w:rsidRPr="0051340C"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Accounting principles generally accepted in the United States of America require that the Management’s Discussion and Analysis, the Budgetary Comparison Schedule</w:t>
      </w:r>
      <w:r w:rsidRPr="0051340C">
        <w:rPr>
          <w:rFonts w:ascii="Arial" w:hAnsi="Arial" w:cs="Arial"/>
          <w:strike/>
        </w:rPr>
        <w:t>(s)</w:t>
      </w:r>
      <w:r w:rsidRPr="0051340C">
        <w:rPr>
          <w:rFonts w:ascii="Arial" w:hAnsi="Arial" w:cs="Arial"/>
        </w:rPr>
        <w:t xml:space="preserve"> and corresponding notes, </w:t>
      </w:r>
      <w:r>
        <w:rPr>
          <w:rFonts w:ascii="Arial" w:hAnsi="Arial" w:cs="Arial"/>
          <w:strike/>
        </w:rPr>
        <w:t>the Schedule of Changes in the County’s Total OPEB Liability and Related Ratios,</w:t>
      </w:r>
      <w:r w:rsidRPr="0051340C">
        <w:rPr>
          <w:rFonts w:ascii="Arial" w:hAnsi="Arial" w:cs="Arial"/>
        </w:rPr>
        <w:t xml:space="preserve"> the Schedule of the County’s Proportionate Share of the Net Pension Liability, and the Schedule of County Contributions be presented to supplement the basic financial statements</w:t>
      </w:r>
      <w:r>
        <w:rPr>
          <w:rFonts w:ascii="Arial" w:hAnsi="Arial" w:cs="Arial"/>
        </w:rPr>
        <w:t xml:space="preserve">.  Such information is the responsibility of management and, although not a part </w:t>
      </w:r>
      <w:r w:rsidRPr="0051340C">
        <w:rPr>
          <w:rFonts w:ascii="Arial" w:hAnsi="Arial" w:cs="Arial"/>
        </w:rPr>
        <w:t xml:space="preserve">of the basic financial statements, is required by the Governmental Accounting Standards Board who considers it to be an essential part of financial reporting for placing the basic financial statements in an appropriate operational, economic, or historical context.  We have applied certain limited procedures to the required supplementary information in accordance with </w:t>
      </w:r>
      <w:r w:rsidR="008C2CC2">
        <w:rPr>
          <w:rFonts w:ascii="Arial" w:hAnsi="Arial" w:cs="Arial"/>
        </w:rPr>
        <w:lastRenderedPageBreak/>
        <w:t>GAAS</w:t>
      </w:r>
      <w:r w:rsidRPr="0051340C">
        <w:rPr>
          <w:rFonts w:ascii="Arial" w:hAnsi="Arial" w:cs="Arial"/>
        </w:rPr>
        <w:t xml:space="preserve">, which consisted of inquiries of management about the methods of preparing the information and comparing the information for consistency with management’s responses to our inquiries, the basic financial statements, and other knowledge we obtained during our audit of the basic financial statements.  We do not express an opinion or provide any assurance on the information because the limited procedures do not provide us with sufficient evidence to express an opinion or provide any assurance. </w:t>
      </w:r>
    </w:p>
    <w:p w14:paraId="6E6CB0A4" w14:textId="77777777" w:rsidR="00384C70" w:rsidRPr="0051340C"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strike/>
        </w:rPr>
      </w:pPr>
    </w:p>
    <w:p w14:paraId="5AC17073" w14:textId="12F81DC3" w:rsidR="00384C70" w:rsidRPr="0051340C"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trike/>
        </w:rPr>
      </w:pPr>
      <w:r w:rsidRPr="00BF5481">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Delete the last sentence from the above paragraph, and replace with the following as applicable if a material departure exists.</w:t>
      </w:r>
      <w:r>
        <w:rPr>
          <w:rFonts w:ascii="Arial" w:hAnsi="Arial" w:cs="Arial"/>
          <w:color w:val="FF0000"/>
        </w:rPr>
        <w:t>)</w:t>
      </w:r>
      <w:r w:rsidRPr="0051340C">
        <w:rPr>
          <w:rFonts w:ascii="Arial" w:hAnsi="Arial" w:cs="Arial"/>
          <w:color w:val="FF0000"/>
        </w:rPr>
        <w:t xml:space="preserve"> </w:t>
      </w:r>
      <w:r w:rsidRPr="0051340C">
        <w:rPr>
          <w:rFonts w:ascii="Arial" w:hAnsi="Arial" w:cs="Arial"/>
          <w:strike/>
        </w:rPr>
        <w:t xml:space="preserve">“Although our opinion on the basic financial statements is not affected, the following material departures from the prescribed guidelines exist.  Management’s Discussion and Analysis, the Budgetary Comparison Schedule(s) and corresponding notes, and the Schedule of </w:t>
      </w:r>
      <w:r>
        <w:rPr>
          <w:rFonts w:ascii="Arial" w:hAnsi="Arial" w:cs="Arial"/>
          <w:strike/>
        </w:rPr>
        <w:t>Changes in the County’s Total OPEB Liability and Related Ratios</w:t>
      </w:r>
      <w:r w:rsidRPr="0051340C">
        <w:rPr>
          <w:rFonts w:ascii="Arial" w:hAnsi="Arial" w:cs="Arial"/>
          <w:strike/>
        </w:rPr>
        <w:t xml:space="preserve"> (is/are) not in conformity with the requirements of the Governmental Accounting Standards Board because (describe reason not in conformity)</w:t>
      </w:r>
      <w:r w:rsidR="009E1524">
        <w:rPr>
          <w:rFonts w:ascii="Arial" w:hAnsi="Arial" w:cs="Arial"/>
          <w:strike/>
        </w:rPr>
        <w:t>.</w:t>
      </w:r>
      <w:r w:rsidRPr="0051340C">
        <w:rPr>
          <w:rFonts w:ascii="Arial" w:hAnsi="Arial" w:cs="Arial"/>
          <w:strike/>
        </w:rPr>
        <w:t xml:space="preserve">  We do not express an opinion or provide any assurance on the information.”</w:t>
      </w:r>
    </w:p>
    <w:p w14:paraId="4A03C2C5" w14:textId="77777777" w:rsidR="00384C70" w:rsidRPr="0051340C"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D53D4FD" w14:textId="77777777" w:rsidR="00384C70" w:rsidRPr="008734F8"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i/>
        </w:rPr>
      </w:pPr>
      <w:r w:rsidRPr="008734F8">
        <w:rPr>
          <w:rFonts w:ascii="Arial" w:hAnsi="Arial" w:cs="Arial"/>
          <w:b/>
          <w:i/>
        </w:rPr>
        <w:t>Omission of Required Supplementary Information</w:t>
      </w:r>
    </w:p>
    <w:p w14:paraId="641EA415" w14:textId="77777777" w:rsidR="00384C70" w:rsidRPr="0051340C"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color w:val="FF0000"/>
        </w:rPr>
      </w:pPr>
    </w:p>
    <w:p w14:paraId="06899FFC" w14:textId="77777777" w:rsidR="00384C70" w:rsidRPr="0051340C"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Include and edit as applicable the following paragraph to describe the required supplementary information that is NOT presented.</w:t>
      </w:r>
      <w:r>
        <w:rPr>
          <w:rFonts w:ascii="Arial" w:hAnsi="Arial" w:cs="Arial"/>
          <w:color w:val="FF0000"/>
        </w:rPr>
        <w:t>)</w:t>
      </w:r>
    </w:p>
    <w:p w14:paraId="68CB3EAA" w14:textId="77777777" w:rsidR="00384C70" w:rsidRPr="0051340C"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83001D5" w14:textId="0C213826" w:rsidR="00384C70" w:rsidRPr="0051340C" w:rsidRDefault="008C2CC2"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Management</w:t>
      </w:r>
      <w:r w:rsidR="00384C70" w:rsidRPr="0051340C">
        <w:rPr>
          <w:rFonts w:ascii="Arial" w:hAnsi="Arial" w:cs="Arial"/>
        </w:rPr>
        <w:t xml:space="preserve"> has omitted the Management’s Discussion and Analysis, </w:t>
      </w:r>
      <w:r w:rsidR="00384C70" w:rsidRPr="0051340C">
        <w:rPr>
          <w:rFonts w:ascii="Arial" w:hAnsi="Arial" w:cs="Arial"/>
          <w:strike/>
        </w:rPr>
        <w:t>the Budgetary Comparison Schedule(s) and the corresponding notes, and the Schedule of Funding Progress – Other Postemployment Benefits</w:t>
      </w:r>
      <w:r w:rsidR="00384C70" w:rsidRPr="0051340C">
        <w:rPr>
          <w:rFonts w:ascii="Arial" w:hAnsi="Arial" w:cs="Arial"/>
        </w:rPr>
        <w:t xml:space="preserve"> that accounting principles generally accepted in the United States of America require to be presented to supplement the basic financial statements.  Such missing information, although not a part of the basic financial statements, is required by the Governmental Accounting Standards Board who considers it an essential part of financial reporting for placing the basic financial statements in an appropriate operational, economic, or historical context.  Our opinion</w:t>
      </w:r>
      <w:r w:rsidR="00384C70">
        <w:rPr>
          <w:rFonts w:ascii="Arial" w:hAnsi="Arial" w:cs="Arial"/>
        </w:rPr>
        <w:t>s</w:t>
      </w:r>
      <w:r w:rsidR="00384C70" w:rsidRPr="0051340C">
        <w:rPr>
          <w:rFonts w:ascii="Arial" w:hAnsi="Arial" w:cs="Arial"/>
        </w:rPr>
        <w:t xml:space="preserve"> on th</w:t>
      </w:r>
      <w:r w:rsidR="00384C70">
        <w:rPr>
          <w:rFonts w:ascii="Arial" w:hAnsi="Arial" w:cs="Arial"/>
        </w:rPr>
        <w:t xml:space="preserve">e basic financial statements are </w:t>
      </w:r>
      <w:r w:rsidR="00384C70" w:rsidRPr="0051340C">
        <w:rPr>
          <w:rFonts w:ascii="Arial" w:hAnsi="Arial" w:cs="Arial"/>
        </w:rPr>
        <w:t xml:space="preserve">not affected by this missing information.   </w:t>
      </w:r>
    </w:p>
    <w:p w14:paraId="44C32ECE" w14:textId="77777777" w:rsidR="00384C70" w:rsidRPr="0051340C"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EE77A4B" w14:textId="77777777" w:rsidR="00384C70" w:rsidRPr="008734F8"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i/>
        </w:rPr>
      </w:pPr>
      <w:r w:rsidRPr="008734F8">
        <w:rPr>
          <w:rFonts w:ascii="Arial" w:hAnsi="Arial" w:cs="Arial"/>
          <w:b/>
          <w:i/>
        </w:rPr>
        <w:t>Supplementary Information</w:t>
      </w:r>
    </w:p>
    <w:p w14:paraId="614B4079" w14:textId="77777777" w:rsidR="00384C70" w:rsidRPr="0051340C"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i/>
        </w:rPr>
      </w:pPr>
    </w:p>
    <w:p w14:paraId="1EF548C3" w14:textId="77777777" w:rsidR="00384C70" w:rsidRPr="0051340C"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Edit this paragraph as applicable to include only information that is included in the report.  It is possible that this paragraph will be completely deleted.</w:t>
      </w:r>
      <w:r>
        <w:rPr>
          <w:rFonts w:ascii="Arial" w:hAnsi="Arial" w:cs="Arial"/>
          <w:color w:val="FF0000"/>
        </w:rPr>
        <w:t>)</w:t>
      </w:r>
    </w:p>
    <w:p w14:paraId="42F51C68" w14:textId="77777777" w:rsidR="00384C70" w:rsidRPr="0051340C"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BCABF16" w14:textId="3AB507F0" w:rsidR="00384C70"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 xml:space="preserve">Our audit was conducted for the purpose of forming opinions on the financial statements that collectively comprise @County County, Mississippi’s basic financial statements.  The accompanying Schedule of Expenditures of Federal Awards, as required by </w:t>
      </w:r>
      <w:r w:rsidRPr="00AD688F">
        <w:rPr>
          <w:rFonts w:ascii="Arial" w:hAnsi="Arial" w:cs="Arial"/>
          <w:i/>
          <w:iCs/>
        </w:rPr>
        <w:t>Title 2</w:t>
      </w:r>
      <w:r w:rsidRPr="00AD688F">
        <w:rPr>
          <w:rFonts w:ascii="Arial" w:hAnsi="Arial" w:cs="Arial"/>
        </w:rPr>
        <w:t xml:space="preserve"> U.S. Code of Federal Regulations </w:t>
      </w:r>
      <w:r w:rsidRPr="00AD688F">
        <w:rPr>
          <w:rFonts w:ascii="Arial" w:hAnsi="Arial" w:cs="Arial"/>
          <w:i/>
          <w:iCs/>
        </w:rPr>
        <w:t xml:space="preserve">Part 200, </w:t>
      </w:r>
      <w:r w:rsidRPr="00AD688F">
        <w:rPr>
          <w:rFonts w:ascii="Arial" w:hAnsi="Arial" w:cs="Arial"/>
        </w:rPr>
        <w:t>Uniform Administrative Requirements, Cost Principles, and Audit Requirements for Federal Awards</w:t>
      </w:r>
      <w:r w:rsidRPr="0051340C">
        <w:rPr>
          <w:rFonts w:ascii="Arial" w:hAnsi="Arial" w:cs="Arial"/>
        </w:rPr>
        <w:t xml:space="preserve">, </w:t>
      </w:r>
      <w:r w:rsidRPr="0051340C">
        <w:rPr>
          <w:rFonts w:ascii="Arial" w:hAnsi="Arial" w:cs="Arial"/>
          <w:strike/>
        </w:rPr>
        <w:t>and the accompanying Reconciliation of Operating Costs of Solid Waste</w:t>
      </w:r>
      <w:r w:rsidRPr="0051340C">
        <w:rPr>
          <w:rFonts w:ascii="Arial" w:hAnsi="Arial" w:cs="Arial"/>
        </w:rPr>
        <w:t xml:space="preserve"> is </w:t>
      </w:r>
      <w:r w:rsidRPr="0051340C">
        <w:rPr>
          <w:rFonts w:ascii="Arial" w:hAnsi="Arial" w:cs="Arial"/>
          <w:strike/>
        </w:rPr>
        <w:t>(are</w:t>
      </w:r>
      <w:r w:rsidRPr="0051340C">
        <w:rPr>
          <w:rFonts w:ascii="Arial" w:hAnsi="Arial" w:cs="Arial"/>
        </w:rPr>
        <w:t xml:space="preserve">) presented for purposes of additional analysis and is </w:t>
      </w:r>
      <w:r w:rsidRPr="0051340C">
        <w:rPr>
          <w:rFonts w:ascii="Arial" w:hAnsi="Arial" w:cs="Arial"/>
          <w:strike/>
        </w:rPr>
        <w:t>(are)</w:t>
      </w:r>
      <w:r w:rsidRPr="0051340C">
        <w:rPr>
          <w:rFonts w:ascii="Arial" w:hAnsi="Arial" w:cs="Arial"/>
        </w:rPr>
        <w:t xml:space="preserve"> not a required part of the basic financial statements.  </w:t>
      </w:r>
      <w:r w:rsidR="008C2CC2">
        <w:rPr>
          <w:rFonts w:ascii="Arial" w:hAnsi="Arial" w:cs="Arial"/>
        </w:rPr>
        <w:t>Such information</w:t>
      </w:r>
      <w:r w:rsidRPr="0051340C">
        <w:rPr>
          <w:rFonts w:ascii="Arial" w:hAnsi="Arial" w:cs="Arial"/>
        </w:rPr>
        <w:t xml:space="preserve"> is </w:t>
      </w:r>
      <w:r w:rsidRPr="0051340C">
        <w:rPr>
          <w:rFonts w:ascii="Arial" w:hAnsi="Arial" w:cs="Arial"/>
          <w:strike/>
        </w:rPr>
        <w:t>(are)</w:t>
      </w:r>
      <w:r w:rsidRPr="0051340C">
        <w:rPr>
          <w:rFonts w:ascii="Arial" w:hAnsi="Arial" w:cs="Arial"/>
        </w:rPr>
        <w:t xml:space="preserve"> the responsibility of management and was </w:t>
      </w:r>
      <w:r w:rsidRPr="0051340C">
        <w:rPr>
          <w:rFonts w:ascii="Arial" w:hAnsi="Arial" w:cs="Arial"/>
          <w:strike/>
        </w:rPr>
        <w:t>(were)</w:t>
      </w:r>
      <w:r w:rsidRPr="0051340C">
        <w:rPr>
          <w:rFonts w:ascii="Arial" w:hAnsi="Arial" w:cs="Arial"/>
        </w:rPr>
        <w:t xml:space="preserve"> derived from and relate(s) directly to the underlying accounting and other records used to prepare the basic financial statements.  </w:t>
      </w:r>
      <w:r w:rsidR="008C2CC2">
        <w:rPr>
          <w:rFonts w:ascii="Arial" w:hAnsi="Arial" w:cs="Arial"/>
        </w:rPr>
        <w:t>T</w:t>
      </w:r>
      <w:r w:rsidRPr="0051340C">
        <w:rPr>
          <w:rFonts w:ascii="Arial" w:hAnsi="Arial" w:cs="Arial"/>
        </w:rPr>
        <w:t>h</w:t>
      </w:r>
      <w:r w:rsidR="008C2CC2">
        <w:rPr>
          <w:rFonts w:ascii="Arial" w:hAnsi="Arial" w:cs="Arial"/>
        </w:rPr>
        <w:t>e</w:t>
      </w:r>
      <w:r w:rsidRPr="0051340C">
        <w:rPr>
          <w:rFonts w:ascii="Arial" w:hAnsi="Arial" w:cs="Arial"/>
        </w:rPr>
        <w:t xml:space="preserve"> information has been subjected to the auditing procedures applied in the audit of the basic financial statements and certain additional procedures, including comparing and reconciling such information directly to the underlying accounting and other records used to prepare the basic financial statements or to the basic financial statements themselves, and other additional procedures in accordance with auditing standards generally accepted in the United States of America.  In our opinion, the Schedule of Expenditures of Federal Awards </w:t>
      </w:r>
      <w:r w:rsidRPr="0051340C">
        <w:rPr>
          <w:rFonts w:ascii="Arial" w:hAnsi="Arial" w:cs="Arial"/>
          <w:strike/>
        </w:rPr>
        <w:t>and the Reconciliation of Operating Costs of Solid Waste</w:t>
      </w:r>
      <w:r w:rsidRPr="0051340C">
        <w:rPr>
          <w:rFonts w:ascii="Arial" w:hAnsi="Arial" w:cs="Arial"/>
        </w:rPr>
        <w:t xml:space="preserve"> is </w:t>
      </w:r>
      <w:r w:rsidRPr="0051340C">
        <w:rPr>
          <w:rFonts w:ascii="Arial" w:hAnsi="Arial" w:cs="Arial"/>
          <w:strike/>
        </w:rPr>
        <w:t>(are)</w:t>
      </w:r>
      <w:r w:rsidRPr="0051340C">
        <w:rPr>
          <w:rFonts w:ascii="Arial" w:hAnsi="Arial" w:cs="Arial"/>
        </w:rPr>
        <w:t xml:space="preserve"> fairly stated, in all material respects, in relation to the basic financial statements as a whole.</w:t>
      </w:r>
    </w:p>
    <w:p w14:paraId="7C1157AD" w14:textId="77777777" w:rsidR="00384C70"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05D79E4" w14:textId="77777777" w:rsidR="00384C70"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i/>
        </w:rPr>
      </w:pPr>
      <w:r>
        <w:rPr>
          <w:rFonts w:ascii="Arial" w:hAnsi="Arial" w:cs="Arial"/>
          <w:b/>
          <w:i/>
        </w:rPr>
        <w:t>Other Information</w:t>
      </w:r>
    </w:p>
    <w:p w14:paraId="5D19E4FC" w14:textId="77777777" w:rsidR="00384C70"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i/>
        </w:rPr>
      </w:pPr>
    </w:p>
    <w:p w14:paraId="45728A7D" w14:textId="77777777" w:rsidR="00384C70"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Management is responsible for the other information included in the annual report.  The other information comprises the Schedule of Surety Bonds for County Officials but does not include the basic financial statements and our auditor’s report thereon.  Our opinions on the basic financial statements do not cover the other information, and we do not express an opinion or any form of assurance thereon.</w:t>
      </w:r>
    </w:p>
    <w:p w14:paraId="5637A950" w14:textId="77777777" w:rsidR="00384C70"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30673BFA" w14:textId="77777777" w:rsidR="00384C70" w:rsidRPr="00EF47BE"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In connection with our audit of the basic financial statements, our responsibility is to read the other information and consider whether a material inconsistency exists between the other information and the basic financial statements, or the other information otherwise appears to be materially misstated.  If, based on the work performed, we conclude that an uncorrected material misstatement of the other information exists, we are required to describe it in our report.</w:t>
      </w:r>
    </w:p>
    <w:p w14:paraId="0374BE77" w14:textId="77777777" w:rsidR="00384C70" w:rsidRPr="0051340C"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0BB8A23" w14:textId="77777777" w:rsidR="00384C70" w:rsidRPr="0051340C"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Pr>
          <w:rFonts w:ascii="Arial" w:hAnsi="Arial" w:cs="Arial"/>
          <w:color w:val="FF0000"/>
        </w:rPr>
        <w:lastRenderedPageBreak/>
        <w:t>(</w:t>
      </w:r>
      <w:r w:rsidRPr="0051340C">
        <w:rPr>
          <w:rFonts w:ascii="Arial" w:hAnsi="Arial" w:cs="Arial"/>
          <w:b/>
          <w:color w:val="FF0000"/>
        </w:rPr>
        <w:t>Note to Preparer</w:t>
      </w:r>
      <w:r w:rsidRPr="0051340C">
        <w:rPr>
          <w:rFonts w:ascii="Arial" w:hAnsi="Arial" w:cs="Arial"/>
          <w:color w:val="FF0000"/>
        </w:rPr>
        <w:t>:  Edit or delete the following paragraph as applicable.</w:t>
      </w:r>
      <w:r>
        <w:rPr>
          <w:rFonts w:ascii="Arial" w:hAnsi="Arial" w:cs="Arial"/>
          <w:color w:val="FF0000"/>
        </w:rPr>
        <w:t>)</w:t>
      </w:r>
    </w:p>
    <w:p w14:paraId="25AF2F51" w14:textId="77777777" w:rsidR="00384C70" w:rsidRPr="0051340C"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i/>
        </w:rPr>
      </w:pPr>
      <w:r w:rsidRPr="0051340C">
        <w:rPr>
          <w:rFonts w:ascii="Arial" w:hAnsi="Arial" w:cs="Arial"/>
          <w:b/>
        </w:rPr>
        <w:t>Other Reporting Required by</w:t>
      </w:r>
      <w:r w:rsidRPr="0051340C">
        <w:rPr>
          <w:rFonts w:ascii="Arial" w:hAnsi="Arial" w:cs="Arial"/>
          <w:b/>
          <w:i/>
        </w:rPr>
        <w:t xml:space="preserve"> Government Auditing Standards</w:t>
      </w:r>
    </w:p>
    <w:p w14:paraId="4CB6FEA8" w14:textId="77777777" w:rsidR="00384C70" w:rsidRPr="0051340C"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35450C5" w14:textId="77777777" w:rsidR="00384C70" w:rsidRPr="0051340C" w:rsidRDefault="00384C70" w:rsidP="00384C7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 xml:space="preserve">In accordance with </w:t>
      </w:r>
      <w:r w:rsidRPr="0051340C">
        <w:rPr>
          <w:rFonts w:ascii="Arial" w:hAnsi="Arial" w:cs="Arial"/>
          <w:i/>
        </w:rPr>
        <w:t>Government Auditing Standards</w:t>
      </w:r>
      <w:r w:rsidRPr="0051340C">
        <w:rPr>
          <w:rFonts w:ascii="Arial" w:hAnsi="Arial" w:cs="Arial"/>
        </w:rPr>
        <w:t xml:space="preserve">, we have also issued our report dated @Date on our consideration of @County County, Mississippi's internal control over financial reporting and on our tests of its compliance with certain provisions of laws, regulations, contracts and grant agreements and other matters.  The purpose of that report is solely to describe the scope of our testing of internal control over financial reporting and compliance and the results of that testing, and not to provide an opinion on the effectiveness of @County County, Mississippi’s internal control over financial reporting or on compliance.  That report is an integral part of an audit performed in accordance with </w:t>
      </w:r>
      <w:r w:rsidRPr="0051340C">
        <w:rPr>
          <w:rFonts w:ascii="Arial" w:hAnsi="Arial" w:cs="Arial"/>
          <w:i/>
        </w:rPr>
        <w:t>Government Auditing Standards</w:t>
      </w:r>
      <w:r w:rsidRPr="0051340C">
        <w:rPr>
          <w:rFonts w:ascii="Arial" w:hAnsi="Arial" w:cs="Arial"/>
        </w:rPr>
        <w:t xml:space="preserve"> in considering @County County, Mississippi’s internal control over financial reporting and compliance. </w:t>
      </w:r>
    </w:p>
    <w:p w14:paraId="74AB51F5" w14:textId="77777777" w:rsidR="004A7710" w:rsidRPr="0051340C" w:rsidRDefault="004A7710"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 xml:space="preserve"> </w:t>
      </w:r>
    </w:p>
    <w:tbl>
      <w:tblPr>
        <w:tblW w:w="0" w:type="auto"/>
        <w:tblInd w:w="-120" w:type="dxa"/>
        <w:tblLayout w:type="fixed"/>
        <w:tblCellMar>
          <w:left w:w="120" w:type="dxa"/>
          <w:right w:w="120" w:type="dxa"/>
        </w:tblCellMar>
        <w:tblLook w:val="0000" w:firstRow="0" w:lastRow="0" w:firstColumn="0" w:lastColumn="0" w:noHBand="0" w:noVBand="0"/>
      </w:tblPr>
      <w:tblGrid>
        <w:gridCol w:w="5130"/>
        <w:gridCol w:w="4950"/>
      </w:tblGrid>
      <w:tr w:rsidR="00DC7BD0" w:rsidRPr="0051340C" w14:paraId="2F2368E4" w14:textId="77777777" w:rsidTr="00DE7B19">
        <w:trPr>
          <w:cantSplit/>
          <w:trHeight w:val="907"/>
        </w:trPr>
        <w:tc>
          <w:tcPr>
            <w:tcW w:w="5130" w:type="dxa"/>
          </w:tcPr>
          <w:p w14:paraId="6B740D47" w14:textId="77777777" w:rsidR="00DC7BD0" w:rsidRPr="0051340C" w:rsidRDefault="00DC7BD0" w:rsidP="00C35C4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tc>
        <w:tc>
          <w:tcPr>
            <w:tcW w:w="4950" w:type="dxa"/>
          </w:tcPr>
          <w:p w14:paraId="5E2E3E93" w14:textId="77777777" w:rsidR="00DC7BD0" w:rsidRPr="0051340C" w:rsidRDefault="00DC7BD0" w:rsidP="00C35C4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tc>
      </w:tr>
      <w:tr w:rsidR="00DC7BD0" w:rsidRPr="0051340C" w14:paraId="435AEC4E" w14:textId="77777777" w:rsidTr="00DE7B19">
        <w:trPr>
          <w:cantSplit/>
        </w:trPr>
        <w:tc>
          <w:tcPr>
            <w:tcW w:w="5130" w:type="dxa"/>
          </w:tcPr>
          <w:p w14:paraId="33287C26" w14:textId="4C64D891" w:rsidR="00997C4C" w:rsidRPr="0051340C" w:rsidRDefault="00997C4C" w:rsidP="00C35C4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tc>
        <w:tc>
          <w:tcPr>
            <w:tcW w:w="4950" w:type="dxa"/>
          </w:tcPr>
          <w:p w14:paraId="332F9459" w14:textId="77777777" w:rsidR="00DC7BD0" w:rsidRPr="0051340C" w:rsidRDefault="00DC7BD0" w:rsidP="00C35C4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tc>
      </w:tr>
    </w:tbl>
    <w:p w14:paraId="12283B3D" w14:textId="77777777" w:rsidR="00DC7BD0" w:rsidRPr="0051340C" w:rsidRDefault="00DC7BD0" w:rsidP="00DC7BD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C7550E7" w14:textId="77777777" w:rsidR="00DC7BD0" w:rsidRPr="0051340C" w:rsidRDefault="00DC7BD0" w:rsidP="00DC7BD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BAD7B2C" w14:textId="77777777" w:rsidR="00DC7BD0" w:rsidRPr="0051340C" w:rsidRDefault="00DC7BD0" w:rsidP="00DC7BD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@Date</w:t>
      </w:r>
    </w:p>
    <w:p w14:paraId="395B04E0" w14:textId="77777777" w:rsidR="00676FEA" w:rsidRPr="0051340C" w:rsidRDefault="00676FEA" w:rsidP="00DC7BD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color w:val="FF0000"/>
        </w:rPr>
      </w:pPr>
    </w:p>
    <w:p w14:paraId="73D6E08F" w14:textId="77777777" w:rsidR="00DC7BD0" w:rsidRPr="003F78EE" w:rsidRDefault="003F78EE" w:rsidP="00AD688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Pr>
          <w:rFonts w:ascii="Arial" w:hAnsi="Arial" w:cs="Arial"/>
          <w:color w:val="FF0000"/>
        </w:rPr>
        <w:t>(</w:t>
      </w:r>
      <w:r w:rsidR="00CB1758" w:rsidRPr="0051340C">
        <w:rPr>
          <w:rFonts w:ascii="Arial" w:hAnsi="Arial" w:cs="Arial"/>
          <w:b/>
          <w:color w:val="FF0000"/>
        </w:rPr>
        <w:t>Note to Preparer</w:t>
      </w:r>
      <w:r w:rsidR="00DC7BD0" w:rsidRPr="0051340C">
        <w:rPr>
          <w:rFonts w:ascii="Arial" w:hAnsi="Arial" w:cs="Arial"/>
          <w:color w:val="FF0000"/>
        </w:rPr>
        <w:t xml:space="preserve">: For modifications to the Independent Auditor’s Report refer to the </w:t>
      </w:r>
      <w:r w:rsidR="00DC7BD0" w:rsidRPr="0051340C">
        <w:rPr>
          <w:rFonts w:ascii="Arial" w:hAnsi="Arial" w:cs="Arial"/>
          <w:color w:val="FF0000"/>
          <w:u w:val="single"/>
        </w:rPr>
        <w:t>AICPA Audit and Accounting Guide on Audits of State and Local Governments</w:t>
      </w:r>
      <w:r>
        <w:rPr>
          <w:rFonts w:ascii="Arial" w:hAnsi="Arial" w:cs="Arial"/>
          <w:color w:val="FF0000"/>
          <w:u w:val="single"/>
        </w:rPr>
        <w:t>.</w:t>
      </w:r>
      <w:r>
        <w:rPr>
          <w:rFonts w:ascii="Arial" w:hAnsi="Arial" w:cs="Arial"/>
          <w:color w:val="FF0000"/>
        </w:rPr>
        <w:t>)</w:t>
      </w:r>
    </w:p>
    <w:p w14:paraId="1571D054" w14:textId="77777777" w:rsidR="00326ACC" w:rsidRPr="0051340C" w:rsidRDefault="00DC7BD0" w:rsidP="00AD688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strike/>
        </w:rPr>
        <w:br w:type="page"/>
      </w:r>
      <w:r w:rsidR="00326ACC" w:rsidRPr="0051340C">
        <w:rPr>
          <w:rFonts w:ascii="Arial" w:hAnsi="Arial" w:cs="Arial"/>
        </w:rPr>
        <w:lastRenderedPageBreak/>
        <w:tab/>
      </w:r>
    </w:p>
    <w:p w14:paraId="4A51DC17"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1753353"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83ED03E"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CC7B33D"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4340767"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B0C9E88"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E2AB661"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7A35B17" w14:textId="77777777" w:rsidR="005E74F6" w:rsidRPr="0051340C" w:rsidRDefault="005E74F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0EA4F81" w14:textId="77777777" w:rsidR="005E74F6" w:rsidRPr="0051340C" w:rsidRDefault="005E74F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67F8F302" w14:textId="77777777" w:rsidR="005E74F6" w:rsidRPr="0051340C" w:rsidRDefault="005E74F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48F8A56" w14:textId="77777777" w:rsidR="005E74F6" w:rsidRPr="0051340C" w:rsidRDefault="005E74F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1BAF3B0" w14:textId="77777777" w:rsidR="005E74F6" w:rsidRPr="0051340C" w:rsidRDefault="005E74F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C2376BD" w14:textId="77777777" w:rsidR="005E74F6" w:rsidRPr="0051340C" w:rsidRDefault="005E74F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78EF54C" w14:textId="77777777" w:rsidR="005E74F6" w:rsidRPr="0051340C" w:rsidRDefault="005E74F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626526C5" w14:textId="77777777" w:rsidR="005E74F6" w:rsidRPr="0051340C" w:rsidRDefault="005E74F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D8D3C51" w14:textId="77777777" w:rsidR="005E74F6" w:rsidRPr="0051340C" w:rsidRDefault="005E74F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E4FC6B8" w14:textId="77777777" w:rsidR="005E74F6" w:rsidRPr="0051340C" w:rsidRDefault="005E74F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5874BC6" w14:textId="77777777" w:rsidR="005E74F6" w:rsidRPr="0051340C" w:rsidRDefault="005E74F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272B6FB" w14:textId="77777777" w:rsidR="005E74F6" w:rsidRPr="0051340C" w:rsidRDefault="005E74F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5E2A309" w14:textId="77777777" w:rsidR="005E74F6" w:rsidRPr="0051340C" w:rsidRDefault="005E74F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29560AB" w14:textId="77777777" w:rsidR="005E74F6" w:rsidRPr="0051340C" w:rsidRDefault="005E74F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7AA5624" w14:textId="77777777" w:rsidR="005E74F6" w:rsidRPr="0051340C" w:rsidRDefault="005E74F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CB76AA2" w14:textId="77777777" w:rsidR="005E74F6" w:rsidRPr="0051340C" w:rsidRDefault="005E74F6" w:rsidP="00507B8A">
      <w:pPr>
        <w:pStyle w:val="Heading1"/>
        <w:rPr>
          <w:rFonts w:ascii="Arial" w:hAnsi="Arial" w:cs="Arial"/>
        </w:rPr>
      </w:pPr>
      <w:bookmarkStart w:id="61" w:name="_Toc227379088"/>
      <w:bookmarkStart w:id="62" w:name="_Toc337720857"/>
      <w:bookmarkStart w:id="63" w:name="_Toc337720952"/>
      <w:bookmarkStart w:id="64" w:name="_Toc337720986"/>
      <w:bookmarkStart w:id="65" w:name="_Toc337721226"/>
      <w:bookmarkStart w:id="66" w:name="_Toc337721328"/>
      <w:bookmarkStart w:id="67" w:name="_Toc337721363"/>
      <w:bookmarkStart w:id="68" w:name="_Toc337721431"/>
      <w:bookmarkStart w:id="69" w:name="_Toc337721683"/>
    </w:p>
    <w:p w14:paraId="3382B499" w14:textId="77777777" w:rsidR="005E74F6" w:rsidRPr="0051340C" w:rsidRDefault="005E74F6" w:rsidP="00507B8A">
      <w:pPr>
        <w:pStyle w:val="Heading1"/>
        <w:rPr>
          <w:rFonts w:ascii="Arial" w:hAnsi="Arial" w:cs="Arial"/>
        </w:rPr>
      </w:pPr>
    </w:p>
    <w:p w14:paraId="38573311" w14:textId="77777777" w:rsidR="00326ACC" w:rsidRPr="0051340C" w:rsidRDefault="00326ACC" w:rsidP="00507B8A">
      <w:pPr>
        <w:pStyle w:val="Heading1"/>
        <w:rPr>
          <w:rFonts w:ascii="Arial" w:hAnsi="Arial" w:cs="Arial"/>
        </w:rPr>
      </w:pPr>
      <w:bookmarkStart w:id="70" w:name="_Toc189557179"/>
      <w:r w:rsidRPr="0051340C">
        <w:rPr>
          <w:rFonts w:ascii="Arial" w:hAnsi="Arial" w:cs="Arial"/>
        </w:rPr>
        <w:t>MANAGEMENT’S DISCUSSION AND ANALYSIS</w:t>
      </w:r>
      <w:bookmarkEnd w:id="61"/>
      <w:bookmarkEnd w:id="62"/>
      <w:bookmarkEnd w:id="63"/>
      <w:bookmarkEnd w:id="64"/>
      <w:bookmarkEnd w:id="65"/>
      <w:bookmarkEnd w:id="66"/>
      <w:bookmarkEnd w:id="67"/>
      <w:bookmarkEnd w:id="68"/>
      <w:bookmarkEnd w:id="69"/>
      <w:bookmarkEnd w:id="70"/>
    </w:p>
    <w:p w14:paraId="044ED2B8"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EF69184" w14:textId="77777777" w:rsidR="00326ACC" w:rsidRPr="0051340C" w:rsidRDefault="003F78EE"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Pr>
          <w:rFonts w:ascii="Arial" w:hAnsi="Arial" w:cs="Arial"/>
          <w:color w:val="FF0000"/>
        </w:rPr>
        <w:t>(</w:t>
      </w:r>
      <w:r w:rsidR="006B4EFE" w:rsidRPr="0051340C">
        <w:rPr>
          <w:rFonts w:ascii="Arial" w:hAnsi="Arial" w:cs="Arial"/>
          <w:b/>
          <w:color w:val="FF0000"/>
        </w:rPr>
        <w:t>Note to Preparer</w:t>
      </w:r>
      <w:r w:rsidR="00326ACC" w:rsidRPr="0051340C">
        <w:rPr>
          <w:rFonts w:ascii="Arial" w:hAnsi="Arial" w:cs="Arial"/>
          <w:b/>
          <w:color w:val="FF0000"/>
        </w:rPr>
        <w:t xml:space="preserve">: </w:t>
      </w:r>
      <w:r w:rsidR="00326ACC" w:rsidRPr="0051340C">
        <w:rPr>
          <w:rFonts w:ascii="Arial" w:hAnsi="Arial" w:cs="Arial"/>
          <w:color w:val="FF0000"/>
        </w:rPr>
        <w:t>The Management’s Discussion and Analysis (MD&amp;A) should be prepared by the County’s management.  We should not be involved in the preparation of this document.  We wil</w:t>
      </w:r>
      <w:r w:rsidR="000B6E05" w:rsidRPr="0051340C">
        <w:rPr>
          <w:rFonts w:ascii="Arial" w:hAnsi="Arial" w:cs="Arial"/>
          <w:color w:val="FF0000"/>
        </w:rPr>
        <w:t xml:space="preserve">l be responsible for verifying the </w:t>
      </w:r>
      <w:r w:rsidR="00326ACC" w:rsidRPr="0051340C">
        <w:rPr>
          <w:rFonts w:ascii="Arial" w:hAnsi="Arial" w:cs="Arial"/>
          <w:color w:val="FF0000"/>
        </w:rPr>
        <w:t>required information is included and verifying the financial information is in material compliance with the audited financial statements.</w:t>
      </w:r>
    </w:p>
    <w:p w14:paraId="34396965" w14:textId="77777777" w:rsidR="006B4EFE" w:rsidRPr="0051340C" w:rsidRDefault="006B4EFE"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p>
    <w:p w14:paraId="198D0583" w14:textId="77777777" w:rsidR="00326ACC" w:rsidRPr="0051340C" w:rsidRDefault="00326ACC"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color w:val="FF0000"/>
        </w:rPr>
        <w:t xml:space="preserve">Obtain MD&amp;A in electronic form, as well as a written copy. </w:t>
      </w:r>
    </w:p>
    <w:p w14:paraId="52192072" w14:textId="77777777" w:rsidR="006B4EFE" w:rsidRPr="0051340C" w:rsidRDefault="006B4EFE"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p>
    <w:p w14:paraId="28FE958C" w14:textId="77777777" w:rsidR="00326ACC" w:rsidRPr="0051340C" w:rsidRDefault="00326ACC"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color w:val="FF0000"/>
        </w:rPr>
        <w:t xml:space="preserve">If the County fails to provide their MD&amp;A, be sure to edit the applicable sentence in the opinion report to explain the </w:t>
      </w:r>
      <w:r w:rsidR="00B17D39" w:rsidRPr="0051340C">
        <w:rPr>
          <w:rFonts w:ascii="Arial" w:hAnsi="Arial" w:cs="Arial"/>
          <w:color w:val="FF0000"/>
        </w:rPr>
        <w:t>C</w:t>
      </w:r>
      <w:r w:rsidRPr="0051340C">
        <w:rPr>
          <w:rFonts w:ascii="Arial" w:hAnsi="Arial" w:cs="Arial"/>
          <w:color w:val="FF0000"/>
        </w:rPr>
        <w:t>ounty’s situation.</w:t>
      </w:r>
      <w:r w:rsidR="003F78EE">
        <w:rPr>
          <w:rFonts w:ascii="Arial" w:hAnsi="Arial" w:cs="Arial"/>
          <w:color w:val="FF0000"/>
        </w:rPr>
        <w:t>)</w:t>
      </w:r>
    </w:p>
    <w:p w14:paraId="49BBF76C" w14:textId="77777777" w:rsidR="00326ACC" w:rsidRPr="0051340C" w:rsidRDefault="00326ACC"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B0FC2B9"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6AE20E7"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13114C2" w14:textId="77777777" w:rsidR="00470680" w:rsidRPr="0051340C" w:rsidRDefault="00470680">
      <w:pPr>
        <w:rPr>
          <w:rFonts w:ascii="Arial" w:hAnsi="Arial" w:cs="Arial"/>
        </w:rPr>
      </w:pPr>
      <w:r w:rsidRPr="0051340C">
        <w:rPr>
          <w:rFonts w:ascii="Arial" w:hAnsi="Arial" w:cs="Arial"/>
        </w:rPr>
        <w:br w:type="page"/>
      </w:r>
    </w:p>
    <w:p w14:paraId="62F64452" w14:textId="77777777" w:rsidR="00D6555D" w:rsidRPr="0051340C" w:rsidRDefault="00C1475E" w:rsidP="00C1475E">
      <w:pPr>
        <w:widowControl w:val="0"/>
        <w:tabs>
          <w:tab w:val="left" w:pos="2160"/>
          <w:tab w:val="center" w:pos="5040"/>
        </w:tabs>
        <w:rPr>
          <w:rFonts w:ascii="Arial" w:hAnsi="Arial" w:cs="Arial"/>
        </w:rPr>
      </w:pPr>
      <w:r w:rsidRPr="0051340C">
        <w:rPr>
          <w:rFonts w:ascii="Arial" w:hAnsi="Arial" w:cs="Arial"/>
          <w:b/>
        </w:rPr>
        <w:lastRenderedPageBreak/>
        <w:tab/>
      </w:r>
    </w:p>
    <w:p w14:paraId="1CA7E292" w14:textId="77777777" w:rsidR="00326ACC" w:rsidRPr="0051340C" w:rsidRDefault="00326ACC">
      <w:pPr>
        <w:widowControl w:val="0"/>
        <w:tabs>
          <w:tab w:val="center" w:pos="5040"/>
        </w:tabs>
        <w:rPr>
          <w:rFonts w:ascii="Arial" w:hAnsi="Arial" w:cs="Arial"/>
        </w:rPr>
      </w:pPr>
      <w:r w:rsidRPr="0051340C">
        <w:rPr>
          <w:rFonts w:ascii="Arial" w:hAnsi="Arial" w:cs="Arial"/>
        </w:rPr>
        <w:tab/>
        <w:t>@COUNTY COUNTY</w:t>
      </w:r>
    </w:p>
    <w:p w14:paraId="6FABBA47"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A161B53"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D22F76D"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17AD3E2"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01F6349"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F30CDB8"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6E5102C1"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4E38A12"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8349402"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41EBE6F"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A7C7A86"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475241F"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CF79102"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082A1BE"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E83A959"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C04A56F"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94B4E97"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912EAB2"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5C2819C"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1F31A6F"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649E937"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C84DB78"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FE44111"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2A10509"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64B1EA3"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AE30A11" w14:textId="77777777" w:rsidR="002A3336" w:rsidRPr="0051340C" w:rsidRDefault="002A3336" w:rsidP="00507B8A">
      <w:pPr>
        <w:pStyle w:val="Heading1"/>
        <w:rPr>
          <w:rFonts w:ascii="Arial" w:hAnsi="Arial" w:cs="Arial"/>
        </w:rPr>
      </w:pPr>
      <w:bookmarkStart w:id="71" w:name="_Toc227379089"/>
      <w:bookmarkStart w:id="72" w:name="_Toc337720858"/>
      <w:bookmarkStart w:id="73" w:name="_Toc337720953"/>
      <w:bookmarkStart w:id="74" w:name="_Toc337720987"/>
      <w:bookmarkStart w:id="75" w:name="_Toc337721227"/>
      <w:bookmarkStart w:id="76" w:name="_Toc337721329"/>
      <w:bookmarkStart w:id="77" w:name="_Toc337721364"/>
      <w:bookmarkStart w:id="78" w:name="_Toc337721432"/>
      <w:bookmarkStart w:id="79" w:name="_Toc337721684"/>
    </w:p>
    <w:p w14:paraId="4305E027" w14:textId="77777777" w:rsidR="00326ACC" w:rsidRPr="0051340C" w:rsidRDefault="00326ACC" w:rsidP="00507B8A">
      <w:pPr>
        <w:pStyle w:val="Heading1"/>
        <w:rPr>
          <w:rFonts w:ascii="Arial" w:hAnsi="Arial" w:cs="Arial"/>
        </w:rPr>
      </w:pPr>
      <w:bookmarkStart w:id="80" w:name="_Toc189557180"/>
      <w:r w:rsidRPr="0051340C">
        <w:rPr>
          <w:rFonts w:ascii="Arial" w:hAnsi="Arial" w:cs="Arial"/>
        </w:rPr>
        <w:t>FINANCIAL STATEMENTS</w:t>
      </w:r>
      <w:bookmarkEnd w:id="71"/>
      <w:bookmarkEnd w:id="72"/>
      <w:bookmarkEnd w:id="73"/>
      <w:bookmarkEnd w:id="74"/>
      <w:bookmarkEnd w:id="75"/>
      <w:bookmarkEnd w:id="76"/>
      <w:bookmarkEnd w:id="77"/>
      <w:bookmarkEnd w:id="78"/>
      <w:bookmarkEnd w:id="79"/>
      <w:bookmarkEnd w:id="80"/>
    </w:p>
    <w:p w14:paraId="537517ED"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E23BE2E"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C43D7CE" w14:textId="77777777" w:rsidR="002F5ACB" w:rsidRDefault="002F5ACB">
      <w:pPr>
        <w:rPr>
          <w:rFonts w:ascii="Arial" w:hAnsi="Arial" w:cs="Arial"/>
          <w:bCs/>
          <w:iCs/>
        </w:rPr>
      </w:pPr>
      <w:r>
        <w:rPr>
          <w:rFonts w:ascii="Arial" w:hAnsi="Arial" w:cs="Arial"/>
        </w:rPr>
        <w:br w:type="page"/>
      </w:r>
    </w:p>
    <w:p w14:paraId="61BAE5A8" w14:textId="77777777" w:rsidR="00D6555D" w:rsidRPr="0051340C" w:rsidRDefault="006A0ACA" w:rsidP="001E3474">
      <w:pPr>
        <w:pStyle w:val="Heading2"/>
        <w:rPr>
          <w:rFonts w:ascii="Arial" w:hAnsi="Arial" w:cs="Arial"/>
          <w:szCs w:val="20"/>
        </w:rPr>
      </w:pPr>
      <w:bookmarkStart w:id="81" w:name="_Toc227379090"/>
      <w:bookmarkStart w:id="82" w:name="_Toc337720859"/>
      <w:bookmarkStart w:id="83" w:name="_Toc337720954"/>
      <w:bookmarkStart w:id="84" w:name="_Toc337720988"/>
      <w:bookmarkStart w:id="85" w:name="_Toc337721228"/>
      <w:bookmarkStart w:id="86" w:name="_Toc337721330"/>
      <w:bookmarkStart w:id="87" w:name="_Toc337721365"/>
      <w:bookmarkStart w:id="88" w:name="_Toc337721433"/>
      <w:bookmarkStart w:id="89" w:name="_Toc337721685"/>
      <w:bookmarkStart w:id="90" w:name="_Toc189557181"/>
      <w:r w:rsidRPr="0051340C">
        <w:rPr>
          <w:rFonts w:ascii="Arial" w:hAnsi="Arial" w:cs="Arial"/>
          <w:szCs w:val="20"/>
        </w:rPr>
        <w:lastRenderedPageBreak/>
        <w:t xml:space="preserve">Statement of </w:t>
      </w:r>
      <w:bookmarkEnd w:id="81"/>
      <w:bookmarkEnd w:id="82"/>
      <w:bookmarkEnd w:id="83"/>
      <w:bookmarkEnd w:id="84"/>
      <w:bookmarkEnd w:id="85"/>
      <w:bookmarkEnd w:id="86"/>
      <w:bookmarkEnd w:id="87"/>
      <w:bookmarkEnd w:id="88"/>
      <w:bookmarkEnd w:id="89"/>
      <w:r w:rsidR="00A6772E" w:rsidRPr="0051340C">
        <w:rPr>
          <w:rFonts w:ascii="Arial" w:hAnsi="Arial" w:cs="Arial"/>
          <w:szCs w:val="20"/>
        </w:rPr>
        <w:t>Net Position</w:t>
      </w:r>
      <w:bookmarkEnd w:id="90"/>
    </w:p>
    <w:p w14:paraId="5A09467B" w14:textId="77777777" w:rsidR="00326ACC" w:rsidRPr="0051340C" w:rsidRDefault="00326ACC" w:rsidP="008F668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bookmarkStart w:id="91" w:name="Exhibit_1"/>
      <w:bookmarkEnd w:id="91"/>
    </w:p>
    <w:p w14:paraId="30E1BE77" w14:textId="77777777" w:rsidR="00FD4A9F" w:rsidRPr="0051340C" w:rsidRDefault="00FD4A9F" w:rsidP="00792B59">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F54B6A4" w14:textId="77777777" w:rsidR="007B23AA" w:rsidRPr="0051340C" w:rsidRDefault="007B23AA" w:rsidP="00734F7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FEFA27F" w14:textId="77777777" w:rsidR="00326ACC" w:rsidRPr="0051340C" w:rsidRDefault="00326ACC" w:rsidP="00734F7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739B1B6" w14:textId="77777777" w:rsidR="00610C2F" w:rsidRDefault="00610C2F" w:rsidP="00792B59">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sectPr w:rsidR="00610C2F" w:rsidSect="002F5ACB">
          <w:footerReference w:type="default" r:id="rId16"/>
          <w:footnotePr>
            <w:numFmt w:val="lowerLetter"/>
          </w:footnotePr>
          <w:endnotePr>
            <w:numFmt w:val="lowerLetter"/>
          </w:endnotePr>
          <w:pgSz w:w="12240" w:h="15840"/>
          <w:pgMar w:top="68" w:right="1080" w:bottom="1080" w:left="1080" w:header="720" w:footer="720" w:gutter="0"/>
          <w:cols w:space="720"/>
          <w:docGrid w:linePitch="326"/>
        </w:sectPr>
      </w:pPr>
    </w:p>
    <w:p w14:paraId="3B636936" w14:textId="77777777" w:rsidR="002C6E19" w:rsidRPr="0051340C" w:rsidRDefault="002C6E19" w:rsidP="00E76262">
      <w:pPr>
        <w:pStyle w:val="Style1"/>
        <w:outlineLvl w:val="1"/>
        <w:rPr>
          <w:rFonts w:ascii="Arial" w:hAnsi="Arial" w:cs="Arial"/>
        </w:rPr>
      </w:pPr>
      <w:bookmarkStart w:id="92" w:name="_Toc227379091"/>
      <w:bookmarkStart w:id="93" w:name="_Toc337720860"/>
      <w:bookmarkStart w:id="94" w:name="_Toc337720955"/>
      <w:bookmarkStart w:id="95" w:name="_Toc337720989"/>
      <w:bookmarkStart w:id="96" w:name="_Toc337721229"/>
      <w:bookmarkStart w:id="97" w:name="_Toc337721331"/>
      <w:bookmarkStart w:id="98" w:name="_Toc337721366"/>
      <w:bookmarkStart w:id="99" w:name="_Toc337721434"/>
      <w:bookmarkStart w:id="100" w:name="_Toc337721686"/>
      <w:bookmarkStart w:id="101" w:name="_Toc189557182"/>
      <w:r w:rsidRPr="0051340C">
        <w:rPr>
          <w:rFonts w:ascii="Arial" w:hAnsi="Arial" w:cs="Arial"/>
        </w:rPr>
        <w:lastRenderedPageBreak/>
        <w:t>Statement of Activities</w:t>
      </w:r>
      <w:bookmarkEnd w:id="92"/>
      <w:bookmarkEnd w:id="93"/>
      <w:bookmarkEnd w:id="94"/>
      <w:bookmarkEnd w:id="95"/>
      <w:bookmarkEnd w:id="96"/>
      <w:bookmarkEnd w:id="97"/>
      <w:bookmarkEnd w:id="98"/>
      <w:bookmarkEnd w:id="99"/>
      <w:bookmarkEnd w:id="100"/>
      <w:bookmarkEnd w:id="101"/>
    </w:p>
    <w:p w14:paraId="6FC80B24" w14:textId="77777777" w:rsidR="005D7F12" w:rsidRPr="0051340C" w:rsidRDefault="005D7F12" w:rsidP="00E76262">
      <w:pPr>
        <w:rPr>
          <w:rFonts w:ascii="Arial" w:hAnsi="Arial" w:cs="Arial"/>
        </w:rPr>
      </w:pPr>
    </w:p>
    <w:p w14:paraId="68604BB4" w14:textId="77777777" w:rsidR="002C6E19" w:rsidRPr="0051340C" w:rsidRDefault="002C6E19" w:rsidP="00E76262">
      <w:pPr>
        <w:rPr>
          <w:rFonts w:ascii="Arial" w:hAnsi="Arial" w:cs="Arial"/>
        </w:rPr>
      </w:pPr>
    </w:p>
    <w:p w14:paraId="51451A52" w14:textId="77777777" w:rsidR="00AF74A0" w:rsidRPr="0051340C" w:rsidRDefault="00AF74A0" w:rsidP="00E76262">
      <w:pPr>
        <w:rPr>
          <w:rFonts w:ascii="Arial" w:hAnsi="Arial" w:cs="Arial"/>
        </w:rPr>
      </w:pPr>
    </w:p>
    <w:p w14:paraId="630FA523" w14:textId="77777777" w:rsidR="00AF74A0" w:rsidRPr="0051340C" w:rsidRDefault="00AF74A0" w:rsidP="00E76262">
      <w:pPr>
        <w:rPr>
          <w:rFonts w:ascii="Arial" w:hAnsi="Arial" w:cs="Arial"/>
        </w:rPr>
      </w:pPr>
    </w:p>
    <w:p w14:paraId="6A3F1863" w14:textId="77777777" w:rsidR="00AF74A0" w:rsidRPr="0051340C" w:rsidRDefault="00AF74A0" w:rsidP="00E76262">
      <w:pPr>
        <w:rPr>
          <w:rFonts w:ascii="Arial" w:hAnsi="Arial" w:cs="Arial"/>
        </w:rPr>
      </w:pPr>
    </w:p>
    <w:p w14:paraId="119784A8" w14:textId="77777777" w:rsidR="00AF74A0" w:rsidRPr="0051340C" w:rsidRDefault="00AF74A0" w:rsidP="00E76262">
      <w:pPr>
        <w:rPr>
          <w:rFonts w:ascii="Arial" w:hAnsi="Arial" w:cs="Arial"/>
        </w:rPr>
        <w:sectPr w:rsidR="00AF74A0" w:rsidRPr="0051340C" w:rsidSect="00610C2F">
          <w:footnotePr>
            <w:numFmt w:val="lowerLetter"/>
          </w:footnotePr>
          <w:endnotePr>
            <w:numFmt w:val="lowerLetter"/>
          </w:endnotePr>
          <w:pgSz w:w="15840" w:h="12240" w:orient="landscape"/>
          <w:pgMar w:top="1080" w:right="68" w:bottom="1080" w:left="1080" w:header="720" w:footer="720" w:gutter="0"/>
          <w:cols w:space="720"/>
          <w:docGrid w:linePitch="326"/>
        </w:sectPr>
      </w:pPr>
    </w:p>
    <w:p w14:paraId="7CC8C9B7" w14:textId="77777777" w:rsidR="00326ACC" w:rsidRPr="0051340C" w:rsidRDefault="00326ACC" w:rsidP="00E76262">
      <w:pPr>
        <w:pStyle w:val="Heading2"/>
        <w:rPr>
          <w:rFonts w:ascii="Arial" w:hAnsi="Arial" w:cs="Arial"/>
          <w:szCs w:val="20"/>
        </w:rPr>
      </w:pPr>
      <w:bookmarkStart w:id="102" w:name="Exhibit_2"/>
      <w:bookmarkStart w:id="103" w:name="_Toc227379092"/>
      <w:bookmarkStart w:id="104" w:name="_Toc337720861"/>
      <w:bookmarkStart w:id="105" w:name="_Toc337720956"/>
      <w:bookmarkStart w:id="106" w:name="_Toc337720990"/>
      <w:bookmarkStart w:id="107" w:name="_Toc337721230"/>
      <w:bookmarkStart w:id="108" w:name="_Toc337721332"/>
      <w:bookmarkStart w:id="109" w:name="_Toc337721367"/>
      <w:bookmarkStart w:id="110" w:name="_Toc337721435"/>
      <w:bookmarkStart w:id="111" w:name="_Toc337721687"/>
      <w:bookmarkStart w:id="112" w:name="_Toc189557183"/>
      <w:bookmarkEnd w:id="102"/>
      <w:r w:rsidRPr="0051340C">
        <w:rPr>
          <w:rFonts w:ascii="Arial" w:hAnsi="Arial" w:cs="Arial"/>
          <w:szCs w:val="20"/>
        </w:rPr>
        <w:lastRenderedPageBreak/>
        <w:t>Balance Sheet - Governmental Funds</w:t>
      </w:r>
      <w:bookmarkEnd w:id="103"/>
      <w:bookmarkEnd w:id="104"/>
      <w:bookmarkEnd w:id="105"/>
      <w:bookmarkEnd w:id="106"/>
      <w:bookmarkEnd w:id="107"/>
      <w:bookmarkEnd w:id="108"/>
      <w:bookmarkEnd w:id="109"/>
      <w:bookmarkEnd w:id="110"/>
      <w:bookmarkEnd w:id="111"/>
      <w:bookmarkEnd w:id="112"/>
    </w:p>
    <w:p w14:paraId="3DEF6386" w14:textId="77777777" w:rsidR="00FD4A9F" w:rsidRPr="0051340C" w:rsidRDefault="00FD4A9F" w:rsidP="00E7626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bookmarkStart w:id="113" w:name="Exhibit_3"/>
      <w:bookmarkEnd w:id="113"/>
    </w:p>
    <w:p w14:paraId="23C9D0D7" w14:textId="77777777" w:rsidR="00842937" w:rsidRDefault="00842937">
      <w:pPr>
        <w:rPr>
          <w:rFonts w:ascii="Arial" w:hAnsi="Arial" w:cs="Arial"/>
          <w:bCs/>
          <w:iCs/>
        </w:rPr>
      </w:pPr>
      <w:r>
        <w:rPr>
          <w:rFonts w:ascii="Arial" w:hAnsi="Arial" w:cs="Arial"/>
        </w:rPr>
        <w:br w:type="page"/>
      </w:r>
    </w:p>
    <w:p w14:paraId="105D94AF" w14:textId="77777777" w:rsidR="00326ACC" w:rsidRPr="0051340C" w:rsidRDefault="006A0ACA" w:rsidP="001E3474">
      <w:pPr>
        <w:pStyle w:val="Heading2"/>
        <w:rPr>
          <w:rFonts w:ascii="Arial" w:hAnsi="Arial" w:cs="Arial"/>
          <w:szCs w:val="20"/>
        </w:rPr>
      </w:pPr>
      <w:bookmarkStart w:id="114" w:name="_Toc227379093"/>
      <w:bookmarkStart w:id="115" w:name="_Toc337720862"/>
      <w:bookmarkStart w:id="116" w:name="_Toc337720957"/>
      <w:bookmarkStart w:id="117" w:name="_Toc337720991"/>
      <w:bookmarkStart w:id="118" w:name="_Toc337721231"/>
      <w:bookmarkStart w:id="119" w:name="_Toc337721333"/>
      <w:bookmarkStart w:id="120" w:name="_Toc337721368"/>
      <w:bookmarkStart w:id="121" w:name="_Toc337721436"/>
      <w:bookmarkStart w:id="122" w:name="_Toc337721688"/>
      <w:bookmarkStart w:id="123" w:name="_Toc189557184"/>
      <w:r w:rsidRPr="0051340C">
        <w:rPr>
          <w:rFonts w:ascii="Arial" w:hAnsi="Arial" w:cs="Arial"/>
          <w:szCs w:val="20"/>
        </w:rPr>
        <w:lastRenderedPageBreak/>
        <w:t>Reconciliation of</w:t>
      </w:r>
      <w:r w:rsidR="00A225E5" w:rsidRPr="0051340C">
        <w:rPr>
          <w:rFonts w:ascii="Arial" w:hAnsi="Arial" w:cs="Arial"/>
          <w:szCs w:val="20"/>
        </w:rPr>
        <w:t xml:space="preserve"> the Balance Sheet of</w:t>
      </w:r>
      <w:r w:rsidRPr="0051340C">
        <w:rPr>
          <w:rFonts w:ascii="Arial" w:hAnsi="Arial" w:cs="Arial"/>
          <w:szCs w:val="20"/>
        </w:rPr>
        <w:t xml:space="preserve"> Governmental Funds to the Statement of </w:t>
      </w:r>
      <w:bookmarkEnd w:id="114"/>
      <w:bookmarkEnd w:id="115"/>
      <w:bookmarkEnd w:id="116"/>
      <w:bookmarkEnd w:id="117"/>
      <w:bookmarkEnd w:id="118"/>
      <w:bookmarkEnd w:id="119"/>
      <w:bookmarkEnd w:id="120"/>
      <w:bookmarkEnd w:id="121"/>
      <w:bookmarkEnd w:id="122"/>
      <w:r w:rsidR="00A6772E" w:rsidRPr="0051340C">
        <w:rPr>
          <w:rFonts w:ascii="Arial" w:hAnsi="Arial" w:cs="Arial"/>
          <w:szCs w:val="20"/>
        </w:rPr>
        <w:t>Net Position</w:t>
      </w:r>
      <w:bookmarkEnd w:id="123"/>
    </w:p>
    <w:p w14:paraId="711DC979" w14:textId="77777777" w:rsidR="00326ACC" w:rsidRPr="0051340C" w:rsidRDefault="00326ACC" w:rsidP="00A1627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bookmarkStart w:id="124" w:name="Exhibit_3-1"/>
      <w:bookmarkEnd w:id="124"/>
    </w:p>
    <w:p w14:paraId="1EC7273D" w14:textId="77777777" w:rsidR="00326ACC" w:rsidRPr="0051340C" w:rsidRDefault="00326ACC" w:rsidP="008F668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9390170" w14:textId="77777777" w:rsidR="00FD4A9F" w:rsidRPr="0051340C" w:rsidRDefault="00FD4A9F" w:rsidP="00792B59">
      <w:pPr>
        <w:rPr>
          <w:rFonts w:ascii="Arial" w:hAnsi="Arial" w:cs="Arial"/>
        </w:rPr>
      </w:pPr>
    </w:p>
    <w:p w14:paraId="7AF8FAF4" w14:textId="77777777" w:rsidR="00842937" w:rsidRDefault="00842937">
      <w:pPr>
        <w:rPr>
          <w:rFonts w:ascii="Arial" w:hAnsi="Arial" w:cs="Arial"/>
          <w:bCs/>
          <w:iCs/>
        </w:rPr>
      </w:pPr>
      <w:r>
        <w:rPr>
          <w:rFonts w:ascii="Arial" w:hAnsi="Arial" w:cs="Arial"/>
        </w:rPr>
        <w:br w:type="page"/>
      </w:r>
    </w:p>
    <w:p w14:paraId="3CC0579B" w14:textId="77777777" w:rsidR="00326ACC" w:rsidRPr="0051340C" w:rsidRDefault="007E43E8" w:rsidP="001E3474">
      <w:pPr>
        <w:pStyle w:val="Heading2"/>
        <w:rPr>
          <w:rFonts w:ascii="Arial" w:hAnsi="Arial" w:cs="Arial"/>
          <w:szCs w:val="20"/>
        </w:rPr>
      </w:pPr>
      <w:bookmarkStart w:id="125" w:name="Exhibit_4"/>
      <w:bookmarkStart w:id="126" w:name="_Toc337720863"/>
      <w:bookmarkStart w:id="127" w:name="_Toc337720958"/>
      <w:bookmarkStart w:id="128" w:name="_Toc337720992"/>
      <w:bookmarkStart w:id="129" w:name="_Toc337721232"/>
      <w:bookmarkStart w:id="130" w:name="_Toc337721334"/>
      <w:bookmarkStart w:id="131" w:name="_Toc337721369"/>
      <w:bookmarkStart w:id="132" w:name="_Toc337721437"/>
      <w:bookmarkStart w:id="133" w:name="_Toc337721689"/>
      <w:bookmarkStart w:id="134" w:name="_Toc189557185"/>
      <w:bookmarkEnd w:id="125"/>
      <w:r w:rsidRPr="0051340C">
        <w:rPr>
          <w:rFonts w:ascii="Arial" w:hAnsi="Arial" w:cs="Arial"/>
          <w:szCs w:val="20"/>
        </w:rPr>
        <w:lastRenderedPageBreak/>
        <w:t>Statement of Revenues, Expenditures and Changes in Fund Balances – Governmental Funds</w:t>
      </w:r>
      <w:bookmarkEnd w:id="126"/>
      <w:bookmarkEnd w:id="127"/>
      <w:bookmarkEnd w:id="128"/>
      <w:bookmarkEnd w:id="129"/>
      <w:bookmarkEnd w:id="130"/>
      <w:bookmarkEnd w:id="131"/>
      <w:bookmarkEnd w:id="132"/>
      <w:bookmarkEnd w:id="133"/>
      <w:bookmarkEnd w:id="134"/>
    </w:p>
    <w:p w14:paraId="39ED9D9D" w14:textId="77777777" w:rsidR="008F6686" w:rsidRPr="0051340C" w:rsidRDefault="008F6686" w:rsidP="00E76262">
      <w:pPr>
        <w:pStyle w:val="Style1"/>
        <w:outlineLvl w:val="1"/>
        <w:rPr>
          <w:rFonts w:ascii="Arial" w:hAnsi="Arial" w:cs="Arial"/>
        </w:rPr>
      </w:pPr>
    </w:p>
    <w:p w14:paraId="6BC474BD" w14:textId="77777777" w:rsidR="008F6686" w:rsidRPr="0051340C" w:rsidRDefault="008F6686" w:rsidP="00E76262">
      <w:pPr>
        <w:pStyle w:val="Style1"/>
        <w:outlineLvl w:val="1"/>
        <w:rPr>
          <w:rFonts w:ascii="Arial" w:hAnsi="Arial" w:cs="Arial"/>
        </w:rPr>
      </w:pPr>
    </w:p>
    <w:p w14:paraId="6ABF554B" w14:textId="77777777" w:rsidR="008F6686" w:rsidRPr="0051340C" w:rsidRDefault="008F6686" w:rsidP="00E76262">
      <w:pPr>
        <w:pStyle w:val="Style1"/>
        <w:outlineLvl w:val="1"/>
        <w:rPr>
          <w:rFonts w:ascii="Arial" w:hAnsi="Arial" w:cs="Arial"/>
        </w:rPr>
      </w:pPr>
    </w:p>
    <w:p w14:paraId="493807F8" w14:textId="77777777" w:rsidR="00842937" w:rsidRDefault="00842937">
      <w:pPr>
        <w:rPr>
          <w:rFonts w:ascii="Arial" w:hAnsi="Arial" w:cs="Arial"/>
          <w:bCs/>
          <w:iCs/>
        </w:rPr>
      </w:pPr>
      <w:r>
        <w:rPr>
          <w:rFonts w:ascii="Arial" w:hAnsi="Arial" w:cs="Arial"/>
        </w:rPr>
        <w:br w:type="page"/>
      </w:r>
    </w:p>
    <w:p w14:paraId="05969A40" w14:textId="77777777" w:rsidR="008F6686" w:rsidRPr="0051340C" w:rsidRDefault="007E43E8">
      <w:pPr>
        <w:pStyle w:val="Heading2"/>
        <w:rPr>
          <w:rFonts w:ascii="Arial" w:hAnsi="Arial" w:cs="Arial"/>
          <w:szCs w:val="20"/>
        </w:rPr>
      </w:pPr>
      <w:bookmarkStart w:id="135" w:name="Exhibit_4-1"/>
      <w:bookmarkStart w:id="136" w:name="_Toc337720864"/>
      <w:bookmarkStart w:id="137" w:name="_Toc337720959"/>
      <w:bookmarkStart w:id="138" w:name="_Toc337720993"/>
      <w:bookmarkStart w:id="139" w:name="_Toc337721233"/>
      <w:bookmarkStart w:id="140" w:name="_Toc337721335"/>
      <w:bookmarkStart w:id="141" w:name="_Toc337721370"/>
      <w:bookmarkStart w:id="142" w:name="_Toc337721438"/>
      <w:bookmarkStart w:id="143" w:name="_Toc337721690"/>
      <w:bookmarkStart w:id="144" w:name="_Toc189557186"/>
      <w:bookmarkEnd w:id="135"/>
      <w:r w:rsidRPr="0051340C">
        <w:rPr>
          <w:rFonts w:ascii="Arial" w:hAnsi="Arial" w:cs="Arial"/>
          <w:szCs w:val="20"/>
        </w:rPr>
        <w:lastRenderedPageBreak/>
        <w:t>Reconciliation of the Statement of Revenues, Expenditures and Changes in Fund Balances of Governmental Funds to the Statement of Activities</w:t>
      </w:r>
      <w:bookmarkEnd w:id="136"/>
      <w:bookmarkEnd w:id="137"/>
      <w:bookmarkEnd w:id="138"/>
      <w:bookmarkEnd w:id="139"/>
      <w:bookmarkEnd w:id="140"/>
      <w:bookmarkEnd w:id="141"/>
      <w:bookmarkEnd w:id="142"/>
      <w:bookmarkEnd w:id="143"/>
      <w:bookmarkEnd w:id="144"/>
    </w:p>
    <w:p w14:paraId="7DA844F7" w14:textId="77777777" w:rsidR="00842937" w:rsidRDefault="00842937">
      <w:pPr>
        <w:rPr>
          <w:rFonts w:ascii="Arial" w:hAnsi="Arial" w:cs="Arial"/>
          <w:bCs/>
          <w:iCs/>
        </w:rPr>
      </w:pPr>
      <w:r>
        <w:rPr>
          <w:rFonts w:ascii="Arial" w:hAnsi="Arial" w:cs="Arial"/>
        </w:rPr>
        <w:br w:type="page"/>
      </w:r>
    </w:p>
    <w:p w14:paraId="3B6AAF04" w14:textId="77777777" w:rsidR="008F6686" w:rsidRPr="0051340C" w:rsidRDefault="007E43E8">
      <w:pPr>
        <w:pStyle w:val="Heading2"/>
        <w:rPr>
          <w:rFonts w:ascii="Arial" w:hAnsi="Arial" w:cs="Arial"/>
          <w:szCs w:val="20"/>
        </w:rPr>
      </w:pPr>
      <w:bookmarkStart w:id="145" w:name="Exhibit_5"/>
      <w:bookmarkStart w:id="146" w:name="_Toc337720865"/>
      <w:bookmarkStart w:id="147" w:name="_Toc337720960"/>
      <w:bookmarkStart w:id="148" w:name="_Toc337720994"/>
      <w:bookmarkStart w:id="149" w:name="_Toc337721234"/>
      <w:bookmarkStart w:id="150" w:name="_Toc337721336"/>
      <w:bookmarkStart w:id="151" w:name="_Toc337721371"/>
      <w:bookmarkStart w:id="152" w:name="_Toc337721439"/>
      <w:bookmarkStart w:id="153" w:name="_Toc337721691"/>
      <w:bookmarkStart w:id="154" w:name="_Toc189557187"/>
      <w:bookmarkEnd w:id="145"/>
      <w:r w:rsidRPr="0051340C">
        <w:rPr>
          <w:rFonts w:ascii="Arial" w:hAnsi="Arial" w:cs="Arial"/>
          <w:szCs w:val="20"/>
        </w:rPr>
        <w:lastRenderedPageBreak/>
        <w:t xml:space="preserve">Statement of </w:t>
      </w:r>
      <w:r w:rsidR="00A6772E" w:rsidRPr="0051340C">
        <w:rPr>
          <w:rFonts w:ascii="Arial" w:hAnsi="Arial" w:cs="Arial"/>
          <w:szCs w:val="20"/>
        </w:rPr>
        <w:t>Net Position</w:t>
      </w:r>
      <w:r w:rsidRPr="0051340C">
        <w:rPr>
          <w:rFonts w:ascii="Arial" w:hAnsi="Arial" w:cs="Arial"/>
          <w:szCs w:val="20"/>
        </w:rPr>
        <w:t xml:space="preserve"> - Proprietary Fund</w:t>
      </w:r>
      <w:r w:rsidR="004D5105" w:rsidRPr="0051340C">
        <w:rPr>
          <w:rFonts w:ascii="Arial" w:hAnsi="Arial" w:cs="Arial"/>
          <w:szCs w:val="20"/>
        </w:rPr>
        <w:t>(</w:t>
      </w:r>
      <w:r w:rsidRPr="0051340C">
        <w:rPr>
          <w:rFonts w:ascii="Arial" w:hAnsi="Arial" w:cs="Arial"/>
          <w:szCs w:val="20"/>
        </w:rPr>
        <w:t>s</w:t>
      </w:r>
      <w:bookmarkEnd w:id="146"/>
      <w:bookmarkEnd w:id="147"/>
      <w:bookmarkEnd w:id="148"/>
      <w:bookmarkEnd w:id="149"/>
      <w:bookmarkEnd w:id="150"/>
      <w:bookmarkEnd w:id="151"/>
      <w:bookmarkEnd w:id="152"/>
      <w:bookmarkEnd w:id="153"/>
      <w:r w:rsidR="004D5105" w:rsidRPr="0051340C">
        <w:rPr>
          <w:rFonts w:ascii="Arial" w:hAnsi="Arial" w:cs="Arial"/>
          <w:szCs w:val="20"/>
        </w:rPr>
        <w:t>)</w:t>
      </w:r>
      <w:bookmarkEnd w:id="154"/>
      <w:r w:rsidRPr="0051340C">
        <w:rPr>
          <w:rFonts w:ascii="Arial" w:hAnsi="Arial" w:cs="Arial"/>
          <w:szCs w:val="20"/>
        </w:rPr>
        <w:t xml:space="preserve"> </w:t>
      </w:r>
    </w:p>
    <w:p w14:paraId="06C90CE4" w14:textId="77777777" w:rsidR="00A739D2" w:rsidRDefault="00A739D2">
      <w:pPr>
        <w:rPr>
          <w:rFonts w:ascii="Arial" w:hAnsi="Arial" w:cs="Arial"/>
          <w:bCs/>
          <w:iCs/>
        </w:rPr>
      </w:pPr>
      <w:r>
        <w:rPr>
          <w:rFonts w:ascii="Arial" w:hAnsi="Arial" w:cs="Arial"/>
        </w:rPr>
        <w:br w:type="page"/>
      </w:r>
    </w:p>
    <w:p w14:paraId="6A003189" w14:textId="77777777" w:rsidR="008F6686" w:rsidRPr="0051340C" w:rsidRDefault="007E43E8">
      <w:pPr>
        <w:pStyle w:val="Heading2"/>
        <w:rPr>
          <w:rFonts w:ascii="Arial" w:hAnsi="Arial" w:cs="Arial"/>
          <w:szCs w:val="20"/>
        </w:rPr>
      </w:pPr>
      <w:bookmarkStart w:id="155" w:name="Exhibit_6"/>
      <w:bookmarkStart w:id="156" w:name="_Toc337720866"/>
      <w:bookmarkStart w:id="157" w:name="_Toc337720961"/>
      <w:bookmarkStart w:id="158" w:name="_Toc337720995"/>
      <w:bookmarkStart w:id="159" w:name="_Toc337721235"/>
      <w:bookmarkStart w:id="160" w:name="_Toc337721337"/>
      <w:bookmarkStart w:id="161" w:name="_Toc337721372"/>
      <w:bookmarkStart w:id="162" w:name="_Toc337721440"/>
      <w:bookmarkStart w:id="163" w:name="_Toc337721692"/>
      <w:bookmarkStart w:id="164" w:name="_Toc189557188"/>
      <w:bookmarkEnd w:id="155"/>
      <w:r w:rsidRPr="0051340C">
        <w:rPr>
          <w:rFonts w:ascii="Arial" w:hAnsi="Arial" w:cs="Arial"/>
          <w:szCs w:val="20"/>
        </w:rPr>
        <w:lastRenderedPageBreak/>
        <w:t>Statement of Revenues, Expenses and Changes in</w:t>
      </w:r>
      <w:r w:rsidR="00EE421F" w:rsidRPr="0051340C">
        <w:rPr>
          <w:rFonts w:ascii="Arial" w:hAnsi="Arial" w:cs="Arial"/>
          <w:szCs w:val="20"/>
        </w:rPr>
        <w:t xml:space="preserve"> </w:t>
      </w:r>
      <w:r w:rsidR="00A6772E" w:rsidRPr="0051340C">
        <w:rPr>
          <w:rFonts w:ascii="Arial" w:hAnsi="Arial" w:cs="Arial"/>
          <w:szCs w:val="20"/>
        </w:rPr>
        <w:t>Net Position</w:t>
      </w:r>
      <w:r w:rsidRPr="0051340C">
        <w:rPr>
          <w:rFonts w:ascii="Arial" w:hAnsi="Arial" w:cs="Arial"/>
          <w:szCs w:val="20"/>
        </w:rPr>
        <w:t xml:space="preserve"> - Proprietary Fund</w:t>
      </w:r>
      <w:r w:rsidR="004D5105" w:rsidRPr="0051340C">
        <w:rPr>
          <w:rFonts w:ascii="Arial" w:hAnsi="Arial" w:cs="Arial"/>
          <w:szCs w:val="20"/>
        </w:rPr>
        <w:t>(</w:t>
      </w:r>
      <w:r w:rsidRPr="0051340C">
        <w:rPr>
          <w:rFonts w:ascii="Arial" w:hAnsi="Arial" w:cs="Arial"/>
          <w:szCs w:val="20"/>
        </w:rPr>
        <w:t>s</w:t>
      </w:r>
      <w:bookmarkEnd w:id="156"/>
      <w:bookmarkEnd w:id="157"/>
      <w:bookmarkEnd w:id="158"/>
      <w:bookmarkEnd w:id="159"/>
      <w:bookmarkEnd w:id="160"/>
      <w:bookmarkEnd w:id="161"/>
      <w:bookmarkEnd w:id="162"/>
      <w:bookmarkEnd w:id="163"/>
      <w:r w:rsidR="004D5105" w:rsidRPr="0051340C">
        <w:rPr>
          <w:rFonts w:ascii="Arial" w:hAnsi="Arial" w:cs="Arial"/>
          <w:szCs w:val="20"/>
        </w:rPr>
        <w:t>)</w:t>
      </w:r>
      <w:bookmarkEnd w:id="164"/>
    </w:p>
    <w:p w14:paraId="24794324" w14:textId="77777777" w:rsidR="00A739D2" w:rsidRDefault="00A739D2">
      <w:pPr>
        <w:rPr>
          <w:rFonts w:ascii="Arial" w:hAnsi="Arial" w:cs="Arial"/>
          <w:bCs/>
          <w:iCs/>
        </w:rPr>
      </w:pPr>
      <w:r>
        <w:rPr>
          <w:rFonts w:ascii="Arial" w:hAnsi="Arial" w:cs="Arial"/>
        </w:rPr>
        <w:br w:type="page"/>
      </w:r>
    </w:p>
    <w:p w14:paraId="5B1184E8" w14:textId="77777777" w:rsidR="008F6686" w:rsidRPr="0051340C" w:rsidRDefault="00313306" w:rsidP="00E76262">
      <w:pPr>
        <w:pStyle w:val="Heading2"/>
        <w:rPr>
          <w:rFonts w:ascii="Arial" w:hAnsi="Arial" w:cs="Arial"/>
          <w:szCs w:val="20"/>
        </w:rPr>
      </w:pPr>
      <w:bookmarkStart w:id="165" w:name="Exhibit_7"/>
      <w:bookmarkStart w:id="166" w:name="_Toc337720867"/>
      <w:bookmarkStart w:id="167" w:name="_Toc337720962"/>
      <w:bookmarkStart w:id="168" w:name="_Toc337720996"/>
      <w:bookmarkStart w:id="169" w:name="_Toc337721236"/>
      <w:bookmarkStart w:id="170" w:name="_Toc337721338"/>
      <w:bookmarkStart w:id="171" w:name="_Toc337721373"/>
      <w:bookmarkStart w:id="172" w:name="_Toc337721441"/>
      <w:bookmarkStart w:id="173" w:name="_Toc337721693"/>
      <w:bookmarkStart w:id="174" w:name="_Toc189557189"/>
      <w:bookmarkEnd w:id="165"/>
      <w:r w:rsidRPr="0051340C">
        <w:rPr>
          <w:rFonts w:ascii="Arial" w:hAnsi="Arial" w:cs="Arial"/>
          <w:szCs w:val="20"/>
        </w:rPr>
        <w:lastRenderedPageBreak/>
        <w:t>Statement of Cash Flows - Proprietary Fund</w:t>
      </w:r>
      <w:r w:rsidR="004D5105" w:rsidRPr="0051340C">
        <w:rPr>
          <w:rFonts w:ascii="Arial" w:hAnsi="Arial" w:cs="Arial"/>
          <w:szCs w:val="20"/>
        </w:rPr>
        <w:t>(</w:t>
      </w:r>
      <w:r w:rsidRPr="0051340C">
        <w:rPr>
          <w:rFonts w:ascii="Arial" w:hAnsi="Arial" w:cs="Arial"/>
          <w:szCs w:val="20"/>
        </w:rPr>
        <w:t>s</w:t>
      </w:r>
      <w:bookmarkEnd w:id="166"/>
      <w:bookmarkEnd w:id="167"/>
      <w:bookmarkEnd w:id="168"/>
      <w:bookmarkEnd w:id="169"/>
      <w:bookmarkEnd w:id="170"/>
      <w:bookmarkEnd w:id="171"/>
      <w:bookmarkEnd w:id="172"/>
      <w:bookmarkEnd w:id="173"/>
      <w:r w:rsidR="004D5105" w:rsidRPr="0051340C">
        <w:rPr>
          <w:rFonts w:ascii="Arial" w:hAnsi="Arial" w:cs="Arial"/>
          <w:szCs w:val="20"/>
        </w:rPr>
        <w:t>)</w:t>
      </w:r>
      <w:bookmarkEnd w:id="174"/>
    </w:p>
    <w:p w14:paraId="4A24A766" w14:textId="77777777" w:rsidR="008F6686" w:rsidRPr="0051340C" w:rsidRDefault="008F6686" w:rsidP="00E76262">
      <w:pPr>
        <w:rPr>
          <w:rFonts w:ascii="Arial" w:hAnsi="Arial" w:cs="Arial"/>
        </w:rPr>
      </w:pPr>
    </w:p>
    <w:p w14:paraId="7B36DC34" w14:textId="77777777" w:rsidR="008F6686" w:rsidRPr="0051340C" w:rsidRDefault="008F6686" w:rsidP="00E76262">
      <w:pPr>
        <w:rPr>
          <w:rFonts w:ascii="Arial" w:hAnsi="Arial" w:cs="Arial"/>
        </w:rPr>
      </w:pPr>
    </w:p>
    <w:p w14:paraId="02AAA32B" w14:textId="77777777" w:rsidR="00A739D2" w:rsidRDefault="00A739D2">
      <w:pPr>
        <w:rPr>
          <w:rFonts w:ascii="Arial" w:hAnsi="Arial" w:cs="Arial"/>
          <w:bCs/>
          <w:iCs/>
        </w:rPr>
      </w:pPr>
      <w:r>
        <w:rPr>
          <w:rFonts w:ascii="Arial" w:hAnsi="Arial" w:cs="Arial"/>
        </w:rPr>
        <w:br w:type="page"/>
      </w:r>
    </w:p>
    <w:p w14:paraId="674247DD" w14:textId="77777777" w:rsidR="00326ACC" w:rsidRPr="0051340C" w:rsidRDefault="00313306">
      <w:pPr>
        <w:pStyle w:val="Heading2"/>
        <w:rPr>
          <w:rFonts w:ascii="Arial" w:hAnsi="Arial" w:cs="Arial"/>
          <w:szCs w:val="20"/>
        </w:rPr>
      </w:pPr>
      <w:bookmarkStart w:id="175" w:name="Exhibit_8"/>
      <w:bookmarkStart w:id="176" w:name="_Toc337720868"/>
      <w:bookmarkStart w:id="177" w:name="_Toc337720963"/>
      <w:bookmarkStart w:id="178" w:name="_Toc337720997"/>
      <w:bookmarkStart w:id="179" w:name="_Toc337721237"/>
      <w:bookmarkStart w:id="180" w:name="_Toc337721339"/>
      <w:bookmarkStart w:id="181" w:name="_Toc337721374"/>
      <w:bookmarkStart w:id="182" w:name="_Toc337721442"/>
      <w:bookmarkStart w:id="183" w:name="_Toc337721694"/>
      <w:bookmarkStart w:id="184" w:name="_Toc535998557"/>
      <w:bookmarkStart w:id="185" w:name="_Toc189557190"/>
      <w:bookmarkEnd w:id="175"/>
      <w:r w:rsidRPr="0051340C">
        <w:rPr>
          <w:rFonts w:ascii="Arial" w:hAnsi="Arial" w:cs="Arial"/>
          <w:szCs w:val="20"/>
        </w:rPr>
        <w:lastRenderedPageBreak/>
        <w:t xml:space="preserve">Statement of Fiduciary </w:t>
      </w:r>
      <w:bookmarkEnd w:id="176"/>
      <w:bookmarkEnd w:id="177"/>
      <w:bookmarkEnd w:id="178"/>
      <w:bookmarkEnd w:id="179"/>
      <w:bookmarkEnd w:id="180"/>
      <w:bookmarkEnd w:id="181"/>
      <w:bookmarkEnd w:id="182"/>
      <w:bookmarkEnd w:id="183"/>
      <w:bookmarkEnd w:id="184"/>
      <w:r w:rsidR="00C36757">
        <w:rPr>
          <w:rFonts w:ascii="Arial" w:hAnsi="Arial" w:cs="Arial"/>
          <w:szCs w:val="20"/>
        </w:rPr>
        <w:t>Net Position</w:t>
      </w:r>
      <w:bookmarkEnd w:id="185"/>
    </w:p>
    <w:p w14:paraId="74CBDFAC" w14:textId="77777777" w:rsidR="00313306" w:rsidRPr="0051340C" w:rsidRDefault="00313306" w:rsidP="00E76262">
      <w:pPr>
        <w:rPr>
          <w:rFonts w:ascii="Arial" w:hAnsi="Arial" w:cs="Arial"/>
        </w:rPr>
      </w:pPr>
    </w:p>
    <w:p w14:paraId="4C50BA07" w14:textId="77777777" w:rsidR="00313306" w:rsidRPr="0051340C" w:rsidRDefault="00313306" w:rsidP="00E76262">
      <w:pPr>
        <w:rPr>
          <w:rFonts w:ascii="Arial" w:hAnsi="Arial" w:cs="Arial"/>
        </w:rPr>
      </w:pPr>
    </w:p>
    <w:p w14:paraId="4FFD71CA" w14:textId="77777777" w:rsidR="00FD4A9F" w:rsidRPr="0051340C" w:rsidRDefault="00FD4A9F" w:rsidP="00734F7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90324A7" w14:textId="77777777" w:rsidR="00A739D2" w:rsidRDefault="00A739D2">
      <w:pPr>
        <w:rPr>
          <w:rFonts w:ascii="Arial" w:hAnsi="Arial" w:cs="Arial"/>
          <w:bCs/>
          <w:iCs/>
        </w:rPr>
      </w:pPr>
      <w:r>
        <w:rPr>
          <w:rFonts w:ascii="Arial" w:hAnsi="Arial" w:cs="Arial"/>
        </w:rPr>
        <w:br w:type="page"/>
      </w:r>
    </w:p>
    <w:p w14:paraId="18A20572" w14:textId="77777777" w:rsidR="00E836AF" w:rsidRPr="0051340C" w:rsidRDefault="00347BA9">
      <w:pPr>
        <w:pStyle w:val="Heading2"/>
        <w:rPr>
          <w:rFonts w:ascii="Arial" w:hAnsi="Arial" w:cs="Arial"/>
          <w:szCs w:val="20"/>
        </w:rPr>
      </w:pPr>
      <w:bookmarkStart w:id="186" w:name="Exhibit_9"/>
      <w:bookmarkStart w:id="187" w:name="_Toc227379099"/>
      <w:bookmarkStart w:id="188" w:name="_Toc337720869"/>
      <w:bookmarkStart w:id="189" w:name="_Toc337720964"/>
      <w:bookmarkStart w:id="190" w:name="_Toc337720998"/>
      <w:bookmarkStart w:id="191" w:name="_Toc337721238"/>
      <w:bookmarkStart w:id="192" w:name="_Toc337721340"/>
      <w:bookmarkStart w:id="193" w:name="_Toc337721375"/>
      <w:bookmarkStart w:id="194" w:name="_Toc337721443"/>
      <w:bookmarkStart w:id="195" w:name="_Toc337721695"/>
      <w:bookmarkStart w:id="196" w:name="_Toc189557191"/>
      <w:bookmarkEnd w:id="186"/>
      <w:r w:rsidRPr="0051340C">
        <w:rPr>
          <w:rFonts w:ascii="Arial" w:hAnsi="Arial" w:cs="Arial"/>
          <w:szCs w:val="20"/>
        </w:rPr>
        <w:lastRenderedPageBreak/>
        <w:t xml:space="preserve">Statement of Changes in Fiduciary </w:t>
      </w:r>
      <w:bookmarkEnd w:id="187"/>
      <w:bookmarkEnd w:id="188"/>
      <w:bookmarkEnd w:id="189"/>
      <w:bookmarkEnd w:id="190"/>
      <w:bookmarkEnd w:id="191"/>
      <w:bookmarkEnd w:id="192"/>
      <w:bookmarkEnd w:id="193"/>
      <w:bookmarkEnd w:id="194"/>
      <w:bookmarkEnd w:id="195"/>
      <w:r w:rsidR="00A6772E" w:rsidRPr="0051340C">
        <w:rPr>
          <w:rFonts w:ascii="Arial" w:hAnsi="Arial" w:cs="Arial"/>
          <w:szCs w:val="20"/>
        </w:rPr>
        <w:t>Net Position</w:t>
      </w:r>
      <w:bookmarkEnd w:id="196"/>
    </w:p>
    <w:p w14:paraId="1AB793AC" w14:textId="77777777" w:rsidR="00E836AF" w:rsidRPr="0051340C" w:rsidRDefault="00E836AF" w:rsidP="00792B59">
      <w:pPr>
        <w:rPr>
          <w:rFonts w:ascii="Arial" w:hAnsi="Arial" w:cs="Arial"/>
        </w:rPr>
      </w:pPr>
    </w:p>
    <w:p w14:paraId="0FA8FC3D" w14:textId="77777777" w:rsidR="000D6D77" w:rsidRPr="0051340C" w:rsidRDefault="000D6D77" w:rsidP="00734F7E">
      <w:pPr>
        <w:rPr>
          <w:rFonts w:ascii="Arial" w:hAnsi="Arial" w:cs="Arial"/>
        </w:rPr>
        <w:sectPr w:rsidR="000D6D77" w:rsidRPr="0051340C" w:rsidSect="00326045">
          <w:headerReference w:type="default" r:id="rId17"/>
          <w:footerReference w:type="default" r:id="rId18"/>
          <w:footnotePr>
            <w:numFmt w:val="lowerLetter"/>
          </w:footnotePr>
          <w:endnotePr>
            <w:numFmt w:val="lowerLetter"/>
          </w:endnotePr>
          <w:pgSz w:w="12240" w:h="15840"/>
          <w:pgMar w:top="848" w:right="1080" w:bottom="720" w:left="1080" w:header="720" w:footer="720" w:gutter="0"/>
          <w:cols w:space="720"/>
          <w:docGrid w:linePitch="272"/>
        </w:sectPr>
      </w:pPr>
    </w:p>
    <w:tbl>
      <w:tblPr>
        <w:tblW w:w="0" w:type="auto"/>
        <w:tblLayout w:type="fixed"/>
        <w:tblCellMar>
          <w:left w:w="120" w:type="dxa"/>
          <w:right w:w="120" w:type="dxa"/>
        </w:tblCellMar>
        <w:tblLook w:val="0000" w:firstRow="0" w:lastRow="0" w:firstColumn="0" w:lastColumn="0" w:noHBand="0" w:noVBand="0"/>
      </w:tblPr>
      <w:tblGrid>
        <w:gridCol w:w="10200"/>
      </w:tblGrid>
      <w:tr w:rsidR="00083AA6" w:rsidRPr="0051340C" w14:paraId="412B5C39" w14:textId="77777777" w:rsidTr="00E76262">
        <w:trPr>
          <w:cantSplit/>
        </w:trPr>
        <w:tc>
          <w:tcPr>
            <w:tcW w:w="10200" w:type="dxa"/>
          </w:tcPr>
          <w:p w14:paraId="60E15FF6" w14:textId="77777777" w:rsidR="00083AA6" w:rsidRPr="0051340C" w:rsidRDefault="00083AA6" w:rsidP="00CC543D">
            <w:pPr>
              <w:pStyle w:val="Heading2"/>
              <w:rPr>
                <w:rFonts w:ascii="Arial" w:hAnsi="Arial" w:cs="Arial"/>
                <w:vanish/>
                <w:color w:val="FFFFFF" w:themeColor="background1"/>
                <w:szCs w:val="20"/>
              </w:rPr>
            </w:pPr>
            <w:bookmarkStart w:id="197" w:name="_Toc227379100"/>
            <w:bookmarkStart w:id="198" w:name="_Toc337720870"/>
            <w:bookmarkStart w:id="199" w:name="_Toc337720965"/>
            <w:bookmarkStart w:id="200" w:name="_Toc337720999"/>
            <w:bookmarkStart w:id="201" w:name="_Toc337721239"/>
            <w:bookmarkStart w:id="202" w:name="_Toc337721341"/>
            <w:bookmarkStart w:id="203" w:name="_Toc337721376"/>
            <w:bookmarkStart w:id="204" w:name="_Toc337721444"/>
            <w:bookmarkStart w:id="205" w:name="_Toc337721696"/>
            <w:r w:rsidRPr="0051340C">
              <w:rPr>
                <w:rFonts w:ascii="Arial" w:hAnsi="Arial" w:cs="Arial"/>
                <w:color w:val="FFFFFF" w:themeColor="background1"/>
                <w:szCs w:val="20"/>
              </w:rPr>
              <w:lastRenderedPageBreak/>
              <w:t xml:space="preserve"> </w:t>
            </w:r>
            <w:bookmarkStart w:id="206" w:name="_Toc189557192"/>
            <w:r w:rsidR="00CC543D" w:rsidRPr="0051340C">
              <w:rPr>
                <w:rFonts w:ascii="Arial" w:hAnsi="Arial" w:cs="Arial"/>
                <w:color w:val="FFFFFF" w:themeColor="background1"/>
                <w:szCs w:val="20"/>
              </w:rPr>
              <w:t xml:space="preserve">Notes to Financial </w:t>
            </w:r>
            <w:r w:rsidRPr="0051340C">
              <w:rPr>
                <w:rFonts w:ascii="Arial" w:hAnsi="Arial" w:cs="Arial"/>
                <w:color w:val="FFFFFF" w:themeColor="background1"/>
                <w:szCs w:val="20"/>
              </w:rPr>
              <w:t>Statements</w:t>
            </w:r>
            <w:bookmarkEnd w:id="197"/>
            <w:bookmarkEnd w:id="198"/>
            <w:bookmarkEnd w:id="199"/>
            <w:bookmarkEnd w:id="200"/>
            <w:bookmarkEnd w:id="201"/>
            <w:bookmarkEnd w:id="202"/>
            <w:bookmarkEnd w:id="203"/>
            <w:bookmarkEnd w:id="204"/>
            <w:bookmarkEnd w:id="205"/>
            <w:bookmarkEnd w:id="206"/>
          </w:p>
        </w:tc>
      </w:tr>
    </w:tbl>
    <w:p w14:paraId="377DDA36" w14:textId="77777777" w:rsidR="00865E37" w:rsidRPr="0051340C" w:rsidRDefault="00865E37" w:rsidP="00D46F20">
      <w:pPr>
        <w:pStyle w:val="ListParagraph"/>
        <w:widowControl w:val="0"/>
        <w:numPr>
          <w:ilvl w:val="0"/>
          <w:numId w:val="22"/>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hanging="720"/>
        <w:rPr>
          <w:rFonts w:ascii="Arial" w:hAnsi="Arial" w:cs="Arial"/>
          <w:sz w:val="20"/>
          <w:szCs w:val="20"/>
        </w:rPr>
      </w:pPr>
      <w:r w:rsidRPr="0051340C">
        <w:rPr>
          <w:rFonts w:ascii="Arial" w:hAnsi="Arial" w:cs="Arial"/>
          <w:sz w:val="20"/>
          <w:szCs w:val="20"/>
        </w:rPr>
        <w:t>Summary of Significant Accounting Policies</w:t>
      </w:r>
      <w:r w:rsidR="009253BB" w:rsidRPr="0051340C">
        <w:rPr>
          <w:rFonts w:ascii="Arial" w:hAnsi="Arial" w:cs="Arial"/>
          <w:sz w:val="20"/>
          <w:szCs w:val="20"/>
        </w:rPr>
        <w:t>.</w:t>
      </w:r>
    </w:p>
    <w:p w14:paraId="72292BD8" w14:textId="77777777" w:rsidR="00C1475E" w:rsidRPr="0051340C" w:rsidRDefault="00C1475E" w:rsidP="00C1475E">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sz w:val="20"/>
          <w:szCs w:val="20"/>
        </w:rPr>
      </w:pPr>
    </w:p>
    <w:p w14:paraId="308402B1" w14:textId="77777777" w:rsidR="00865E37" w:rsidRPr="0051340C" w:rsidRDefault="00865E37" w:rsidP="005D5CCA">
      <w:pPr>
        <w:pStyle w:val="ListParagraph"/>
        <w:widowControl w:val="0"/>
        <w:numPr>
          <w:ilvl w:val="0"/>
          <w:numId w:val="21"/>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firstLine="0"/>
        <w:rPr>
          <w:rFonts w:ascii="Arial" w:hAnsi="Arial" w:cs="Arial"/>
          <w:sz w:val="20"/>
          <w:szCs w:val="20"/>
        </w:rPr>
      </w:pPr>
      <w:r w:rsidRPr="0051340C">
        <w:rPr>
          <w:rFonts w:ascii="Arial" w:hAnsi="Arial" w:cs="Arial"/>
          <w:sz w:val="20"/>
          <w:szCs w:val="20"/>
        </w:rPr>
        <w:t>Financial Reporting Entity.</w:t>
      </w:r>
    </w:p>
    <w:p w14:paraId="536818A4" w14:textId="77777777" w:rsidR="00865E37" w:rsidRPr="0051340C" w:rsidRDefault="00865E37" w:rsidP="00D3405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strike/>
        </w:rPr>
      </w:pPr>
      <w:r w:rsidRPr="0051340C">
        <w:rPr>
          <w:rFonts w:ascii="Arial" w:hAnsi="Arial" w:cs="Arial"/>
        </w:rPr>
        <w:t>@County County, Mississippi (the County) is a political subdivision of the State of Mississippi</w:t>
      </w:r>
      <w:r w:rsidR="00D34053" w:rsidRPr="0051340C">
        <w:rPr>
          <w:rFonts w:ascii="Arial" w:hAnsi="Arial" w:cs="Arial"/>
        </w:rPr>
        <w:t>.  The County is g</w:t>
      </w:r>
      <w:r w:rsidRPr="0051340C">
        <w:rPr>
          <w:rFonts w:ascii="Arial" w:hAnsi="Arial" w:cs="Arial"/>
        </w:rPr>
        <w:t xml:space="preserve">overned by an elected five-member Board of Supervisors.  </w:t>
      </w:r>
      <w:r w:rsidR="00D34053" w:rsidRPr="0051340C">
        <w:rPr>
          <w:rFonts w:ascii="Arial" w:hAnsi="Arial" w:cs="Arial"/>
        </w:rPr>
        <w:t>Accounting principles generally accepted in the United States of America require @County County to present these financial statements on the primary government and its component unit</w:t>
      </w:r>
      <w:r w:rsidR="00D34053" w:rsidRPr="0051340C">
        <w:rPr>
          <w:rFonts w:ascii="Arial" w:hAnsi="Arial" w:cs="Arial"/>
          <w:strike/>
        </w:rPr>
        <w:t>(s)</w:t>
      </w:r>
      <w:r w:rsidR="00D34053" w:rsidRPr="0051340C">
        <w:rPr>
          <w:rFonts w:ascii="Arial" w:hAnsi="Arial" w:cs="Arial"/>
        </w:rPr>
        <w:t xml:space="preserve"> which have significant operational or financial relationships with the County.  </w:t>
      </w:r>
      <w:r w:rsidR="00D34053" w:rsidRPr="0051340C">
        <w:rPr>
          <w:rFonts w:ascii="Arial" w:hAnsi="Arial" w:cs="Arial"/>
          <w:strike/>
        </w:rPr>
        <w:t>There are no outside organizations that should be included as component units of the County’s reporting entity.</w:t>
      </w:r>
    </w:p>
    <w:p w14:paraId="5B862B56" w14:textId="77777777" w:rsidR="00865E37" w:rsidRPr="0051340C" w:rsidRDefault="00D34053"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ab/>
      </w:r>
      <w:r w:rsidRPr="0051340C">
        <w:rPr>
          <w:rFonts w:ascii="Arial" w:hAnsi="Arial" w:cs="Arial"/>
        </w:rPr>
        <w:tab/>
      </w:r>
    </w:p>
    <w:p w14:paraId="45396154" w14:textId="77777777" w:rsidR="00D34053" w:rsidRPr="0051340C" w:rsidRDefault="00D34053"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sidRPr="0051340C">
        <w:rPr>
          <w:rFonts w:ascii="Arial" w:hAnsi="Arial" w:cs="Arial"/>
        </w:rPr>
        <w:tab/>
      </w:r>
      <w:r w:rsidRPr="0051340C">
        <w:rPr>
          <w:rFonts w:ascii="Arial" w:hAnsi="Arial" w:cs="Arial"/>
        </w:rPr>
        <w:tab/>
      </w: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Edit as appropriate for one/or more component units.)</w:t>
      </w:r>
    </w:p>
    <w:p w14:paraId="45579A3F" w14:textId="77777777" w:rsidR="00865E37" w:rsidRPr="0051340C" w:rsidRDefault="00D34053"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ab/>
      </w:r>
      <w:r w:rsidRPr="0051340C">
        <w:rPr>
          <w:rFonts w:ascii="Arial" w:hAnsi="Arial" w:cs="Arial"/>
        </w:rPr>
        <w:tab/>
      </w:r>
    </w:p>
    <w:p w14:paraId="4CC54EB5" w14:textId="77777777" w:rsidR="00D34053" w:rsidRPr="0051340C" w:rsidRDefault="00D34053" w:rsidP="00D64C5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rPr>
        <w:t>Management has chosen to omit from these financial statements the following component unit</w:t>
      </w:r>
      <w:r w:rsidRPr="0051340C">
        <w:rPr>
          <w:rFonts w:ascii="Arial" w:hAnsi="Arial" w:cs="Arial"/>
          <w:strike/>
        </w:rPr>
        <w:t>(s)</w:t>
      </w:r>
      <w:r w:rsidRPr="0051340C">
        <w:rPr>
          <w:rFonts w:ascii="Arial" w:hAnsi="Arial" w:cs="Arial"/>
        </w:rPr>
        <w:t xml:space="preserve"> which (has/have) significant operational or financial relationship(s) with the County.  Accordingly, the financial statements do not include the data of </w:t>
      </w:r>
      <w:r w:rsidRPr="0051340C">
        <w:rPr>
          <w:rFonts w:ascii="Arial" w:hAnsi="Arial" w:cs="Arial"/>
          <w:strike/>
        </w:rPr>
        <w:t>(this component unit) (all of the County’s component units)</w:t>
      </w:r>
      <w:r w:rsidRPr="0051340C">
        <w:rPr>
          <w:rFonts w:ascii="Arial" w:hAnsi="Arial" w:cs="Arial"/>
        </w:rPr>
        <w:t xml:space="preserve"> necessary for reporting in accordance with accounting principles generally accepted in the United States of America.</w:t>
      </w:r>
    </w:p>
    <w:p w14:paraId="48695E34" w14:textId="77777777" w:rsidR="00D34053" w:rsidRPr="0051340C" w:rsidRDefault="00D34053" w:rsidP="00D3405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p>
    <w:p w14:paraId="0D4FD2AD" w14:textId="77777777" w:rsidR="00D34053" w:rsidRPr="0051340C" w:rsidRDefault="00D34053" w:rsidP="00D3405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2160" w:hanging="720"/>
        <w:rPr>
          <w:rFonts w:ascii="Arial" w:hAnsi="Arial" w:cs="Arial"/>
        </w:rPr>
      </w:pPr>
      <w:r w:rsidRPr="0051340C">
        <w:rPr>
          <w:rFonts w:ascii="Arial" w:hAnsi="Arial" w:cs="Arial"/>
        </w:rPr>
        <w:t>•</w:t>
      </w:r>
      <w:r w:rsidRPr="0051340C">
        <w:rPr>
          <w:rFonts w:ascii="Arial" w:hAnsi="Arial" w:cs="Arial"/>
        </w:rPr>
        <w:tab/>
      </w:r>
    </w:p>
    <w:p w14:paraId="4A51EBE6" w14:textId="77777777" w:rsidR="00D34053" w:rsidRPr="0051340C" w:rsidRDefault="00D34053" w:rsidP="00D3405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2160" w:hanging="720"/>
        <w:rPr>
          <w:rFonts w:ascii="Arial" w:hAnsi="Arial" w:cs="Arial"/>
        </w:rPr>
      </w:pPr>
      <w:r w:rsidRPr="0051340C">
        <w:rPr>
          <w:rFonts w:ascii="Arial" w:hAnsi="Arial" w:cs="Arial"/>
        </w:rPr>
        <w:t>•</w:t>
      </w:r>
      <w:r w:rsidRPr="0051340C">
        <w:rPr>
          <w:rFonts w:ascii="Arial" w:hAnsi="Arial" w:cs="Arial"/>
        </w:rPr>
        <w:tab/>
      </w:r>
    </w:p>
    <w:p w14:paraId="43D3A11C" w14:textId="77777777" w:rsidR="00D34053" w:rsidRPr="0051340C" w:rsidRDefault="00D34053" w:rsidP="00D3405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2160" w:hanging="720"/>
        <w:rPr>
          <w:rFonts w:ascii="Arial" w:hAnsi="Arial" w:cs="Arial"/>
        </w:rPr>
      </w:pPr>
      <w:r w:rsidRPr="0051340C">
        <w:rPr>
          <w:rFonts w:ascii="Arial" w:hAnsi="Arial" w:cs="Arial"/>
        </w:rPr>
        <w:t>•</w:t>
      </w:r>
      <w:r w:rsidRPr="0051340C">
        <w:rPr>
          <w:rFonts w:ascii="Arial" w:hAnsi="Arial" w:cs="Arial"/>
        </w:rPr>
        <w:tab/>
      </w:r>
    </w:p>
    <w:p w14:paraId="28D87EBF" w14:textId="77777777" w:rsidR="00D34053" w:rsidRPr="0051340C" w:rsidRDefault="00D34053" w:rsidP="00D3405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2160" w:hanging="720"/>
        <w:rPr>
          <w:rFonts w:ascii="Arial" w:hAnsi="Arial" w:cs="Arial"/>
        </w:rPr>
      </w:pPr>
      <w:r w:rsidRPr="0051340C">
        <w:rPr>
          <w:rFonts w:ascii="Arial" w:hAnsi="Arial" w:cs="Arial"/>
        </w:rPr>
        <w:t>•</w:t>
      </w:r>
      <w:r w:rsidRPr="0051340C">
        <w:rPr>
          <w:rFonts w:ascii="Arial" w:hAnsi="Arial" w:cs="Arial"/>
        </w:rPr>
        <w:tab/>
      </w:r>
    </w:p>
    <w:p w14:paraId="14833B7B" w14:textId="77777777" w:rsidR="00865E37" w:rsidRPr="0051340C" w:rsidRDefault="00865E37"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98DAC36" w14:textId="77777777" w:rsidR="00D34053" w:rsidRPr="0051340C" w:rsidRDefault="00D34053" w:rsidP="009B674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rPr>
        <w:t>State law pertaining to county government provides for the independent election of county officials.  The following elected and appointed officials are all part of the County legal entity and therefore are reported as part of the primary government financial statements.</w:t>
      </w:r>
    </w:p>
    <w:p w14:paraId="1B1454E2" w14:textId="77777777" w:rsidR="00D34053" w:rsidRPr="0051340C" w:rsidRDefault="00D34053"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6091D97" w14:textId="77777777" w:rsidR="00D34053" w:rsidRPr="0051340C" w:rsidRDefault="00D34053" w:rsidP="00D3405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2160" w:hanging="720"/>
        <w:rPr>
          <w:rFonts w:ascii="Arial" w:hAnsi="Arial" w:cs="Arial"/>
        </w:rPr>
      </w:pPr>
      <w:r w:rsidRPr="0051340C">
        <w:rPr>
          <w:rFonts w:ascii="Arial" w:hAnsi="Arial" w:cs="Arial"/>
        </w:rPr>
        <w:t>•</w:t>
      </w:r>
      <w:r w:rsidRPr="0051340C">
        <w:rPr>
          <w:rFonts w:ascii="Arial" w:hAnsi="Arial" w:cs="Arial"/>
        </w:rPr>
        <w:tab/>
        <w:t>Board of Supervisors</w:t>
      </w:r>
    </w:p>
    <w:p w14:paraId="56C13299" w14:textId="77777777" w:rsidR="00D34053" w:rsidRPr="0051340C" w:rsidRDefault="00D34053" w:rsidP="00D3405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2160" w:hanging="720"/>
        <w:rPr>
          <w:rFonts w:ascii="Arial" w:hAnsi="Arial" w:cs="Arial"/>
        </w:rPr>
      </w:pPr>
      <w:r w:rsidRPr="0051340C">
        <w:rPr>
          <w:rFonts w:ascii="Arial" w:hAnsi="Arial" w:cs="Arial"/>
        </w:rPr>
        <w:t>•</w:t>
      </w:r>
      <w:r w:rsidRPr="0051340C">
        <w:rPr>
          <w:rFonts w:ascii="Arial" w:hAnsi="Arial" w:cs="Arial"/>
        </w:rPr>
        <w:tab/>
        <w:t>Chancery Clerk</w:t>
      </w:r>
    </w:p>
    <w:p w14:paraId="4CBF0474" w14:textId="77777777" w:rsidR="00D34053" w:rsidRPr="0051340C" w:rsidRDefault="00D34053" w:rsidP="00D3405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2160" w:hanging="720"/>
        <w:rPr>
          <w:rFonts w:ascii="Arial" w:hAnsi="Arial" w:cs="Arial"/>
        </w:rPr>
      </w:pPr>
      <w:r w:rsidRPr="0051340C">
        <w:rPr>
          <w:rFonts w:ascii="Arial" w:hAnsi="Arial" w:cs="Arial"/>
        </w:rPr>
        <w:t>•</w:t>
      </w:r>
      <w:r w:rsidRPr="0051340C">
        <w:rPr>
          <w:rFonts w:ascii="Arial" w:hAnsi="Arial" w:cs="Arial"/>
        </w:rPr>
        <w:tab/>
        <w:t>Circuit Clerk</w:t>
      </w:r>
    </w:p>
    <w:p w14:paraId="571AAD0E" w14:textId="77777777" w:rsidR="00D34053" w:rsidRPr="0051340C" w:rsidRDefault="00D34053" w:rsidP="00D3405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2160" w:hanging="720"/>
        <w:rPr>
          <w:rFonts w:ascii="Arial" w:hAnsi="Arial" w:cs="Arial"/>
        </w:rPr>
      </w:pPr>
      <w:r w:rsidRPr="0051340C">
        <w:rPr>
          <w:rFonts w:ascii="Arial" w:hAnsi="Arial" w:cs="Arial"/>
        </w:rPr>
        <w:t>•</w:t>
      </w:r>
      <w:r w:rsidRPr="0051340C">
        <w:rPr>
          <w:rFonts w:ascii="Arial" w:hAnsi="Arial" w:cs="Arial"/>
        </w:rPr>
        <w:tab/>
        <w:t>Justice Court Clerk</w:t>
      </w:r>
    </w:p>
    <w:p w14:paraId="356DE6E6" w14:textId="77777777" w:rsidR="00D34053" w:rsidRPr="0051340C" w:rsidRDefault="00D34053" w:rsidP="00D3405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2160" w:hanging="720"/>
        <w:rPr>
          <w:rFonts w:ascii="Arial" w:hAnsi="Arial" w:cs="Arial"/>
        </w:rPr>
      </w:pPr>
      <w:r w:rsidRPr="0051340C">
        <w:rPr>
          <w:rFonts w:ascii="Arial" w:hAnsi="Arial" w:cs="Arial"/>
        </w:rPr>
        <w:t>•</w:t>
      </w:r>
      <w:r w:rsidRPr="0051340C">
        <w:rPr>
          <w:rFonts w:ascii="Arial" w:hAnsi="Arial" w:cs="Arial"/>
        </w:rPr>
        <w:tab/>
        <w:t>Purchase Clerk</w:t>
      </w:r>
    </w:p>
    <w:p w14:paraId="543FE636" w14:textId="77777777" w:rsidR="00D34053" w:rsidRPr="0051340C" w:rsidRDefault="00D34053" w:rsidP="00D3405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2160" w:hanging="720"/>
        <w:rPr>
          <w:rFonts w:ascii="Arial" w:hAnsi="Arial" w:cs="Arial"/>
        </w:rPr>
      </w:pPr>
      <w:r w:rsidRPr="0051340C">
        <w:rPr>
          <w:rFonts w:ascii="Arial" w:hAnsi="Arial" w:cs="Arial"/>
        </w:rPr>
        <w:t>•</w:t>
      </w:r>
      <w:r w:rsidRPr="0051340C">
        <w:rPr>
          <w:rFonts w:ascii="Arial" w:hAnsi="Arial" w:cs="Arial"/>
        </w:rPr>
        <w:tab/>
        <w:t>Tax Assessor-Collector</w:t>
      </w:r>
    </w:p>
    <w:p w14:paraId="326F8B99" w14:textId="77777777" w:rsidR="00D34053" w:rsidRPr="0051340C" w:rsidRDefault="00D34053" w:rsidP="00D3405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2160" w:hanging="720"/>
        <w:rPr>
          <w:rFonts w:ascii="Arial" w:hAnsi="Arial" w:cs="Arial"/>
          <w:strike/>
        </w:rPr>
      </w:pPr>
      <w:r w:rsidRPr="0051340C">
        <w:rPr>
          <w:rFonts w:ascii="Arial" w:hAnsi="Arial" w:cs="Arial"/>
          <w:strike/>
        </w:rPr>
        <w:t>•</w:t>
      </w:r>
      <w:r w:rsidRPr="0051340C">
        <w:rPr>
          <w:rFonts w:ascii="Arial" w:hAnsi="Arial" w:cs="Arial"/>
          <w:strike/>
        </w:rPr>
        <w:tab/>
        <w:t>Tax Assessor</w:t>
      </w:r>
    </w:p>
    <w:p w14:paraId="7C4B2839" w14:textId="77777777" w:rsidR="00D34053" w:rsidRPr="0051340C" w:rsidRDefault="00D34053" w:rsidP="00D3405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2160" w:hanging="720"/>
        <w:rPr>
          <w:rFonts w:ascii="Arial" w:hAnsi="Arial" w:cs="Arial"/>
          <w:strike/>
        </w:rPr>
      </w:pPr>
      <w:r w:rsidRPr="0051340C">
        <w:rPr>
          <w:rFonts w:ascii="Arial" w:hAnsi="Arial" w:cs="Arial"/>
          <w:strike/>
        </w:rPr>
        <w:t>•</w:t>
      </w:r>
      <w:r w:rsidRPr="0051340C">
        <w:rPr>
          <w:rFonts w:ascii="Arial" w:hAnsi="Arial" w:cs="Arial"/>
          <w:strike/>
        </w:rPr>
        <w:tab/>
        <w:t>Tax Collector</w:t>
      </w:r>
    </w:p>
    <w:p w14:paraId="6A530306" w14:textId="77777777" w:rsidR="00D34053" w:rsidRPr="0051340C" w:rsidRDefault="00D34053" w:rsidP="00D3405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2160" w:hanging="720"/>
        <w:rPr>
          <w:rFonts w:ascii="Arial" w:hAnsi="Arial" w:cs="Arial"/>
        </w:rPr>
      </w:pPr>
      <w:r w:rsidRPr="0051340C">
        <w:rPr>
          <w:rFonts w:ascii="Arial" w:hAnsi="Arial" w:cs="Arial"/>
        </w:rPr>
        <w:t>•</w:t>
      </w:r>
      <w:r w:rsidRPr="0051340C">
        <w:rPr>
          <w:rFonts w:ascii="Arial" w:hAnsi="Arial" w:cs="Arial"/>
        </w:rPr>
        <w:tab/>
        <w:t>Sheriff</w:t>
      </w:r>
    </w:p>
    <w:p w14:paraId="0DA7E1D0" w14:textId="77777777" w:rsidR="00D34053" w:rsidRPr="0051340C" w:rsidRDefault="00D34053"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C8E99DD" w14:textId="77777777" w:rsidR="00D34053" w:rsidRPr="0051340C" w:rsidRDefault="00D34053"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sidRPr="0051340C">
        <w:rPr>
          <w:rFonts w:ascii="Arial" w:hAnsi="Arial" w:cs="Arial"/>
          <w:color w:val="FF0000"/>
        </w:rPr>
        <w:tab/>
      </w:r>
      <w:r w:rsidRPr="0051340C">
        <w:rPr>
          <w:rFonts w:ascii="Arial" w:hAnsi="Arial" w:cs="Arial"/>
          <w:color w:val="FF0000"/>
        </w:rPr>
        <w:tab/>
        <w:t>(</w:t>
      </w:r>
      <w:r w:rsidRPr="0051340C">
        <w:rPr>
          <w:rFonts w:ascii="Arial" w:hAnsi="Arial" w:cs="Arial"/>
          <w:b/>
          <w:color w:val="FF0000"/>
        </w:rPr>
        <w:t xml:space="preserve">Note to Preparer:  </w:t>
      </w:r>
      <w:r w:rsidRPr="0051340C">
        <w:rPr>
          <w:rFonts w:ascii="Arial" w:hAnsi="Arial" w:cs="Arial"/>
          <w:color w:val="FF0000"/>
        </w:rPr>
        <w:t xml:space="preserve">Re-letter the notes </w:t>
      </w:r>
      <w:r w:rsidR="00D64C5F" w:rsidRPr="0051340C">
        <w:rPr>
          <w:rFonts w:ascii="Arial" w:hAnsi="Arial" w:cs="Arial"/>
          <w:color w:val="FF0000"/>
        </w:rPr>
        <w:t>if</w:t>
      </w:r>
      <w:r w:rsidRPr="0051340C">
        <w:rPr>
          <w:rFonts w:ascii="Arial" w:hAnsi="Arial" w:cs="Arial"/>
          <w:color w:val="FF0000"/>
        </w:rPr>
        <w:t xml:space="preserve"> the County has component units.)</w:t>
      </w:r>
    </w:p>
    <w:p w14:paraId="05B1A10F" w14:textId="77777777" w:rsidR="00D34053" w:rsidRPr="0051340C" w:rsidRDefault="00D34053" w:rsidP="00D34053">
      <w:pPr>
        <w:pStyle w:val="ListParagraph"/>
        <w:widowControl w:val="0"/>
        <w:tabs>
          <w:tab w:val="left" w:pos="-840"/>
          <w:tab w:val="left" w:pos="-720"/>
          <w:tab w:val="left" w:pos="0"/>
          <w:tab w:val="left" w:pos="36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360"/>
        <w:rPr>
          <w:rFonts w:ascii="Arial" w:hAnsi="Arial" w:cs="Arial"/>
          <w:sz w:val="20"/>
          <w:szCs w:val="20"/>
        </w:rPr>
      </w:pPr>
      <w:r w:rsidRPr="0051340C">
        <w:rPr>
          <w:rFonts w:ascii="Arial" w:hAnsi="Arial" w:cs="Arial"/>
          <w:sz w:val="20"/>
          <w:szCs w:val="20"/>
        </w:rPr>
        <w:tab/>
      </w:r>
    </w:p>
    <w:p w14:paraId="0A7C73FA" w14:textId="77777777" w:rsidR="00D34053" w:rsidRPr="0051340C" w:rsidRDefault="009B674C" w:rsidP="00F54FFE">
      <w:pPr>
        <w:pStyle w:val="ListParagraph"/>
        <w:widowControl w:val="0"/>
        <w:numPr>
          <w:ilvl w:val="0"/>
          <w:numId w:val="21"/>
        </w:numPr>
        <w:tabs>
          <w:tab w:val="left" w:pos="-840"/>
          <w:tab w:val="left" w:pos="-720"/>
          <w:tab w:val="left" w:pos="0"/>
          <w:tab w:val="left" w:pos="36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hanging="720"/>
        <w:rPr>
          <w:rFonts w:ascii="Arial" w:hAnsi="Arial" w:cs="Arial"/>
          <w:b/>
          <w:strike/>
          <w:sz w:val="20"/>
          <w:szCs w:val="20"/>
        </w:rPr>
      </w:pPr>
      <w:r w:rsidRPr="0051340C">
        <w:rPr>
          <w:rFonts w:ascii="Arial" w:hAnsi="Arial" w:cs="Arial"/>
          <w:strike/>
          <w:sz w:val="20"/>
          <w:szCs w:val="20"/>
        </w:rPr>
        <w:t>Individual Component Unit Disclosures</w:t>
      </w:r>
    </w:p>
    <w:p w14:paraId="6379E1C9" w14:textId="77777777" w:rsidR="00D34053" w:rsidRPr="0051340C" w:rsidRDefault="009B674C" w:rsidP="009B674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rPr>
          <w:rFonts w:ascii="Arial" w:hAnsi="Arial" w:cs="Arial"/>
          <w:strike/>
          <w:u w:val="single"/>
        </w:rPr>
      </w:pPr>
      <w:r w:rsidRPr="0051340C">
        <w:rPr>
          <w:rFonts w:ascii="Arial" w:hAnsi="Arial" w:cs="Arial"/>
          <w:strike/>
          <w:u w:val="single"/>
        </w:rPr>
        <w:t>Blended Component Units</w:t>
      </w:r>
    </w:p>
    <w:p w14:paraId="55D7BD0D" w14:textId="77777777" w:rsidR="009B674C" w:rsidRPr="0051340C" w:rsidRDefault="009B674C" w:rsidP="009B674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rPr>
          <w:rFonts w:ascii="Arial" w:hAnsi="Arial" w:cs="Arial"/>
          <w:strike/>
          <w:u w:val="single"/>
        </w:rPr>
      </w:pPr>
    </w:p>
    <w:p w14:paraId="507C7E2E" w14:textId="77777777" w:rsidR="009B674C" w:rsidRPr="0051340C" w:rsidRDefault="009B674C" w:rsidP="009B674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jc w:val="both"/>
        <w:rPr>
          <w:rFonts w:ascii="Arial" w:hAnsi="Arial" w:cs="Arial"/>
        </w:rPr>
      </w:pPr>
      <w:r w:rsidRPr="0051340C">
        <w:rPr>
          <w:rFonts w:ascii="Arial" w:hAnsi="Arial" w:cs="Arial"/>
          <w:strike/>
        </w:rPr>
        <w:t>Certain component units, although legally separate from the primary government, are nevertheless so intertwined with the primary government that they are, in substance, the same as the primary government.  Therefore, these component units are reported as if they are part of the primary government.  The following component units</w:t>
      </w:r>
      <w:r w:rsidR="00C21060" w:rsidRPr="0051340C">
        <w:rPr>
          <w:rFonts w:ascii="Arial" w:hAnsi="Arial" w:cs="Arial"/>
          <w:strike/>
        </w:rPr>
        <w:t>’</w:t>
      </w:r>
      <w:r w:rsidRPr="0051340C">
        <w:rPr>
          <w:rFonts w:ascii="Arial" w:hAnsi="Arial" w:cs="Arial"/>
          <w:strike/>
        </w:rPr>
        <w:t xml:space="preserve"> </w:t>
      </w:r>
      <w:r w:rsidR="00C21060" w:rsidRPr="0051340C">
        <w:rPr>
          <w:rFonts w:ascii="Arial" w:hAnsi="Arial" w:cs="Arial"/>
          <w:strike/>
        </w:rPr>
        <w:t xml:space="preserve">(unit’s) </w:t>
      </w:r>
      <w:r w:rsidRPr="0051340C">
        <w:rPr>
          <w:rFonts w:ascii="Arial" w:hAnsi="Arial" w:cs="Arial"/>
          <w:strike/>
        </w:rPr>
        <w:t>balances and transactions are blended with the balances and transactions of the primary government.</w:t>
      </w:r>
    </w:p>
    <w:p w14:paraId="5301781C" w14:textId="77777777" w:rsidR="009B674C" w:rsidRPr="0051340C" w:rsidRDefault="009B674C" w:rsidP="009B674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jc w:val="both"/>
        <w:rPr>
          <w:rFonts w:ascii="Arial" w:hAnsi="Arial" w:cs="Arial"/>
        </w:rPr>
      </w:pPr>
    </w:p>
    <w:p w14:paraId="7A69BC5C" w14:textId="1F0CD8F9" w:rsidR="009B674C" w:rsidRPr="0051340C" w:rsidRDefault="009B674C" w:rsidP="00EA17F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jc w:val="both"/>
        <w:rPr>
          <w:rFonts w:ascii="Arial" w:hAnsi="Arial" w:cs="Arial"/>
          <w:color w:val="FF0000"/>
        </w:rPr>
      </w:pP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Describe herein each blended CU in separate paragraphs.)</w:t>
      </w:r>
    </w:p>
    <w:p w14:paraId="456C0EBB" w14:textId="77777777" w:rsidR="00B10FC0" w:rsidRPr="0051340C" w:rsidRDefault="00B10FC0" w:rsidP="009B674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jc w:val="both"/>
        <w:rPr>
          <w:rFonts w:ascii="Arial" w:hAnsi="Arial" w:cs="Arial"/>
          <w:color w:val="FF0000"/>
        </w:rPr>
      </w:pPr>
    </w:p>
    <w:p w14:paraId="5D7DF8C5" w14:textId="77777777" w:rsidR="009B674C" w:rsidRPr="0051340C" w:rsidRDefault="009B674C" w:rsidP="009B674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jc w:val="both"/>
        <w:rPr>
          <w:rFonts w:ascii="Arial" w:hAnsi="Arial" w:cs="Arial"/>
          <w:strike/>
        </w:rPr>
      </w:pPr>
      <w:r w:rsidRPr="0051340C">
        <w:rPr>
          <w:rFonts w:ascii="Arial" w:hAnsi="Arial" w:cs="Arial"/>
          <w:strike/>
          <w:u w:val="single"/>
        </w:rPr>
        <w:t>Discretely Presented Component Units</w:t>
      </w:r>
    </w:p>
    <w:p w14:paraId="44BD796E" w14:textId="77777777" w:rsidR="009B674C" w:rsidRPr="0051340C" w:rsidRDefault="009B674C" w:rsidP="009B674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jc w:val="both"/>
        <w:rPr>
          <w:rFonts w:ascii="Arial" w:hAnsi="Arial" w:cs="Arial"/>
          <w:strike/>
        </w:rPr>
      </w:pPr>
    </w:p>
    <w:p w14:paraId="33E83EF6" w14:textId="77777777" w:rsidR="009B674C" w:rsidRPr="0051340C" w:rsidRDefault="009B674C" w:rsidP="009B674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jc w:val="both"/>
        <w:rPr>
          <w:rFonts w:ascii="Arial" w:hAnsi="Arial" w:cs="Arial"/>
          <w:strike/>
        </w:rPr>
      </w:pPr>
      <w:r w:rsidRPr="0051340C">
        <w:rPr>
          <w:rFonts w:ascii="Arial" w:hAnsi="Arial" w:cs="Arial"/>
          <w:strike/>
        </w:rPr>
        <w:t>The component units</w:t>
      </w:r>
      <w:r w:rsidR="00C21060" w:rsidRPr="0051340C">
        <w:rPr>
          <w:rFonts w:ascii="Arial" w:hAnsi="Arial" w:cs="Arial"/>
          <w:strike/>
        </w:rPr>
        <w:t>’ (unit’s)</w:t>
      </w:r>
      <w:r w:rsidRPr="0051340C">
        <w:rPr>
          <w:rFonts w:ascii="Arial" w:hAnsi="Arial" w:cs="Arial"/>
          <w:strike/>
        </w:rPr>
        <w:t xml:space="preserve"> columns in the financial statements include the financial data of the </w:t>
      </w:r>
      <w:r w:rsidRPr="0051340C">
        <w:rPr>
          <w:rFonts w:ascii="Arial" w:hAnsi="Arial" w:cs="Arial"/>
          <w:strike/>
        </w:rPr>
        <w:lastRenderedPageBreak/>
        <w:t xml:space="preserve">following component units of the County.  They are reported in a separate column to emphasize that they are legally separate from the County.  </w:t>
      </w:r>
      <w:r w:rsidRPr="0051340C">
        <w:rPr>
          <w:rFonts w:ascii="Arial" w:hAnsi="Arial" w:cs="Arial"/>
          <w:strike/>
          <w:color w:val="FF0000"/>
        </w:rPr>
        <w:t>(</w:t>
      </w:r>
      <w:r w:rsidRPr="0051340C">
        <w:rPr>
          <w:rFonts w:ascii="Arial" w:hAnsi="Arial" w:cs="Arial"/>
          <w:b/>
          <w:strike/>
          <w:color w:val="FF0000"/>
        </w:rPr>
        <w:t>Note to Preparer:</w:t>
      </w:r>
      <w:r w:rsidRPr="0051340C">
        <w:rPr>
          <w:rFonts w:ascii="Arial" w:hAnsi="Arial" w:cs="Arial"/>
          <w:strike/>
          <w:color w:val="FF0000"/>
        </w:rPr>
        <w:t xml:space="preserve">  Edit next sentence as appropriate.)</w:t>
      </w:r>
      <w:r w:rsidRPr="0051340C">
        <w:rPr>
          <w:rFonts w:ascii="Arial" w:hAnsi="Arial" w:cs="Arial"/>
          <w:strike/>
        </w:rPr>
        <w:t xml:space="preserve">  Except for the (give names of CUs), a majority of the members of the governing bodies of these component units are appointed by the County Board of Supervisors.</w:t>
      </w:r>
    </w:p>
    <w:p w14:paraId="6FC44093" w14:textId="77777777" w:rsidR="009B674C" w:rsidRPr="0051340C" w:rsidRDefault="009B674C" w:rsidP="009B674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rPr>
          <w:rFonts w:ascii="Arial" w:hAnsi="Arial" w:cs="Arial"/>
        </w:rPr>
      </w:pPr>
    </w:p>
    <w:p w14:paraId="56EE461B" w14:textId="65675F25" w:rsidR="009B674C" w:rsidRPr="0051340C" w:rsidRDefault="00EA17F1" w:rsidP="00EA17F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Pr>
          <w:rFonts w:ascii="Arial" w:hAnsi="Arial" w:cs="Arial"/>
          <w:color w:val="FF0000"/>
        </w:rPr>
        <w:tab/>
      </w:r>
      <w:r>
        <w:rPr>
          <w:rFonts w:ascii="Arial" w:hAnsi="Arial" w:cs="Arial"/>
          <w:color w:val="FF0000"/>
        </w:rPr>
        <w:tab/>
      </w:r>
      <w:r w:rsidR="009B674C" w:rsidRPr="0051340C">
        <w:rPr>
          <w:rFonts w:ascii="Arial" w:hAnsi="Arial" w:cs="Arial"/>
          <w:color w:val="FF0000"/>
        </w:rPr>
        <w:t>(</w:t>
      </w:r>
      <w:r w:rsidR="009B674C" w:rsidRPr="0051340C">
        <w:rPr>
          <w:rFonts w:ascii="Arial" w:hAnsi="Arial" w:cs="Arial"/>
          <w:b/>
          <w:color w:val="FF0000"/>
        </w:rPr>
        <w:t xml:space="preserve">Note to Preparer:  </w:t>
      </w:r>
      <w:r w:rsidR="009B674C" w:rsidRPr="0051340C">
        <w:rPr>
          <w:rFonts w:ascii="Arial" w:hAnsi="Arial" w:cs="Arial"/>
          <w:color w:val="FF0000"/>
        </w:rPr>
        <w:t>Describe herein each discretely presented CU in separate paragraphs.)</w:t>
      </w:r>
    </w:p>
    <w:p w14:paraId="0E0459A5" w14:textId="77777777" w:rsidR="009B674C" w:rsidRPr="0051340C" w:rsidRDefault="009B674C" w:rsidP="009B674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rPr>
          <w:rFonts w:ascii="Arial" w:hAnsi="Arial" w:cs="Arial"/>
          <w:color w:val="FF0000"/>
        </w:rPr>
      </w:pPr>
    </w:p>
    <w:p w14:paraId="57EFCEA1" w14:textId="77777777" w:rsidR="009B674C" w:rsidRPr="0051340C" w:rsidRDefault="009B674C" w:rsidP="009B674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jc w:val="both"/>
        <w:rPr>
          <w:rFonts w:ascii="Arial" w:hAnsi="Arial" w:cs="Arial"/>
          <w:strike/>
          <w:color w:val="FF0000"/>
        </w:rPr>
      </w:pPr>
      <w:r w:rsidRPr="0051340C">
        <w:rPr>
          <w:rFonts w:ascii="Arial" w:hAnsi="Arial" w:cs="Arial"/>
          <w:strike/>
          <w:color w:val="FF0000"/>
        </w:rPr>
        <w:t>Consult your supervisor, if the County has discretely presented component units, which are not reported separately in the financial statements.  See the blue book, page 202, for list of minimum information required to be included in the “Condensed Statement of Net Position” and the “Condensed Statement of Activities” for these component units.  May add combining exhibits for the component units.</w:t>
      </w:r>
    </w:p>
    <w:p w14:paraId="25D6DF77" w14:textId="77777777" w:rsidR="00B10FC0" w:rsidRPr="0051340C" w:rsidRDefault="00B10FC0" w:rsidP="009B674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jc w:val="both"/>
        <w:rPr>
          <w:rFonts w:ascii="Arial" w:hAnsi="Arial" w:cs="Arial"/>
          <w:strike/>
          <w:color w:val="FF0000"/>
        </w:rPr>
      </w:pPr>
    </w:p>
    <w:p w14:paraId="3F479E10" w14:textId="77777777" w:rsidR="00B10FC0" w:rsidRPr="0051340C" w:rsidRDefault="00B10FC0" w:rsidP="00A83039">
      <w:pPr>
        <w:pStyle w:val="ListParagraph"/>
        <w:widowControl w:val="0"/>
        <w:numPr>
          <w:ilvl w:val="0"/>
          <w:numId w:val="21"/>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hanging="6"/>
        <w:jc w:val="both"/>
        <w:rPr>
          <w:rFonts w:ascii="Arial" w:hAnsi="Arial" w:cs="Arial"/>
          <w:sz w:val="20"/>
          <w:szCs w:val="20"/>
        </w:rPr>
      </w:pPr>
      <w:r w:rsidRPr="0051340C">
        <w:rPr>
          <w:rFonts w:ascii="Arial" w:hAnsi="Arial" w:cs="Arial"/>
          <w:sz w:val="20"/>
          <w:szCs w:val="20"/>
        </w:rPr>
        <w:t>Basis of Presentation.</w:t>
      </w:r>
    </w:p>
    <w:p w14:paraId="3987B0BE" w14:textId="77777777" w:rsidR="00B10FC0" w:rsidRPr="0051340C" w:rsidRDefault="00B10FC0" w:rsidP="00B10FC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jc w:val="both"/>
        <w:rPr>
          <w:rFonts w:ascii="Arial" w:hAnsi="Arial" w:cs="Arial"/>
        </w:rPr>
      </w:pPr>
      <w:r w:rsidRPr="0051340C">
        <w:rPr>
          <w:rFonts w:ascii="Arial" w:hAnsi="Arial" w:cs="Arial"/>
        </w:rPr>
        <w:t>The County’s basic financial statements consist of government-wide statements, including a Statement of Net Position and a Statement of Activities, fund financial statements and accompanying note disclosures which provide a detailed level of financial information.</w:t>
      </w:r>
    </w:p>
    <w:p w14:paraId="25943634" w14:textId="77777777" w:rsidR="00B10FC0" w:rsidRPr="0051340C" w:rsidRDefault="00B10FC0" w:rsidP="00B10FC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jc w:val="both"/>
        <w:rPr>
          <w:rFonts w:ascii="Arial" w:hAnsi="Arial" w:cs="Arial"/>
        </w:rPr>
      </w:pPr>
    </w:p>
    <w:p w14:paraId="41F01FD0" w14:textId="77777777" w:rsidR="00B10FC0" w:rsidRPr="0051340C" w:rsidRDefault="00B10FC0" w:rsidP="00B10FC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jc w:val="both"/>
        <w:rPr>
          <w:rFonts w:ascii="Arial" w:hAnsi="Arial" w:cs="Arial"/>
        </w:rPr>
      </w:pPr>
      <w:r w:rsidRPr="0051340C">
        <w:rPr>
          <w:rFonts w:ascii="Arial" w:hAnsi="Arial" w:cs="Arial"/>
        </w:rPr>
        <w:t>Government-wide Financial Statements:</w:t>
      </w:r>
    </w:p>
    <w:p w14:paraId="34014DDF" w14:textId="77777777" w:rsidR="00B10FC0" w:rsidRPr="0051340C" w:rsidRDefault="00B10FC0" w:rsidP="00B10FC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jc w:val="both"/>
        <w:rPr>
          <w:rFonts w:ascii="Arial" w:hAnsi="Arial" w:cs="Arial"/>
        </w:rPr>
      </w:pPr>
    </w:p>
    <w:p w14:paraId="31153FA6" w14:textId="3C04593B" w:rsidR="00B10FC0" w:rsidRPr="0051340C" w:rsidRDefault="00B10FC0" w:rsidP="00B10FC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strike/>
        </w:rPr>
      </w:pPr>
      <w:r w:rsidRPr="0051340C">
        <w:rPr>
          <w:rFonts w:ascii="Arial" w:hAnsi="Arial" w:cs="Arial"/>
        </w:rPr>
        <w:t xml:space="preserve">The Statement of Net Position and Statement of Activities display information concerning the County as a whole.  The statements include all nonfiduciary activities of the primary government </w:t>
      </w:r>
      <w:r w:rsidRPr="0051340C">
        <w:rPr>
          <w:rFonts w:ascii="Arial" w:hAnsi="Arial" w:cs="Arial"/>
          <w:strike/>
        </w:rPr>
        <w:t>and its component units</w:t>
      </w:r>
      <w:r w:rsidRPr="0051340C">
        <w:rPr>
          <w:rFonts w:ascii="Arial" w:hAnsi="Arial" w:cs="Arial"/>
        </w:rPr>
        <w:t xml:space="preserve">.  For the most part, the effect of </w:t>
      </w:r>
      <w:r w:rsidR="00B22FDD" w:rsidRPr="0051340C">
        <w:rPr>
          <w:rFonts w:ascii="Arial" w:hAnsi="Arial" w:cs="Arial"/>
        </w:rPr>
        <w:t>interfund</w:t>
      </w:r>
      <w:r w:rsidRPr="0051340C">
        <w:rPr>
          <w:rFonts w:ascii="Arial" w:hAnsi="Arial" w:cs="Arial"/>
        </w:rPr>
        <w:t xml:space="preserve"> activity has been removed from these statements.  </w:t>
      </w: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Delete strike out in the following sentence, if there are business-type activities.)</w:t>
      </w:r>
      <w:r w:rsidRPr="0051340C">
        <w:rPr>
          <w:rFonts w:ascii="Arial" w:hAnsi="Arial" w:cs="Arial"/>
        </w:rPr>
        <w:t xml:space="preserve"> Governmental activities are generally financed through taxes, intergovernmental revenues and other nonexchange revenues </w:t>
      </w:r>
      <w:r w:rsidRPr="0051340C">
        <w:rPr>
          <w:rFonts w:ascii="Arial" w:hAnsi="Arial" w:cs="Arial"/>
          <w:strike/>
        </w:rPr>
        <w:t>and are reported separately from business-type activities.  Business-type activities rely mainly on fees and charges for support.</w:t>
      </w:r>
      <w:r w:rsidRPr="0051340C">
        <w:rPr>
          <w:rFonts w:ascii="Arial" w:hAnsi="Arial" w:cs="Arial"/>
        </w:rPr>
        <w:t xml:space="preserve">  </w:t>
      </w:r>
      <w:r w:rsidRPr="0051340C">
        <w:rPr>
          <w:rFonts w:ascii="Arial" w:hAnsi="Arial" w:cs="Arial"/>
          <w:strike/>
        </w:rPr>
        <w:t>The primary government is reported separately from certain legally separate component units for which the primary government is financially accountable.</w:t>
      </w:r>
    </w:p>
    <w:p w14:paraId="1737A2C4" w14:textId="77777777" w:rsidR="00CA6944" w:rsidRPr="0051340C" w:rsidRDefault="00CA6944" w:rsidP="00B10FC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strike/>
        </w:rPr>
      </w:pPr>
    </w:p>
    <w:p w14:paraId="4C6BFC6A" w14:textId="77777777" w:rsidR="00CA6944" w:rsidRPr="0051340C" w:rsidRDefault="00CA6944" w:rsidP="00B10FC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color w:val="FF0000"/>
        </w:rPr>
      </w:pPr>
      <w:r w:rsidRPr="0051340C">
        <w:rPr>
          <w:rFonts w:ascii="Arial" w:hAnsi="Arial" w:cs="Arial"/>
          <w:b/>
          <w:color w:val="FF0000"/>
        </w:rPr>
        <w:t xml:space="preserve">(Note to Preparer: </w:t>
      </w:r>
      <w:r w:rsidRPr="0051340C">
        <w:rPr>
          <w:rFonts w:ascii="Arial" w:hAnsi="Arial" w:cs="Arial"/>
          <w:color w:val="FF0000"/>
        </w:rPr>
        <w:t>Include the policy for allocating indirect expenses to functions in the statement of activities, if applicable.</w:t>
      </w:r>
      <w:r w:rsidR="003F78EE">
        <w:rPr>
          <w:rFonts w:ascii="Arial" w:hAnsi="Arial" w:cs="Arial"/>
          <w:color w:val="FF0000"/>
        </w:rPr>
        <w:t>)</w:t>
      </w:r>
    </w:p>
    <w:p w14:paraId="65BF45B9" w14:textId="77777777" w:rsidR="00B10FC0" w:rsidRPr="0051340C" w:rsidRDefault="00B10FC0" w:rsidP="00B10FC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jc w:val="both"/>
        <w:rPr>
          <w:rFonts w:ascii="Arial" w:hAnsi="Arial" w:cs="Arial"/>
        </w:rPr>
      </w:pPr>
    </w:p>
    <w:p w14:paraId="75E2B487" w14:textId="77777777" w:rsidR="00712DB4" w:rsidRPr="0051340C" w:rsidRDefault="00712DB4"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rPr>
        <w:t>The Statement of Net Position presents the financial condition of the governmental activities</w:t>
      </w:r>
      <w:r w:rsidRPr="0051340C">
        <w:rPr>
          <w:rFonts w:ascii="Arial" w:hAnsi="Arial" w:cs="Arial"/>
          <w:strike/>
        </w:rPr>
        <w:t xml:space="preserve"> and business-type activities</w:t>
      </w:r>
      <w:r w:rsidRPr="0051340C">
        <w:rPr>
          <w:rFonts w:ascii="Arial" w:hAnsi="Arial" w:cs="Arial"/>
        </w:rPr>
        <w:t xml:space="preserve"> of the County at year-end.  The Government-wide Statement of Activities presents a comparison between direct expenses and program revenues for each function or program of the County’s governmental activities</w:t>
      </w:r>
      <w:r w:rsidRPr="0051340C">
        <w:rPr>
          <w:rFonts w:ascii="Arial" w:hAnsi="Arial" w:cs="Arial"/>
          <w:strike/>
        </w:rPr>
        <w:t xml:space="preserve"> and business-type activities</w:t>
      </w:r>
      <w:r w:rsidRPr="0051340C">
        <w:rPr>
          <w:rFonts w:ascii="Arial" w:hAnsi="Arial" w:cs="Arial"/>
        </w:rPr>
        <w:t xml:space="preserve">.  Direct expenses are those that are specifically associated with a service, program or department and therefore, are clearly identifiable to a particular function.  Program revenues include charges paid by the recipient of the goods or services offered by the program and grants and contributions that are restricted to meeting the operational or capital requirements of a particular program.  Taxes and other revenues not classified as program </w:t>
      </w:r>
      <w:r w:rsidR="002C4E99" w:rsidRPr="0051340C">
        <w:rPr>
          <w:rFonts w:ascii="Arial" w:hAnsi="Arial" w:cs="Arial"/>
        </w:rPr>
        <w:t>revenues</w:t>
      </w:r>
      <w:r w:rsidRPr="0051340C">
        <w:rPr>
          <w:rFonts w:ascii="Arial" w:hAnsi="Arial" w:cs="Arial"/>
        </w:rPr>
        <w:t xml:space="preserve"> are presented as general revenues of the County, with certain limited exceptions.  </w:t>
      </w:r>
      <w:r w:rsidRPr="0051340C">
        <w:rPr>
          <w:rFonts w:ascii="Arial" w:hAnsi="Arial" w:cs="Arial"/>
          <w:strike/>
        </w:rPr>
        <w:t>Internal service fund balances have been eliminated against the expenses and program revenue.</w:t>
      </w:r>
      <w:r w:rsidRPr="0051340C">
        <w:rPr>
          <w:rFonts w:ascii="Arial" w:hAnsi="Arial" w:cs="Arial"/>
        </w:rPr>
        <w:t xml:space="preserve">  The comparison of direct expenses with program revenues identifies the extent to which each </w:t>
      </w:r>
      <w:r w:rsidRPr="0051340C">
        <w:rPr>
          <w:rFonts w:ascii="Arial" w:hAnsi="Arial" w:cs="Arial"/>
          <w:strike/>
        </w:rPr>
        <w:t>business-type activity or</w:t>
      </w:r>
      <w:r w:rsidRPr="0051340C">
        <w:rPr>
          <w:rFonts w:ascii="Arial" w:hAnsi="Arial" w:cs="Arial"/>
        </w:rPr>
        <w:t xml:space="preserve"> governmental function is self-financing or draws from the general revenues of the County.</w:t>
      </w:r>
    </w:p>
    <w:p w14:paraId="15349595" w14:textId="77777777" w:rsidR="001A65EE" w:rsidRPr="0051340C" w:rsidRDefault="001A65EE"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1D5B3665" w14:textId="77777777" w:rsidR="00712DB4" w:rsidRPr="0051340C" w:rsidRDefault="00712DB4" w:rsidP="00712DB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rPr>
          <w:rFonts w:ascii="Arial" w:hAnsi="Arial" w:cs="Arial"/>
        </w:rPr>
      </w:pPr>
      <w:r w:rsidRPr="0051340C">
        <w:rPr>
          <w:rFonts w:ascii="Arial" w:hAnsi="Arial" w:cs="Arial"/>
        </w:rPr>
        <w:t>Fund Financial Statements:</w:t>
      </w:r>
    </w:p>
    <w:p w14:paraId="4F427C2F" w14:textId="77777777" w:rsidR="00712DB4" w:rsidRPr="0051340C" w:rsidRDefault="00712DB4" w:rsidP="00712DB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4A2F975" w14:textId="77777777" w:rsidR="00712DB4" w:rsidRPr="0051340C" w:rsidRDefault="00712DB4"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rPr>
        <w:t xml:space="preserve">Fund financial statements of the County are organized into funds, each of which is considered to be separate accounting entities.  Each fund is accounted for by providing a separate set of self-balancing accounts that constitute its assets, </w:t>
      </w:r>
      <w:r w:rsidR="00576973" w:rsidRPr="0051340C">
        <w:rPr>
          <w:rFonts w:ascii="Arial" w:hAnsi="Arial" w:cs="Arial"/>
        </w:rPr>
        <w:t xml:space="preserve">deferred outflows, </w:t>
      </w:r>
      <w:r w:rsidRPr="0051340C">
        <w:rPr>
          <w:rFonts w:ascii="Arial" w:hAnsi="Arial" w:cs="Arial"/>
        </w:rPr>
        <w:t>liabilities,</w:t>
      </w:r>
      <w:r w:rsidR="00576973" w:rsidRPr="0051340C">
        <w:rPr>
          <w:rFonts w:ascii="Arial" w:hAnsi="Arial" w:cs="Arial"/>
        </w:rPr>
        <w:t xml:space="preserve"> deferred inflows,</w:t>
      </w:r>
      <w:r w:rsidRPr="0051340C">
        <w:rPr>
          <w:rFonts w:ascii="Arial" w:hAnsi="Arial" w:cs="Arial"/>
        </w:rPr>
        <w:t xml:space="preserve"> fund </w:t>
      </w:r>
      <w:r w:rsidR="00576973" w:rsidRPr="0051340C">
        <w:rPr>
          <w:rFonts w:ascii="Arial" w:hAnsi="Arial" w:cs="Arial"/>
        </w:rPr>
        <w:t>balances</w:t>
      </w:r>
      <w:r w:rsidRPr="0051340C">
        <w:rPr>
          <w:rFonts w:ascii="Arial" w:hAnsi="Arial" w:cs="Arial"/>
        </w:rPr>
        <w:t>, revenues and expenditures</w:t>
      </w:r>
      <w:r w:rsidRPr="0051340C">
        <w:rPr>
          <w:rFonts w:ascii="Arial" w:hAnsi="Arial" w:cs="Arial"/>
          <w:strike/>
        </w:rPr>
        <w:t>/expenses</w:t>
      </w:r>
      <w:r w:rsidRPr="0051340C">
        <w:rPr>
          <w:rFonts w:ascii="Arial" w:hAnsi="Arial" w:cs="Arial"/>
        </w:rPr>
        <w:t>.  Funds are organized into governmental, proprietary and fiduciary</w:t>
      </w:r>
      <w:r w:rsidR="007C161C">
        <w:rPr>
          <w:rFonts w:ascii="Arial" w:hAnsi="Arial" w:cs="Arial"/>
        </w:rPr>
        <w:t>, even though the latter are excluded from the government-wide financial statements</w:t>
      </w:r>
      <w:r w:rsidRPr="0051340C">
        <w:rPr>
          <w:rFonts w:ascii="Arial" w:hAnsi="Arial" w:cs="Arial"/>
        </w:rPr>
        <w:t xml:space="preserve">.  Major individual Governmental Funds and major individual Enterprise Funds are </w:t>
      </w:r>
      <w:r w:rsidRPr="0051340C">
        <w:rPr>
          <w:rFonts w:ascii="Arial" w:hAnsi="Arial" w:cs="Arial"/>
        </w:rPr>
        <w:lastRenderedPageBreak/>
        <w:t>reported as separate columns in the fund financial statements.  Nonmajor funds are aggregated and presented in a single column as Other Governmental Funds.</w:t>
      </w:r>
    </w:p>
    <w:p w14:paraId="3B48C3F0" w14:textId="77777777" w:rsidR="00B10FC0" w:rsidRPr="0051340C" w:rsidRDefault="00B10FC0" w:rsidP="00B10FC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jc w:val="both"/>
        <w:rPr>
          <w:rFonts w:ascii="Arial" w:hAnsi="Arial" w:cs="Arial"/>
        </w:rPr>
      </w:pPr>
    </w:p>
    <w:p w14:paraId="71919E22" w14:textId="77777777" w:rsidR="00B10FC0" w:rsidRPr="0051340C" w:rsidRDefault="00712DB4" w:rsidP="00A83039">
      <w:pPr>
        <w:pStyle w:val="ListParagraph"/>
        <w:widowControl w:val="0"/>
        <w:numPr>
          <w:ilvl w:val="0"/>
          <w:numId w:val="21"/>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hanging="6"/>
        <w:jc w:val="both"/>
        <w:rPr>
          <w:rFonts w:ascii="Arial" w:hAnsi="Arial" w:cs="Arial"/>
          <w:sz w:val="20"/>
          <w:szCs w:val="20"/>
        </w:rPr>
      </w:pPr>
      <w:r w:rsidRPr="0051340C">
        <w:rPr>
          <w:rFonts w:ascii="Arial" w:hAnsi="Arial" w:cs="Arial"/>
          <w:sz w:val="20"/>
          <w:szCs w:val="20"/>
        </w:rPr>
        <w:t>Measurement Focus and Basis of Accounting.</w:t>
      </w:r>
    </w:p>
    <w:p w14:paraId="7A6C7748" w14:textId="77777777" w:rsidR="00712DB4" w:rsidRPr="0051340C" w:rsidRDefault="00712DB4" w:rsidP="00712DB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rPr>
        <w:t xml:space="preserve">The Government-wide, </w:t>
      </w:r>
      <w:r w:rsidRPr="0051340C">
        <w:rPr>
          <w:rFonts w:ascii="Arial" w:hAnsi="Arial" w:cs="Arial"/>
          <w:strike/>
        </w:rPr>
        <w:t>Proprietary Funds</w:t>
      </w:r>
      <w:r w:rsidRPr="0051340C">
        <w:rPr>
          <w:rFonts w:ascii="Arial" w:hAnsi="Arial" w:cs="Arial"/>
        </w:rPr>
        <w:t xml:space="preserve"> and Fiduciary Funds financial statements are presented using the economic resources measurement focus and the accrual basis of accounting.  Revenues are recognized when earned and expenses are recorded when the liability is incurred or economic asset used, regardless of when the related cash flows take place.  Property taxes are recognized as revenue in the year for which they are levied.  Shared revenues are recognized when the provider government recognizes the liability to the County.  Grants are recognized as revenues as soon as all eligibility requirements have been satisfied.  </w:t>
      </w:r>
      <w:r w:rsidRPr="0051340C">
        <w:rPr>
          <w:rFonts w:ascii="Arial" w:hAnsi="Arial" w:cs="Arial"/>
        </w:rPr>
        <w:tab/>
      </w:r>
    </w:p>
    <w:p w14:paraId="2E290BF4" w14:textId="77777777" w:rsidR="00B10FC0" w:rsidRPr="0051340C" w:rsidRDefault="00B10FC0" w:rsidP="00B10FC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77BC60C9" w14:textId="539A7012" w:rsidR="00712DB4" w:rsidRPr="0051340C" w:rsidRDefault="00712DB4" w:rsidP="00712DB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If the County does not have proprietary funds</w:t>
      </w:r>
      <w:r w:rsidR="009E1524">
        <w:rPr>
          <w:rFonts w:ascii="Arial" w:hAnsi="Arial" w:cs="Arial"/>
          <w:color w:val="FF0000"/>
        </w:rPr>
        <w:t>,</w:t>
      </w:r>
      <w:r w:rsidRPr="0051340C">
        <w:rPr>
          <w:rFonts w:ascii="Arial" w:hAnsi="Arial" w:cs="Arial"/>
          <w:color w:val="FF0000"/>
        </w:rPr>
        <w:t xml:space="preserve"> then delete the </w:t>
      </w:r>
      <w:r w:rsidR="002F593C" w:rsidRPr="0051340C">
        <w:rPr>
          <w:rFonts w:ascii="Arial" w:hAnsi="Arial" w:cs="Arial"/>
          <w:color w:val="FF0000"/>
        </w:rPr>
        <w:t>following paragraph</w:t>
      </w:r>
      <w:r w:rsidRPr="0051340C">
        <w:rPr>
          <w:rFonts w:ascii="Arial" w:hAnsi="Arial" w:cs="Arial"/>
          <w:color w:val="FF0000"/>
        </w:rPr>
        <w:t>.)</w:t>
      </w:r>
    </w:p>
    <w:p w14:paraId="10D9F45C" w14:textId="77777777" w:rsidR="00712DB4" w:rsidRPr="0051340C" w:rsidRDefault="00712DB4"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rPr>
        <w:t>The revenues and expenses of Proprietary Funds are classified as operating or nonoperating.  Operating revenues and expenses generally result from providing services in connection with a Proprietary Fund’s primary operations.  All other revenues and expenses are reported as nonoperating.</w:t>
      </w:r>
    </w:p>
    <w:p w14:paraId="14803249" w14:textId="77777777" w:rsidR="00712DB4" w:rsidRPr="0051340C" w:rsidRDefault="00712DB4"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1515CB3A" w14:textId="77777777" w:rsidR="00712DB4" w:rsidRPr="0051340C" w:rsidRDefault="00712DB4"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hanging="1440"/>
        <w:jc w:val="both"/>
        <w:rPr>
          <w:rFonts w:ascii="Arial" w:hAnsi="Arial" w:cs="Arial"/>
        </w:rPr>
      </w:pPr>
      <w:r w:rsidRPr="0051340C">
        <w:rPr>
          <w:rFonts w:ascii="Arial" w:hAnsi="Arial" w:cs="Arial"/>
        </w:rPr>
        <w:t xml:space="preserve"> </w:t>
      </w:r>
      <w:r w:rsidRPr="0051340C">
        <w:rPr>
          <w:rFonts w:ascii="Arial" w:hAnsi="Arial" w:cs="Arial"/>
        </w:rPr>
        <w:tab/>
      </w:r>
      <w:r w:rsidRPr="0051340C">
        <w:rPr>
          <w:rFonts w:ascii="Arial" w:hAnsi="Arial" w:cs="Arial"/>
        </w:rPr>
        <w:tab/>
        <w:t xml:space="preserve">Governmental financial statements are presented using a current financial resources measurement focus and the modified accrual basis of accounting.  Revenues are recognized in the accounting period when they are both measurable and available to finance operations during the year or to liquidate liabilities existing at the end of the year.  Available means collected in the current period or within 60 days after year end to liquidate liabilities existing at the end of the year.  Measurable means knowing or being able to reasonably estimate the amount.  Expenditures are recognized in the accounting period when the related fund liabilities are incurred.  Debt service expenditures and expenditures related to compensated absences and claims and judgments, are recognized only when payment is due.  Property taxes, state appropriations and federal awards are all considered to be susceptible to accrual and have been recognized as revenues of the current fiscal period. </w:t>
      </w:r>
    </w:p>
    <w:p w14:paraId="00222619" w14:textId="77777777" w:rsidR="00712DB4" w:rsidRPr="0051340C" w:rsidRDefault="00712DB4"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391C3F23" w14:textId="77777777" w:rsidR="00712DB4" w:rsidRPr="0051340C" w:rsidRDefault="00712DB4" w:rsidP="00712DB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ab/>
      </w:r>
      <w:r w:rsidRPr="0051340C">
        <w:rPr>
          <w:rFonts w:ascii="Arial" w:hAnsi="Arial" w:cs="Arial"/>
        </w:rPr>
        <w:tab/>
        <w:t>The County reports the following major Governmental Fund</w:t>
      </w:r>
      <w:r w:rsidR="00D64C5F" w:rsidRPr="0051340C">
        <w:rPr>
          <w:rFonts w:ascii="Arial" w:hAnsi="Arial" w:cs="Arial"/>
          <w:strike/>
        </w:rPr>
        <w:t>(</w:t>
      </w:r>
      <w:r w:rsidRPr="0051340C">
        <w:rPr>
          <w:rFonts w:ascii="Arial" w:hAnsi="Arial" w:cs="Arial"/>
          <w:strike/>
        </w:rPr>
        <w:t>s</w:t>
      </w:r>
      <w:r w:rsidR="00D64C5F" w:rsidRPr="0051340C">
        <w:rPr>
          <w:rFonts w:ascii="Arial" w:hAnsi="Arial" w:cs="Arial"/>
          <w:strike/>
        </w:rPr>
        <w:t>)</w:t>
      </w:r>
      <w:r w:rsidRPr="0051340C">
        <w:rPr>
          <w:rFonts w:ascii="Arial" w:hAnsi="Arial" w:cs="Arial"/>
        </w:rPr>
        <w:t>:</w:t>
      </w:r>
    </w:p>
    <w:p w14:paraId="0BAEE215" w14:textId="77777777" w:rsidR="00712DB4" w:rsidRPr="0051340C" w:rsidRDefault="00712DB4" w:rsidP="00712DB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F24029D" w14:textId="77777777" w:rsidR="00712DB4" w:rsidRPr="0051340C" w:rsidRDefault="00712DB4"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u w:val="single"/>
        </w:rPr>
        <w:t>General Fund</w:t>
      </w:r>
      <w:r w:rsidRPr="0051340C">
        <w:rPr>
          <w:rFonts w:ascii="Arial" w:hAnsi="Arial" w:cs="Arial"/>
        </w:rPr>
        <w:t xml:space="preserve"> - This fund is used to account for and report all financial resources not accounted for and reported in another fund.</w:t>
      </w:r>
    </w:p>
    <w:p w14:paraId="338529B6" w14:textId="77777777" w:rsidR="00712DB4" w:rsidRPr="0051340C" w:rsidRDefault="00712DB4"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169DFB71" w14:textId="77777777" w:rsidR="00712DB4" w:rsidRPr="0051340C" w:rsidRDefault="00712DB4"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rPr>
        <w:tab/>
      </w:r>
      <w:r w:rsidRPr="0051340C">
        <w:rPr>
          <w:rFonts w:ascii="Arial" w:hAnsi="Arial" w:cs="Arial"/>
        </w:rPr>
        <w:tab/>
      </w:r>
      <w:r w:rsidRPr="0051340C">
        <w:rPr>
          <w:rFonts w:ascii="Arial" w:hAnsi="Arial" w:cs="Arial"/>
          <w:strike/>
          <w:color w:val="FF0000"/>
        </w:rPr>
        <w:t>(List other individual major funds and a description of each.  See the following examples.)</w:t>
      </w:r>
    </w:p>
    <w:p w14:paraId="45C3ED1A" w14:textId="77777777" w:rsidR="00712DB4" w:rsidRPr="0051340C" w:rsidRDefault="00712DB4"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strike/>
          <w:u w:val="single"/>
        </w:rPr>
        <w:t>Countywide Road Maintenance Fund</w:t>
      </w:r>
      <w:r w:rsidRPr="0051340C">
        <w:rPr>
          <w:rFonts w:ascii="Arial" w:hAnsi="Arial" w:cs="Arial"/>
          <w:strike/>
        </w:rPr>
        <w:t xml:space="preserve"> - This fund is used to account for monies from specific revenue sources that are restricted for road maintenance. </w:t>
      </w:r>
    </w:p>
    <w:p w14:paraId="086BCA20" w14:textId="77777777" w:rsidR="00712DB4" w:rsidRPr="0051340C" w:rsidRDefault="00712DB4"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2A35F2A3" w14:textId="77777777" w:rsidR="00712DB4" w:rsidRPr="0051340C" w:rsidRDefault="00712DB4"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strike/>
          <w:u w:val="single"/>
        </w:rPr>
        <w:t>Debt Service Fund</w:t>
      </w:r>
      <w:r w:rsidRPr="0051340C">
        <w:rPr>
          <w:rFonts w:ascii="Arial" w:hAnsi="Arial" w:cs="Arial"/>
          <w:strike/>
        </w:rPr>
        <w:t xml:space="preserve"> - This fund is used to account for resources accumulated and used for the payment of long-term debt principal, interest and related costs of borrowing used for road projects.</w:t>
      </w:r>
    </w:p>
    <w:p w14:paraId="72AA15DA" w14:textId="77777777" w:rsidR="00712DB4" w:rsidRPr="0051340C" w:rsidRDefault="00712DB4"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ab/>
      </w:r>
      <w:r w:rsidRPr="0051340C">
        <w:rPr>
          <w:rFonts w:ascii="Arial" w:hAnsi="Arial" w:cs="Arial"/>
        </w:rPr>
        <w:tab/>
      </w:r>
    </w:p>
    <w:p w14:paraId="021546B5" w14:textId="77777777" w:rsidR="00712DB4" w:rsidRPr="0051340C" w:rsidRDefault="00712DB4"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rPr>
        <w:t>The County reports the following major Enterprise Fund</w:t>
      </w:r>
      <w:r w:rsidRPr="0051340C">
        <w:rPr>
          <w:rFonts w:ascii="Arial" w:hAnsi="Arial" w:cs="Arial"/>
          <w:strike/>
        </w:rPr>
        <w:t>(s)</w:t>
      </w:r>
      <w:r w:rsidRPr="0051340C">
        <w:rPr>
          <w:rFonts w:ascii="Arial" w:hAnsi="Arial" w:cs="Arial"/>
        </w:rPr>
        <w:t>:</w:t>
      </w:r>
    </w:p>
    <w:p w14:paraId="054640A2" w14:textId="77777777" w:rsidR="00712DB4" w:rsidRPr="0051340C" w:rsidRDefault="00712DB4"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732A4724" w14:textId="77777777" w:rsidR="00712DB4" w:rsidRPr="0051340C" w:rsidRDefault="00712DB4"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strike/>
          <w:color w:val="FF0000"/>
        </w:rPr>
        <w:t>(</w:t>
      </w:r>
      <w:r w:rsidR="004834AD" w:rsidRPr="0051340C">
        <w:rPr>
          <w:rFonts w:ascii="Arial" w:hAnsi="Arial" w:cs="Arial"/>
          <w:b/>
          <w:strike/>
          <w:color w:val="FF0000"/>
        </w:rPr>
        <w:t>Note to Preparer</w:t>
      </w:r>
      <w:r w:rsidRPr="0051340C">
        <w:rPr>
          <w:rFonts w:ascii="Arial" w:hAnsi="Arial" w:cs="Arial"/>
          <w:strike/>
          <w:color w:val="FF0000"/>
        </w:rPr>
        <w:t>: Document the name of the fund and e</w:t>
      </w:r>
      <w:r w:rsidR="003F78EE">
        <w:rPr>
          <w:rFonts w:ascii="Arial" w:hAnsi="Arial" w:cs="Arial"/>
          <w:strike/>
          <w:color w:val="FF0000"/>
        </w:rPr>
        <w:t>xplain the purpose of the fund.)</w:t>
      </w:r>
      <w:r w:rsidRPr="0051340C">
        <w:rPr>
          <w:rFonts w:ascii="Arial" w:hAnsi="Arial" w:cs="Arial"/>
          <w:strike/>
          <w:color w:val="FF0000"/>
        </w:rPr>
        <w:t xml:space="preserve"> </w:t>
      </w:r>
      <w:r w:rsidRPr="0051340C">
        <w:rPr>
          <w:rFonts w:ascii="Arial" w:hAnsi="Arial" w:cs="Arial"/>
          <w:strike/>
        </w:rPr>
        <w:t xml:space="preserve">EXAMPLE:  </w:t>
      </w:r>
      <w:r w:rsidRPr="0051340C">
        <w:rPr>
          <w:rFonts w:ascii="Arial" w:hAnsi="Arial" w:cs="Arial"/>
          <w:strike/>
          <w:u w:val="single"/>
        </w:rPr>
        <w:t>Solid Waste Fund</w:t>
      </w:r>
      <w:r w:rsidRPr="0051340C">
        <w:rPr>
          <w:rFonts w:ascii="Arial" w:hAnsi="Arial" w:cs="Arial"/>
          <w:strike/>
        </w:rPr>
        <w:t xml:space="preserve"> - This fund is used to account for the County’s activities of disposal of solid waste within the County.)</w:t>
      </w:r>
    </w:p>
    <w:p w14:paraId="37F81B11" w14:textId="77777777" w:rsidR="00EB78B0" w:rsidRPr="0051340C" w:rsidRDefault="004834AD"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ab/>
      </w:r>
    </w:p>
    <w:p w14:paraId="44333491" w14:textId="77777777" w:rsidR="004834AD" w:rsidRPr="0051340C" w:rsidRDefault="004834AD"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rPr>
        <w:t>Additionally, the County reports the following fund types:</w:t>
      </w:r>
    </w:p>
    <w:p w14:paraId="7B746CE6" w14:textId="77777777" w:rsidR="004834AD" w:rsidRPr="0051340C" w:rsidRDefault="004834AD"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3C82A5AC" w14:textId="77777777" w:rsidR="004834AD" w:rsidRPr="0051340C" w:rsidRDefault="004834AD"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rPr>
        <w:t>GOVERNMENTAL FUND TYPES</w:t>
      </w:r>
    </w:p>
    <w:p w14:paraId="7B1A8389" w14:textId="77777777" w:rsidR="004834AD" w:rsidRPr="0051340C" w:rsidRDefault="004834AD"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335069F" w14:textId="77777777" w:rsidR="004834AD" w:rsidRPr="0051340C" w:rsidRDefault="004834AD"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u w:val="single"/>
        </w:rPr>
        <w:t>Special Revenue Funds</w:t>
      </w:r>
      <w:r w:rsidRPr="0051340C">
        <w:rPr>
          <w:rFonts w:ascii="Arial" w:hAnsi="Arial" w:cs="Arial"/>
        </w:rPr>
        <w:t xml:space="preserve"> - These funds are used to account for and report the proceeds of specific revenue sources that are restricted or committed to expenditure for specified purposes other than debt service or capital projects.</w:t>
      </w:r>
    </w:p>
    <w:p w14:paraId="644BD24F" w14:textId="77777777" w:rsidR="004834AD" w:rsidRPr="0051340C" w:rsidRDefault="004834AD"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BD004A7" w14:textId="77777777" w:rsidR="004834AD" w:rsidRPr="0051340C" w:rsidRDefault="004834AD"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u w:val="single"/>
        </w:rPr>
        <w:t>Debt Service Funds</w:t>
      </w:r>
      <w:r w:rsidRPr="0051340C">
        <w:rPr>
          <w:rFonts w:ascii="Arial" w:hAnsi="Arial" w:cs="Arial"/>
        </w:rPr>
        <w:t xml:space="preserve"> - These funds are used to account for and report financial resources that are restricted, committed, or assigned to expenditure for principal and interest.</w:t>
      </w:r>
    </w:p>
    <w:p w14:paraId="064F6059" w14:textId="77777777" w:rsidR="004834AD" w:rsidRPr="0051340C" w:rsidRDefault="004834AD"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2E2FFC77" w14:textId="77777777" w:rsidR="004834AD" w:rsidRPr="0051340C" w:rsidRDefault="004834AD"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u w:val="single"/>
        </w:rPr>
        <w:t>Capital Projects Funds</w:t>
      </w:r>
      <w:r w:rsidRPr="0051340C">
        <w:rPr>
          <w:rFonts w:ascii="Arial" w:hAnsi="Arial" w:cs="Arial"/>
        </w:rPr>
        <w:t xml:space="preserve"> - These funds are used to account for and report financial resources that are restricted, committed, or assigned to expenditure for capital outlays, including the acquisition or construction of capital facilities and other capital assets.</w:t>
      </w:r>
    </w:p>
    <w:p w14:paraId="01F53BAC" w14:textId="77777777" w:rsidR="004834AD" w:rsidRPr="0051340C" w:rsidRDefault="004834AD"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37FEF22D" w14:textId="77777777" w:rsidR="004834AD" w:rsidRPr="0051340C" w:rsidRDefault="004834AD"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u w:val="single"/>
        </w:rPr>
        <w:t>Permanent Funds</w:t>
      </w:r>
      <w:r w:rsidRPr="0051340C">
        <w:rPr>
          <w:rFonts w:ascii="Arial" w:hAnsi="Arial" w:cs="Arial"/>
        </w:rPr>
        <w:t xml:space="preserve"> - These funds are used to account for and report resources that are restricted to the extent that only earnings, and not principal, may be used for purposes that support the County’s programs. </w:t>
      </w:r>
    </w:p>
    <w:p w14:paraId="4A9D8722" w14:textId="77777777" w:rsidR="004834AD" w:rsidRPr="0051340C" w:rsidRDefault="004834AD"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18560B94" w14:textId="77777777" w:rsidR="004834AD" w:rsidRPr="0051340C" w:rsidRDefault="004834AD" w:rsidP="004834A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rPr>
          <w:rFonts w:ascii="Arial" w:hAnsi="Arial" w:cs="Arial"/>
        </w:rPr>
      </w:pPr>
      <w:r w:rsidRPr="0051340C">
        <w:rPr>
          <w:rFonts w:ascii="Arial" w:hAnsi="Arial" w:cs="Arial"/>
        </w:rPr>
        <w:t>PROPRIETARY FUND TYPE(</w:t>
      </w:r>
      <w:r w:rsidRPr="0051340C">
        <w:rPr>
          <w:rFonts w:ascii="Arial" w:hAnsi="Arial" w:cs="Arial"/>
          <w:strike/>
        </w:rPr>
        <w:t>S</w:t>
      </w:r>
      <w:r w:rsidRPr="0051340C">
        <w:rPr>
          <w:rFonts w:ascii="Arial" w:hAnsi="Arial" w:cs="Arial"/>
        </w:rPr>
        <w:t>)</w:t>
      </w:r>
    </w:p>
    <w:p w14:paraId="3806F9A5" w14:textId="77777777" w:rsidR="004834AD" w:rsidRPr="0051340C" w:rsidRDefault="004834AD" w:rsidP="004834A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EA3F05A" w14:textId="77777777" w:rsidR="004834AD" w:rsidRPr="0051340C" w:rsidRDefault="004834AD"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u w:val="single"/>
        </w:rPr>
        <w:t>Enterprise Funds</w:t>
      </w:r>
      <w:r w:rsidRPr="0051340C">
        <w:rPr>
          <w:rFonts w:ascii="Arial" w:hAnsi="Arial" w:cs="Arial"/>
        </w:rPr>
        <w:t xml:space="preserve"> - These funds are used to account for those operations that are financed and operated in a manner similar to private business enterprises or where the County has decided that periodic determination of revenues earned, expenses incurred and/or net income is necessary for management accountability.</w:t>
      </w:r>
    </w:p>
    <w:p w14:paraId="72489C7C" w14:textId="77777777" w:rsidR="004834AD" w:rsidRPr="0051340C" w:rsidRDefault="004834AD"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66A8418C" w14:textId="77777777" w:rsidR="004834AD" w:rsidRPr="0051340C" w:rsidRDefault="004834AD"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color w:val="FF0000"/>
        </w:rPr>
      </w:pPr>
      <w:r w:rsidRPr="0051340C">
        <w:rPr>
          <w:rFonts w:ascii="Arial" w:hAnsi="Arial" w:cs="Arial"/>
          <w:u w:val="single"/>
        </w:rPr>
        <w:t>Internal Service Funds</w:t>
      </w:r>
      <w:r w:rsidRPr="0051340C">
        <w:rPr>
          <w:rFonts w:ascii="Arial" w:hAnsi="Arial" w:cs="Arial"/>
        </w:rPr>
        <w:t xml:space="preserve"> - These funds are used to account for those operations that provide services to other departments or agencies of the government, or to other governments, on a cost-reimbursement basis.  </w:t>
      </w: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Need to define the County’s internal service fund, such as: The County’s internal service fund reports on self-insurance programs for employee medical benefits.)</w:t>
      </w:r>
    </w:p>
    <w:p w14:paraId="5FE7857A" w14:textId="77777777" w:rsidR="004834AD" w:rsidRPr="0051340C" w:rsidRDefault="004834AD"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p>
    <w:p w14:paraId="4FF88F8E" w14:textId="77777777" w:rsidR="004834AD" w:rsidRPr="0051340C" w:rsidRDefault="004834AD"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rPr>
        <w:t>FIDUCIARY FUND TYPE(</w:t>
      </w:r>
      <w:r w:rsidRPr="0051340C">
        <w:rPr>
          <w:rFonts w:ascii="Arial" w:hAnsi="Arial" w:cs="Arial"/>
          <w:strike/>
        </w:rPr>
        <w:t>S</w:t>
      </w:r>
      <w:r w:rsidRPr="0051340C">
        <w:rPr>
          <w:rFonts w:ascii="Arial" w:hAnsi="Arial" w:cs="Arial"/>
        </w:rPr>
        <w:t>)</w:t>
      </w:r>
    </w:p>
    <w:p w14:paraId="0DA82C8E" w14:textId="77777777" w:rsidR="004834AD" w:rsidRPr="0051340C" w:rsidRDefault="004834AD"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07C201A1" w14:textId="77777777" w:rsidR="004834AD" w:rsidRDefault="004834AD" w:rsidP="004834A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u w:val="single"/>
        </w:rPr>
        <w:t>Private-purpose Trust Funds</w:t>
      </w:r>
      <w:r w:rsidRPr="0051340C">
        <w:rPr>
          <w:rFonts w:ascii="Arial" w:hAnsi="Arial" w:cs="Arial"/>
        </w:rPr>
        <w:t xml:space="preserve"> - These funds are used to report all trust arrangements, other than those properly reported elsewhere, under which the principal and income benefit individuals, private organizations or other governments.</w:t>
      </w:r>
    </w:p>
    <w:p w14:paraId="38C54040" w14:textId="77777777" w:rsidR="00AB26DB" w:rsidRDefault="00AB26DB" w:rsidP="004834A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p>
    <w:p w14:paraId="023EAB06" w14:textId="77777777" w:rsidR="00AB26DB" w:rsidRPr="00B32FA8" w:rsidRDefault="00AB26DB" w:rsidP="00AB26DB">
      <w:pPr>
        <w:ind w:left="720"/>
        <w:jc w:val="both"/>
        <w:rPr>
          <w:rFonts w:ascii="Arial" w:hAnsi="Arial" w:cs="Arial"/>
        </w:rPr>
      </w:pPr>
      <w:r>
        <w:rPr>
          <w:rFonts w:ascii="Arial" w:hAnsi="Arial" w:cs="Arial"/>
        </w:rPr>
        <w:tab/>
      </w:r>
      <w:r>
        <w:rPr>
          <w:rFonts w:ascii="Arial" w:hAnsi="Arial" w:cs="Arial"/>
          <w:u w:val="single"/>
        </w:rPr>
        <w:t>C</w:t>
      </w:r>
      <w:r w:rsidRPr="00AE4E31">
        <w:rPr>
          <w:rFonts w:ascii="Arial" w:hAnsi="Arial" w:cs="Arial"/>
          <w:u w:val="single"/>
        </w:rPr>
        <w:t>ustodial Funds</w:t>
      </w:r>
      <w:r>
        <w:rPr>
          <w:rFonts w:ascii="Arial" w:hAnsi="Arial" w:cs="Arial"/>
        </w:rPr>
        <w:t xml:space="preserve"> - Custodial</w:t>
      </w:r>
      <w:r w:rsidRPr="00B32FA8">
        <w:rPr>
          <w:rFonts w:ascii="Arial" w:hAnsi="Arial" w:cs="Arial"/>
        </w:rPr>
        <w:t xml:space="preserve"> Funds are used to report </w:t>
      </w:r>
      <w:r>
        <w:rPr>
          <w:rFonts w:ascii="Arial" w:hAnsi="Arial" w:cs="Arial"/>
        </w:rPr>
        <w:t xml:space="preserve">fiduciary activities that are not held in a trust </w:t>
      </w:r>
      <w:r>
        <w:rPr>
          <w:rFonts w:ascii="Arial" w:hAnsi="Arial" w:cs="Arial"/>
        </w:rPr>
        <w:tab/>
        <w:t>or equivalent arrangement that meets specific criteria.</w:t>
      </w:r>
    </w:p>
    <w:p w14:paraId="10AD11CB" w14:textId="77777777" w:rsidR="004834AD" w:rsidRPr="0051340C" w:rsidRDefault="004834AD"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p>
    <w:p w14:paraId="5A905FA1" w14:textId="77777777" w:rsidR="004834AD" w:rsidRPr="00AA4F87" w:rsidRDefault="004834AD" w:rsidP="00A83039">
      <w:pPr>
        <w:pStyle w:val="ListParagraph"/>
        <w:widowControl w:val="0"/>
        <w:numPr>
          <w:ilvl w:val="0"/>
          <w:numId w:val="21"/>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firstLine="0"/>
        <w:rPr>
          <w:rFonts w:ascii="Arial" w:hAnsi="Arial" w:cs="Arial"/>
          <w:sz w:val="20"/>
          <w:szCs w:val="20"/>
        </w:rPr>
      </w:pPr>
      <w:r w:rsidRPr="00AA4F87">
        <w:rPr>
          <w:rFonts w:ascii="Arial" w:hAnsi="Arial" w:cs="Arial"/>
          <w:sz w:val="20"/>
          <w:szCs w:val="20"/>
        </w:rPr>
        <w:t>Account Classifications.</w:t>
      </w:r>
    </w:p>
    <w:p w14:paraId="6FB176E2" w14:textId="77777777" w:rsidR="004834AD" w:rsidRPr="0051340C" w:rsidRDefault="004834AD" w:rsidP="004834A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jc w:val="both"/>
        <w:rPr>
          <w:rFonts w:ascii="Arial" w:hAnsi="Arial" w:cs="Arial"/>
        </w:rPr>
      </w:pPr>
      <w:r w:rsidRPr="0051340C">
        <w:rPr>
          <w:rFonts w:ascii="Arial" w:hAnsi="Arial" w:cs="Arial"/>
        </w:rPr>
        <w:t>The account classifications used in the financial statements conform to the b</w:t>
      </w:r>
      <w:r w:rsidR="00F62433" w:rsidRPr="0051340C">
        <w:rPr>
          <w:rFonts w:ascii="Arial" w:hAnsi="Arial" w:cs="Arial"/>
        </w:rPr>
        <w:t>r</w:t>
      </w:r>
      <w:r w:rsidRPr="0051340C">
        <w:rPr>
          <w:rFonts w:ascii="Arial" w:hAnsi="Arial" w:cs="Arial"/>
        </w:rPr>
        <w:t xml:space="preserve">oad classifications recommended in </w:t>
      </w:r>
      <w:r w:rsidRPr="0051340C">
        <w:rPr>
          <w:rFonts w:ascii="Arial" w:hAnsi="Arial" w:cs="Arial"/>
          <w:i/>
        </w:rPr>
        <w:t>Governmental Accounting, Auditing and Financial Reporting</w:t>
      </w:r>
      <w:r w:rsidRPr="0051340C">
        <w:rPr>
          <w:rFonts w:ascii="Arial" w:hAnsi="Arial" w:cs="Arial"/>
        </w:rPr>
        <w:t xml:space="preserve"> as issued in 2012 by the Government Finance Officers Association.</w:t>
      </w:r>
    </w:p>
    <w:p w14:paraId="062A9C50" w14:textId="77777777" w:rsidR="004834AD" w:rsidRPr="0051340C" w:rsidRDefault="004834AD" w:rsidP="004834A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BBB653B" w14:textId="77777777" w:rsidR="004834AD" w:rsidRPr="0051340C" w:rsidRDefault="004834AD" w:rsidP="00A83039">
      <w:pPr>
        <w:pStyle w:val="ListParagraph"/>
        <w:widowControl w:val="0"/>
        <w:numPr>
          <w:ilvl w:val="0"/>
          <w:numId w:val="21"/>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firstLine="0"/>
        <w:rPr>
          <w:rFonts w:ascii="Arial" w:hAnsi="Arial" w:cs="Arial"/>
          <w:sz w:val="20"/>
          <w:szCs w:val="20"/>
        </w:rPr>
      </w:pPr>
      <w:r w:rsidRPr="0051340C">
        <w:rPr>
          <w:rFonts w:ascii="Arial" w:hAnsi="Arial" w:cs="Arial"/>
          <w:sz w:val="20"/>
          <w:szCs w:val="20"/>
        </w:rPr>
        <w:t>Deposits and Investments.</w:t>
      </w:r>
    </w:p>
    <w:p w14:paraId="4F275CCD" w14:textId="77777777" w:rsidR="004834AD" w:rsidRPr="0051340C" w:rsidRDefault="004834AD" w:rsidP="004834A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rPr>
        <w:t>State law authorizes the County to invest in interest bearing time certificates of deposit for periods of fourteen days to one year with depositories and in obligations of the U.S. Treasury, State of Mississippi, or any county, municipality or school district of this state.  Further, the County may invest in certain repurchase agreements.</w:t>
      </w:r>
    </w:p>
    <w:p w14:paraId="3420128B" w14:textId="77777777" w:rsidR="004834AD" w:rsidRPr="0051340C" w:rsidRDefault="004834AD" w:rsidP="004834A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D7431D1" w14:textId="77777777" w:rsidR="004834AD" w:rsidRPr="0051340C" w:rsidRDefault="004834AD" w:rsidP="004834A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rPr>
        <w:t xml:space="preserve">Cash includes cash on hand, demand deposits, </w:t>
      </w:r>
      <w:r w:rsidR="00F33345" w:rsidRPr="0051340C">
        <w:rPr>
          <w:rFonts w:ascii="Arial" w:hAnsi="Arial" w:cs="Arial"/>
        </w:rPr>
        <w:t>and all</w:t>
      </w:r>
      <w:r w:rsidRPr="0051340C">
        <w:rPr>
          <w:rFonts w:ascii="Arial" w:hAnsi="Arial" w:cs="Arial"/>
        </w:rPr>
        <w:t xml:space="preserve"> certificates of deposit and cash equivalents, which are short-term highly liquid investments that are readily convertible to cash (generally three months or less).  Investments in governmental securities are stated at fair value.  </w:t>
      </w:r>
      <w:r w:rsidRPr="0051340C">
        <w:rPr>
          <w:rFonts w:ascii="Arial" w:hAnsi="Arial" w:cs="Arial"/>
          <w:strike/>
        </w:rPr>
        <w:t>However, the County did not invest in any governmental securities during the fiscal year.</w:t>
      </w:r>
    </w:p>
    <w:p w14:paraId="7DA7F829" w14:textId="77777777" w:rsidR="004834AD" w:rsidRPr="0051340C" w:rsidRDefault="004834AD" w:rsidP="004834A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FE849E9" w14:textId="77777777" w:rsidR="004834AD" w:rsidRPr="0051340C" w:rsidRDefault="004834AD" w:rsidP="00A83039">
      <w:pPr>
        <w:pStyle w:val="ListParagraph"/>
        <w:widowControl w:val="0"/>
        <w:numPr>
          <w:ilvl w:val="0"/>
          <w:numId w:val="21"/>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firstLine="0"/>
        <w:rPr>
          <w:rFonts w:ascii="Arial" w:hAnsi="Arial" w:cs="Arial"/>
          <w:sz w:val="20"/>
          <w:szCs w:val="20"/>
        </w:rPr>
      </w:pPr>
      <w:r w:rsidRPr="0051340C">
        <w:rPr>
          <w:rFonts w:ascii="Arial" w:hAnsi="Arial" w:cs="Arial"/>
          <w:sz w:val="20"/>
          <w:szCs w:val="20"/>
        </w:rPr>
        <w:t>Receivables.</w:t>
      </w:r>
    </w:p>
    <w:p w14:paraId="7D6843C9" w14:textId="77777777" w:rsidR="004834AD" w:rsidRPr="0051340C" w:rsidRDefault="004834AD" w:rsidP="004834A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rPr>
          <w:rFonts w:ascii="Arial" w:hAnsi="Arial" w:cs="Arial"/>
        </w:rPr>
      </w:pPr>
      <w:r w:rsidRPr="0051340C">
        <w:rPr>
          <w:rFonts w:ascii="Arial" w:hAnsi="Arial" w:cs="Arial"/>
        </w:rPr>
        <w:t>Receivables are reported net of allowances for uncollectible accounts, where applicable.</w:t>
      </w:r>
    </w:p>
    <w:p w14:paraId="23FD758D" w14:textId="77777777" w:rsidR="004834AD" w:rsidRPr="0051340C" w:rsidRDefault="004834AD" w:rsidP="004834A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rPr>
          <w:rFonts w:ascii="Arial" w:hAnsi="Arial" w:cs="Arial"/>
        </w:rPr>
      </w:pPr>
    </w:p>
    <w:p w14:paraId="4D935BB1" w14:textId="77777777" w:rsidR="004834AD" w:rsidRPr="0051340C" w:rsidRDefault="00F4356E" w:rsidP="00A83039">
      <w:pPr>
        <w:pStyle w:val="ListParagraph"/>
        <w:widowControl w:val="0"/>
        <w:numPr>
          <w:ilvl w:val="0"/>
          <w:numId w:val="21"/>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hanging="6"/>
        <w:rPr>
          <w:rFonts w:ascii="Arial" w:hAnsi="Arial" w:cs="Arial"/>
          <w:sz w:val="20"/>
          <w:szCs w:val="20"/>
        </w:rPr>
      </w:pPr>
      <w:r>
        <w:rPr>
          <w:rFonts w:ascii="Arial" w:hAnsi="Arial" w:cs="Arial"/>
          <w:sz w:val="20"/>
          <w:szCs w:val="20"/>
        </w:rPr>
        <w:lastRenderedPageBreak/>
        <w:t>Inter</w:t>
      </w:r>
      <w:r w:rsidR="00B22FDD" w:rsidRPr="0051340C">
        <w:rPr>
          <w:rFonts w:ascii="Arial" w:hAnsi="Arial" w:cs="Arial"/>
          <w:sz w:val="20"/>
          <w:szCs w:val="20"/>
        </w:rPr>
        <w:t>fund</w:t>
      </w:r>
      <w:r w:rsidR="004834AD" w:rsidRPr="0051340C">
        <w:rPr>
          <w:rFonts w:ascii="Arial" w:hAnsi="Arial" w:cs="Arial"/>
          <w:sz w:val="20"/>
          <w:szCs w:val="20"/>
        </w:rPr>
        <w:t xml:space="preserve"> Transactions and Balances.</w:t>
      </w:r>
    </w:p>
    <w:p w14:paraId="29317B5B" w14:textId="77777777" w:rsidR="003524AD" w:rsidRPr="0051340C" w:rsidRDefault="003524AD" w:rsidP="003524A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rPr>
        <w:t xml:space="preserve">Transactions between funds that are representative of short-term lending/borrowing arrangements and transactions that have not resulted in the actual transfer of cash at the end of the fiscal year are referred to as "due to/from other funds."  </w:t>
      </w:r>
      <w:r w:rsidRPr="0051340C">
        <w:rPr>
          <w:rFonts w:ascii="Arial" w:hAnsi="Arial" w:cs="Arial"/>
          <w:strike/>
        </w:rPr>
        <w:t xml:space="preserve">Noncurrent portions of </w:t>
      </w:r>
      <w:r w:rsidR="000D48B3">
        <w:rPr>
          <w:rFonts w:ascii="Arial" w:hAnsi="Arial" w:cs="Arial"/>
          <w:strike/>
        </w:rPr>
        <w:t>inter</w:t>
      </w:r>
      <w:r w:rsidR="00B22FDD" w:rsidRPr="0051340C">
        <w:rPr>
          <w:rFonts w:ascii="Arial" w:hAnsi="Arial" w:cs="Arial"/>
          <w:strike/>
        </w:rPr>
        <w:t>fund</w:t>
      </w:r>
      <w:r w:rsidRPr="0051340C">
        <w:rPr>
          <w:rFonts w:ascii="Arial" w:hAnsi="Arial" w:cs="Arial"/>
          <w:strike/>
        </w:rPr>
        <w:t xml:space="preserve"> receivables and payables are reported as "advances to/from other funds."  Advances between funds, as reported in the fund financial statements, are offset by a nonspendable fund balance account in the General Fund, if applicable, to indicate that they are not available for appropriation and are not expendable available financial resources.  However, this is not applicable to advances reported in other governmental funds, which are reported, by definition, as restricted, committed, or assigned.</w:t>
      </w:r>
      <w:r w:rsidRPr="0051340C">
        <w:rPr>
          <w:rFonts w:ascii="Arial" w:hAnsi="Arial" w:cs="Arial"/>
        </w:rPr>
        <w:t xml:space="preserve">  </w:t>
      </w:r>
      <w:r w:rsidR="000D48B3">
        <w:rPr>
          <w:rFonts w:ascii="Arial" w:hAnsi="Arial" w:cs="Arial"/>
        </w:rPr>
        <w:t>Inter</w:t>
      </w:r>
      <w:r w:rsidR="00B22FDD" w:rsidRPr="0051340C">
        <w:rPr>
          <w:rFonts w:ascii="Arial" w:hAnsi="Arial" w:cs="Arial"/>
        </w:rPr>
        <w:t>fund</w:t>
      </w:r>
      <w:r w:rsidRPr="0051340C">
        <w:rPr>
          <w:rFonts w:ascii="Arial" w:hAnsi="Arial" w:cs="Arial"/>
        </w:rPr>
        <w:t xml:space="preserve"> receivables and payables between funds within governmental activities are eliminated in the Statement of Net Position.  </w:t>
      </w:r>
      <w:r w:rsidRPr="0051340C">
        <w:rPr>
          <w:rFonts w:ascii="Arial" w:hAnsi="Arial" w:cs="Arial"/>
          <w:strike/>
          <w:color w:val="FF0000"/>
        </w:rPr>
        <w:t>(</w:t>
      </w:r>
      <w:r w:rsidRPr="0051340C">
        <w:rPr>
          <w:rFonts w:ascii="Arial" w:hAnsi="Arial" w:cs="Arial"/>
          <w:b/>
          <w:strike/>
          <w:color w:val="FF0000"/>
        </w:rPr>
        <w:t>Note to Preparer</w:t>
      </w:r>
      <w:r w:rsidRPr="0051340C">
        <w:rPr>
          <w:rFonts w:ascii="Arial" w:hAnsi="Arial" w:cs="Arial"/>
          <w:strike/>
          <w:color w:val="FF0000"/>
        </w:rPr>
        <w:t>: Delete the following if no business-type funds.)</w:t>
      </w:r>
      <w:r w:rsidRPr="0051340C">
        <w:rPr>
          <w:rFonts w:ascii="Arial" w:hAnsi="Arial" w:cs="Arial"/>
          <w:strike/>
        </w:rPr>
        <w:t xml:space="preserve">  Any outstanding balances between the governmental activities and business-type activities are reported in the government-wide financial statements as “internal balances.”</w:t>
      </w:r>
    </w:p>
    <w:p w14:paraId="6A5614AB" w14:textId="77777777" w:rsidR="004834AD" w:rsidRPr="0051340C" w:rsidRDefault="004834AD"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p>
    <w:p w14:paraId="0363D052" w14:textId="77777777" w:rsidR="003524AD" w:rsidRPr="0051340C" w:rsidRDefault="003524AD" w:rsidP="00A83039">
      <w:pPr>
        <w:pStyle w:val="ListParagraph"/>
        <w:widowControl w:val="0"/>
        <w:numPr>
          <w:ilvl w:val="0"/>
          <w:numId w:val="21"/>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hanging="6"/>
        <w:rPr>
          <w:rFonts w:ascii="Arial" w:hAnsi="Arial" w:cs="Arial"/>
          <w:sz w:val="20"/>
          <w:szCs w:val="20"/>
        </w:rPr>
      </w:pPr>
      <w:r w:rsidRPr="0051340C">
        <w:rPr>
          <w:rFonts w:ascii="Arial" w:hAnsi="Arial" w:cs="Arial"/>
          <w:sz w:val="20"/>
          <w:szCs w:val="20"/>
        </w:rPr>
        <w:t>Inventories and Prepaid Items.</w:t>
      </w:r>
    </w:p>
    <w:p w14:paraId="273B985B" w14:textId="77777777" w:rsidR="00B20C2E" w:rsidRPr="0051340C" w:rsidRDefault="003524AD" w:rsidP="003524A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rPr>
          <w:rFonts w:ascii="Arial" w:hAnsi="Arial" w:cs="Arial"/>
        </w:rPr>
      </w:pP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If the following is not applicable, delete this note disclosure and re-letter notes.)</w:t>
      </w:r>
    </w:p>
    <w:p w14:paraId="3450A83C" w14:textId="77777777" w:rsidR="003524AD" w:rsidRPr="0051340C" w:rsidRDefault="003524AD" w:rsidP="003524A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rPr>
          <w:rFonts w:ascii="Arial" w:hAnsi="Arial" w:cs="Arial"/>
        </w:rPr>
      </w:pPr>
    </w:p>
    <w:p w14:paraId="1552E316" w14:textId="77777777" w:rsidR="003524AD" w:rsidRPr="0051340C" w:rsidRDefault="003524AD" w:rsidP="003524A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rPr>
        <w:t xml:space="preserve">Inventories in the Proprietary Funds are valued at cost, which approximates market, using the first-in/first-out method.  </w:t>
      </w:r>
    </w:p>
    <w:p w14:paraId="27DE7BF1" w14:textId="77777777" w:rsidR="003524AD" w:rsidRPr="0051340C" w:rsidRDefault="003524AD" w:rsidP="003524A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1D4581D4" w14:textId="77777777" w:rsidR="003524AD" w:rsidRPr="0051340C" w:rsidRDefault="003524AD" w:rsidP="003524A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rPr>
        <w:t>Certain payments to vendors reflect costs applicable to future accounting periods and are recorded as prepaid items in both government-wide and fund financial statements.  Prepaid items, such as prepaid insurance, are not reported for Governmental Fund Types since the costs of such items are accounted for as expenditures in the period of acquisition.</w:t>
      </w:r>
    </w:p>
    <w:p w14:paraId="0E925B1D" w14:textId="77777777" w:rsidR="003524AD" w:rsidRPr="0051340C" w:rsidRDefault="003524AD" w:rsidP="003524A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rPr>
          <w:rFonts w:ascii="Arial" w:hAnsi="Arial" w:cs="Arial"/>
        </w:rPr>
      </w:pPr>
    </w:p>
    <w:p w14:paraId="1FBE2AC0" w14:textId="77777777" w:rsidR="003524AD" w:rsidRPr="0051340C" w:rsidRDefault="003524AD" w:rsidP="00A83039">
      <w:pPr>
        <w:pStyle w:val="ListParagraph"/>
        <w:widowControl w:val="0"/>
        <w:numPr>
          <w:ilvl w:val="0"/>
          <w:numId w:val="21"/>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firstLine="0"/>
        <w:rPr>
          <w:rFonts w:ascii="Arial" w:hAnsi="Arial" w:cs="Arial"/>
          <w:sz w:val="20"/>
          <w:szCs w:val="20"/>
        </w:rPr>
      </w:pPr>
      <w:r w:rsidRPr="0051340C">
        <w:rPr>
          <w:rFonts w:ascii="Arial" w:hAnsi="Arial" w:cs="Arial"/>
          <w:sz w:val="20"/>
          <w:szCs w:val="20"/>
        </w:rPr>
        <w:t>Restricted Assets.</w:t>
      </w:r>
    </w:p>
    <w:p w14:paraId="5D7AB89A" w14:textId="77777777" w:rsidR="003524AD" w:rsidRPr="0051340C" w:rsidRDefault="003524AD" w:rsidP="003524A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rPr>
          <w:rFonts w:ascii="Arial" w:hAnsi="Arial" w:cs="Arial"/>
        </w:rPr>
      </w:pP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If the following is not applicable, delete this note disclosure and re-letter notes.)</w:t>
      </w:r>
    </w:p>
    <w:p w14:paraId="4808D645" w14:textId="77777777" w:rsidR="003524AD" w:rsidRPr="0051340C" w:rsidRDefault="003524AD" w:rsidP="003524A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rPr>
          <w:rFonts w:ascii="Arial" w:hAnsi="Arial" w:cs="Arial"/>
        </w:rPr>
      </w:pPr>
    </w:p>
    <w:p w14:paraId="1610E53E" w14:textId="77777777" w:rsidR="003524AD" w:rsidRPr="0051340C" w:rsidRDefault="003524AD" w:rsidP="00891F6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rPr>
        <w:t xml:space="preserve">Proprietary Fund and component unit assets required to be held and/or used as specified in bond indentures, bond resolutions, trustee agreements, board resolutions and donor specifications have been reported as restricted assets.  When both restricted and nonrestricted assets are available for use, the policy is to use restricted assets first.  </w:t>
      </w:r>
    </w:p>
    <w:p w14:paraId="21373CA3" w14:textId="77777777" w:rsidR="001A65EE" w:rsidRPr="0051340C" w:rsidRDefault="001A65EE" w:rsidP="003524A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rPr>
          <w:rFonts w:ascii="Arial" w:hAnsi="Arial" w:cs="Arial"/>
        </w:rPr>
      </w:pPr>
    </w:p>
    <w:p w14:paraId="5F1E0D22" w14:textId="77777777" w:rsidR="003524AD" w:rsidRPr="0051340C" w:rsidRDefault="003524AD" w:rsidP="00891F6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color w:val="FF0000"/>
        </w:rPr>
      </w:pP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When the County has restricted </w:t>
      </w:r>
      <w:r w:rsidR="00F33345" w:rsidRPr="0051340C">
        <w:rPr>
          <w:rFonts w:ascii="Arial" w:hAnsi="Arial" w:cs="Arial"/>
          <w:color w:val="FF0000"/>
        </w:rPr>
        <w:t>assets;</w:t>
      </w:r>
      <w:r w:rsidRPr="0051340C">
        <w:rPr>
          <w:rFonts w:ascii="Arial" w:hAnsi="Arial" w:cs="Arial"/>
          <w:color w:val="FF0000"/>
        </w:rPr>
        <w:t xml:space="preserve"> provide details as to the restrictions.  See the following example </w:t>
      </w:r>
      <w:r w:rsidR="00743AE7" w:rsidRPr="0051340C">
        <w:rPr>
          <w:rFonts w:ascii="Arial" w:hAnsi="Arial" w:cs="Arial"/>
          <w:color w:val="FF0000"/>
        </w:rPr>
        <w:t>disclosure.</w:t>
      </w:r>
      <w:r w:rsidRPr="0051340C">
        <w:rPr>
          <w:rFonts w:ascii="Arial" w:hAnsi="Arial" w:cs="Arial"/>
          <w:color w:val="FF0000"/>
        </w:rPr>
        <w:t>)</w:t>
      </w:r>
    </w:p>
    <w:p w14:paraId="1EEABBFA" w14:textId="77777777" w:rsidR="003524AD" w:rsidRPr="0051340C" w:rsidRDefault="003524AD" w:rsidP="003524A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rPr>
          <w:rFonts w:ascii="Arial" w:hAnsi="Arial" w:cs="Arial"/>
        </w:rPr>
      </w:pPr>
    </w:p>
    <w:p w14:paraId="2E3A2B81" w14:textId="77777777" w:rsidR="000A4D00" w:rsidRDefault="003524AD" w:rsidP="000A4D0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strike/>
        </w:rPr>
      </w:pPr>
      <w:r w:rsidRPr="0051340C">
        <w:rPr>
          <w:rFonts w:ascii="Arial" w:hAnsi="Arial" w:cs="Arial"/>
          <w:strike/>
        </w:rPr>
        <w:t>[Proprietary Fund assets required to be held and/or used as specified in bond indentures, bond resolutions, trustee agreements, board resolutions and donor specifications have been reported as restricted assets.  Certain proceeds of the County’s enterprise fund revenue bonds, as well as certain resources set aside for their repayment, are classified as restricted assets on the balance sheet because they are maintained in separate bank accounts and their use is limited by applicable bond covenants.  The “capitalized interest” account is funded by bank bond proceeds and is used to pay the related interest due on revenue bonds prior to the completion of construction of the project.  The “debt service reserve” account is used to report resources set aside to subsidize potential deficiencies from the County’s operation that could adversely affect debt service payments.  The “project fund” account is used to report those proceeds of revenue bonds issuances that are restricted for use in construction.  The “startup costs” account is used to report resources set aside to provide funds required to fund startup costs associated with the project.  The “bond issuance expense” account is used to segregate resources set aside to pay bond issue cost.  When both restricted and nonrestricted assets are available for use, the policy is to use the restricted assets first.]</w:t>
      </w:r>
    </w:p>
    <w:p w14:paraId="08A3CADC" w14:textId="77777777" w:rsidR="00A83039" w:rsidRDefault="00A83039" w:rsidP="000A4D0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strike/>
        </w:rPr>
      </w:pPr>
    </w:p>
    <w:p w14:paraId="0EAA08FB" w14:textId="77777777" w:rsidR="00A83039" w:rsidRPr="00F54FFE" w:rsidRDefault="00A83039" w:rsidP="00F54FFE">
      <w:pPr>
        <w:pStyle w:val="ListParagraph"/>
        <w:widowControl w:val="0"/>
        <w:numPr>
          <w:ilvl w:val="0"/>
          <w:numId w:val="21"/>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hanging="720"/>
        <w:jc w:val="both"/>
        <w:rPr>
          <w:rFonts w:ascii="Arial" w:hAnsi="Arial" w:cs="Arial"/>
          <w:sz w:val="20"/>
        </w:rPr>
      </w:pPr>
      <w:r w:rsidRPr="00F54FFE">
        <w:rPr>
          <w:rFonts w:ascii="Arial" w:hAnsi="Arial" w:cs="Arial"/>
          <w:sz w:val="20"/>
        </w:rPr>
        <w:t>Capital Assets.</w:t>
      </w:r>
    </w:p>
    <w:p w14:paraId="2C273B5C" w14:textId="66CA3F26" w:rsidR="003524AD" w:rsidRPr="0051340C" w:rsidRDefault="00F54FFE" w:rsidP="00891F62">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jc w:val="both"/>
        <w:rPr>
          <w:rFonts w:ascii="Arial" w:hAnsi="Arial" w:cs="Arial"/>
          <w:color w:val="FF0000"/>
          <w:sz w:val="20"/>
          <w:szCs w:val="20"/>
        </w:rPr>
      </w:pPr>
      <w:r w:rsidRPr="00F54FFE">
        <w:rPr>
          <w:rFonts w:ascii="Arial" w:hAnsi="Arial" w:cs="Arial"/>
          <w:color w:val="FF0000"/>
          <w:sz w:val="20"/>
          <w:szCs w:val="20"/>
        </w:rPr>
        <w:t>(</w:t>
      </w:r>
      <w:r w:rsidR="003524AD" w:rsidRPr="0051340C">
        <w:rPr>
          <w:rFonts w:ascii="Arial" w:hAnsi="Arial" w:cs="Arial"/>
          <w:b/>
          <w:color w:val="FF0000"/>
          <w:sz w:val="20"/>
          <w:szCs w:val="20"/>
        </w:rPr>
        <w:t>Note to Preparer:</w:t>
      </w:r>
      <w:r w:rsidR="003524AD" w:rsidRPr="0051340C">
        <w:rPr>
          <w:rFonts w:ascii="Arial" w:hAnsi="Arial" w:cs="Arial"/>
          <w:color w:val="FF0000"/>
          <w:sz w:val="20"/>
          <w:szCs w:val="20"/>
        </w:rPr>
        <w:t xml:space="preserve"> Edit the following paragraph if the opinion on capital assets is either qualified or adverse because the capital assets reported on the accompanying Statement of Net Position is not fairly stated or if the opinion is adverse because the capital assets are not capitalized or because infrastructure or depreciation is not provided as required by GAAP.)</w:t>
      </w:r>
    </w:p>
    <w:p w14:paraId="781CF868" w14:textId="77777777" w:rsidR="003524AD" w:rsidRPr="0051340C" w:rsidRDefault="003524AD" w:rsidP="00891F62">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jc w:val="both"/>
        <w:rPr>
          <w:rFonts w:ascii="Arial" w:hAnsi="Arial" w:cs="Arial"/>
          <w:sz w:val="20"/>
          <w:szCs w:val="20"/>
        </w:rPr>
      </w:pPr>
    </w:p>
    <w:p w14:paraId="0A72B2A2" w14:textId="77777777" w:rsidR="003524AD" w:rsidRPr="0051340C" w:rsidRDefault="003524AD" w:rsidP="00891F62">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jc w:val="both"/>
        <w:rPr>
          <w:rFonts w:ascii="Arial" w:hAnsi="Arial" w:cs="Arial"/>
          <w:sz w:val="20"/>
          <w:szCs w:val="20"/>
        </w:rPr>
      </w:pPr>
      <w:r w:rsidRPr="0051340C">
        <w:rPr>
          <w:rFonts w:ascii="Arial" w:hAnsi="Arial" w:cs="Arial"/>
          <w:sz w:val="20"/>
          <w:szCs w:val="20"/>
        </w:rPr>
        <w:t xml:space="preserve">Capital acquisition and construction are reflected as expenditures in Governmental Fund statements and the related assets are reported as capital assets in the (applicable) governmental </w:t>
      </w:r>
      <w:r w:rsidRPr="0051340C">
        <w:rPr>
          <w:rFonts w:ascii="Arial" w:hAnsi="Arial" w:cs="Arial"/>
          <w:strike/>
          <w:sz w:val="20"/>
          <w:szCs w:val="20"/>
        </w:rPr>
        <w:t>or business-type</w:t>
      </w:r>
      <w:r w:rsidRPr="0051340C">
        <w:rPr>
          <w:rFonts w:ascii="Arial" w:hAnsi="Arial" w:cs="Arial"/>
          <w:sz w:val="20"/>
          <w:szCs w:val="20"/>
        </w:rPr>
        <w:t xml:space="preserve"> activities column in the government-wide financial statements.  </w:t>
      </w:r>
      <w:r w:rsidRPr="0051340C">
        <w:rPr>
          <w:rFonts w:ascii="Arial" w:hAnsi="Arial" w:cs="Arial"/>
          <w:color w:val="FF0000"/>
          <w:sz w:val="20"/>
          <w:szCs w:val="20"/>
        </w:rPr>
        <w:t>(</w:t>
      </w:r>
      <w:r w:rsidRPr="0051340C">
        <w:rPr>
          <w:rFonts w:ascii="Arial" w:hAnsi="Arial" w:cs="Arial"/>
          <w:b/>
          <w:color w:val="FF0000"/>
          <w:sz w:val="20"/>
          <w:szCs w:val="20"/>
        </w:rPr>
        <w:t>Note to Preparer:</w:t>
      </w:r>
      <w:r w:rsidRPr="0051340C">
        <w:rPr>
          <w:rFonts w:ascii="Arial" w:hAnsi="Arial" w:cs="Arial"/>
          <w:color w:val="FF0000"/>
          <w:sz w:val="20"/>
          <w:szCs w:val="20"/>
        </w:rPr>
        <w:t xml:space="preserve">  Delete next sentence if opinion is Unmodified.)</w:t>
      </w:r>
      <w:r w:rsidRPr="0051340C">
        <w:rPr>
          <w:rFonts w:ascii="Arial" w:hAnsi="Arial" w:cs="Arial"/>
          <w:sz w:val="20"/>
          <w:szCs w:val="20"/>
        </w:rPr>
        <w:t xml:space="preserve">  </w:t>
      </w:r>
      <w:r w:rsidRPr="0051340C">
        <w:rPr>
          <w:rFonts w:ascii="Arial" w:hAnsi="Arial" w:cs="Arial"/>
          <w:strike/>
          <w:sz w:val="20"/>
          <w:szCs w:val="20"/>
        </w:rPr>
        <w:t xml:space="preserve">The County did not maintain adequate </w:t>
      </w:r>
      <w:r w:rsidR="003F78EE" w:rsidRPr="003F78EE">
        <w:rPr>
          <w:rFonts w:ascii="Arial" w:hAnsi="Arial" w:cs="Arial"/>
          <w:strike/>
          <w:color w:val="FF0000"/>
          <w:sz w:val="20"/>
          <w:szCs w:val="20"/>
        </w:rPr>
        <w:t>(</w:t>
      </w:r>
      <w:r w:rsidRPr="0051340C">
        <w:rPr>
          <w:rFonts w:ascii="Arial" w:hAnsi="Arial" w:cs="Arial"/>
          <w:b/>
          <w:strike/>
          <w:color w:val="FF0000"/>
          <w:sz w:val="20"/>
          <w:szCs w:val="20"/>
        </w:rPr>
        <w:t>Note to Preparer:</w:t>
      </w:r>
      <w:r w:rsidRPr="0051340C">
        <w:rPr>
          <w:rFonts w:ascii="Arial" w:hAnsi="Arial" w:cs="Arial"/>
          <w:strike/>
          <w:color w:val="FF0000"/>
          <w:sz w:val="20"/>
          <w:szCs w:val="20"/>
        </w:rPr>
        <w:t xml:space="preserve"> Delete phrases if not applicable and punctuate accordingly.</w:t>
      </w:r>
      <w:r w:rsidR="003F78EE">
        <w:rPr>
          <w:rFonts w:ascii="Arial" w:hAnsi="Arial" w:cs="Arial"/>
          <w:strike/>
          <w:color w:val="FF0000"/>
          <w:sz w:val="20"/>
          <w:szCs w:val="20"/>
        </w:rPr>
        <w:t>)</w:t>
      </w:r>
      <w:r w:rsidRPr="0051340C">
        <w:rPr>
          <w:rFonts w:ascii="Arial" w:hAnsi="Arial" w:cs="Arial"/>
          <w:strike/>
          <w:sz w:val="20"/>
          <w:szCs w:val="20"/>
        </w:rPr>
        <w:t xml:space="preserve"> (</w:t>
      </w:r>
      <w:r w:rsidR="00F33345">
        <w:rPr>
          <w:rFonts w:ascii="Arial" w:hAnsi="Arial" w:cs="Arial"/>
          <w:strike/>
          <w:sz w:val="20"/>
          <w:szCs w:val="20"/>
        </w:rPr>
        <w:t>s</w:t>
      </w:r>
      <w:r w:rsidR="00F33345" w:rsidRPr="0051340C">
        <w:rPr>
          <w:rFonts w:ascii="Arial" w:hAnsi="Arial" w:cs="Arial"/>
          <w:strike/>
          <w:sz w:val="20"/>
          <w:szCs w:val="20"/>
        </w:rPr>
        <w:t>ubsidiary</w:t>
      </w:r>
      <w:r w:rsidRPr="0051340C">
        <w:rPr>
          <w:rFonts w:ascii="Arial" w:hAnsi="Arial" w:cs="Arial"/>
          <w:strike/>
          <w:sz w:val="20"/>
          <w:szCs w:val="20"/>
        </w:rPr>
        <w:t xml:space="preserve"> records documenting the existence, completeness and valuation of capital assets.) or (records documenting the County’s infrastructure.) or (records documenting depreciation on applicable assets.)</w:t>
      </w:r>
      <w:r w:rsidRPr="0051340C">
        <w:rPr>
          <w:rFonts w:ascii="Arial" w:hAnsi="Arial" w:cs="Arial"/>
          <w:sz w:val="20"/>
          <w:szCs w:val="20"/>
        </w:rPr>
        <w:t xml:space="preserve">  All purchased capital assets are stated at historical cost where records are available and at an estimated historical cost where no records exist.  Capital assets include significant amounts of </w:t>
      </w:r>
      <w:r w:rsidR="004D3B0E" w:rsidRPr="0051340C">
        <w:rPr>
          <w:rFonts w:ascii="Arial" w:hAnsi="Arial" w:cs="Arial"/>
          <w:sz w:val="20"/>
          <w:szCs w:val="20"/>
        </w:rPr>
        <w:t>infrastructure, which</w:t>
      </w:r>
      <w:r w:rsidRPr="0051340C">
        <w:rPr>
          <w:rFonts w:ascii="Arial" w:hAnsi="Arial" w:cs="Arial"/>
          <w:sz w:val="20"/>
          <w:szCs w:val="20"/>
        </w:rPr>
        <w:t xml:space="preserve"> have been valued at estimated historical cost.  The estimated histor</w:t>
      </w:r>
      <w:r w:rsidR="003F78EE">
        <w:rPr>
          <w:rFonts w:ascii="Arial" w:hAnsi="Arial" w:cs="Arial"/>
          <w:sz w:val="20"/>
          <w:szCs w:val="20"/>
        </w:rPr>
        <w:t>ical cost was base</w:t>
      </w:r>
      <w:r w:rsidRPr="0051340C">
        <w:rPr>
          <w:rFonts w:ascii="Arial" w:hAnsi="Arial" w:cs="Arial"/>
          <w:sz w:val="20"/>
          <w:szCs w:val="20"/>
        </w:rPr>
        <w:t xml:space="preserve">d on replacement cost multiplied by the consumer price index implicit price deflator for the year of acquisition.  The extent to which capital assets, </w:t>
      </w:r>
      <w:r w:rsidRPr="0051340C">
        <w:rPr>
          <w:rFonts w:ascii="Arial" w:hAnsi="Arial" w:cs="Arial"/>
          <w:strike/>
          <w:sz w:val="20"/>
          <w:szCs w:val="20"/>
        </w:rPr>
        <w:t>other than infrastructure,</w:t>
      </w:r>
      <w:r w:rsidRPr="0051340C">
        <w:rPr>
          <w:rFonts w:ascii="Arial" w:hAnsi="Arial" w:cs="Arial"/>
          <w:sz w:val="20"/>
          <w:szCs w:val="20"/>
        </w:rPr>
        <w:t xml:space="preserve"> costs have been estimated and the methods of estimation are not readily available.  Donated capital assets are recorded at estimated fair market value at the time of donation.  The costs of normal maintenance and repairs that do not add to the value of assets or materially extend their respective lives are not capitalized; however, improvements are capitalized.  Interest expenditures are not capitalized on capital assets.</w:t>
      </w:r>
    </w:p>
    <w:p w14:paraId="6D3BA646" w14:textId="77777777" w:rsidR="003524AD" w:rsidRPr="0051340C" w:rsidRDefault="003524AD" w:rsidP="00891F62">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jc w:val="both"/>
        <w:rPr>
          <w:rFonts w:ascii="Arial" w:hAnsi="Arial" w:cs="Arial"/>
          <w:sz w:val="20"/>
          <w:szCs w:val="20"/>
        </w:rPr>
      </w:pPr>
    </w:p>
    <w:p w14:paraId="2466B8D4" w14:textId="77777777" w:rsidR="003524AD" w:rsidRPr="0051340C" w:rsidRDefault="003524AD" w:rsidP="00891F62">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jc w:val="both"/>
        <w:rPr>
          <w:rFonts w:ascii="Arial" w:hAnsi="Arial" w:cs="Arial"/>
          <w:color w:val="FF0000"/>
          <w:sz w:val="20"/>
          <w:szCs w:val="20"/>
        </w:rPr>
      </w:pPr>
      <w:r w:rsidRPr="0051340C">
        <w:rPr>
          <w:rFonts w:ascii="Arial" w:hAnsi="Arial" w:cs="Arial"/>
          <w:color w:val="FF0000"/>
          <w:sz w:val="20"/>
          <w:szCs w:val="20"/>
        </w:rPr>
        <w:t>(</w:t>
      </w:r>
      <w:r w:rsidRPr="0051340C">
        <w:rPr>
          <w:rFonts w:ascii="Arial" w:hAnsi="Arial" w:cs="Arial"/>
          <w:b/>
          <w:color w:val="FF0000"/>
          <w:sz w:val="20"/>
          <w:szCs w:val="20"/>
        </w:rPr>
        <w:t>Note to Preparer:</w:t>
      </w:r>
      <w:r w:rsidRPr="0051340C">
        <w:rPr>
          <w:rFonts w:ascii="Arial" w:hAnsi="Arial" w:cs="Arial"/>
          <w:color w:val="FF0000"/>
          <w:sz w:val="20"/>
          <w:szCs w:val="20"/>
        </w:rPr>
        <w:t xml:space="preserve"> For phase 3 counties-Delete if the County has elected to report retroactively.)  </w:t>
      </w:r>
    </w:p>
    <w:p w14:paraId="13CD57FD" w14:textId="77777777" w:rsidR="003524AD" w:rsidRPr="0051340C" w:rsidRDefault="003524AD" w:rsidP="00891F62">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jc w:val="both"/>
        <w:rPr>
          <w:rFonts w:ascii="Arial" w:hAnsi="Arial" w:cs="Arial"/>
          <w:sz w:val="20"/>
          <w:szCs w:val="20"/>
        </w:rPr>
      </w:pPr>
      <w:r w:rsidRPr="0051340C">
        <w:rPr>
          <w:rFonts w:ascii="Arial" w:hAnsi="Arial" w:cs="Arial"/>
          <w:sz w:val="20"/>
          <w:szCs w:val="20"/>
        </w:rPr>
        <w:t>Governmental accounting and financial reporting standards allow governments meeting certain criteria to elect not to report major general infrastructure assets retroactively.  @County County meets this criteria and has so elected.  Therefore, the major general infrastructure assets acquired prior to October 1, 2002, are not reported in the government-wide financial statements.  General infrastructure assets include all roads and bridges and other infrastructure assets acquired subsequent to October 1, 2002.</w:t>
      </w:r>
    </w:p>
    <w:p w14:paraId="47B53683" w14:textId="77777777" w:rsidR="00774B5D" w:rsidRPr="0051340C" w:rsidRDefault="00774B5D" w:rsidP="00891F62">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jc w:val="both"/>
        <w:rPr>
          <w:rFonts w:ascii="Arial" w:hAnsi="Arial" w:cs="Arial"/>
          <w:sz w:val="20"/>
          <w:szCs w:val="20"/>
        </w:rPr>
      </w:pPr>
    </w:p>
    <w:p w14:paraId="0DF922E0" w14:textId="77777777" w:rsidR="003524AD" w:rsidRPr="0051340C" w:rsidRDefault="003524AD" w:rsidP="00891F62">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jc w:val="both"/>
        <w:rPr>
          <w:rFonts w:ascii="Arial" w:hAnsi="Arial" w:cs="Arial"/>
          <w:color w:val="FF0000"/>
          <w:sz w:val="20"/>
          <w:szCs w:val="20"/>
        </w:rPr>
      </w:pPr>
      <w:r w:rsidRPr="0051340C">
        <w:rPr>
          <w:rFonts w:ascii="Arial" w:hAnsi="Arial" w:cs="Arial"/>
          <w:color w:val="FF0000"/>
          <w:sz w:val="20"/>
          <w:szCs w:val="20"/>
        </w:rPr>
        <w:t>(</w:t>
      </w:r>
      <w:r w:rsidRPr="0051340C">
        <w:rPr>
          <w:rFonts w:ascii="Arial" w:hAnsi="Arial" w:cs="Arial"/>
          <w:b/>
          <w:color w:val="FF0000"/>
          <w:sz w:val="20"/>
          <w:szCs w:val="20"/>
        </w:rPr>
        <w:t>Note to Preparer:</w:t>
      </w:r>
      <w:r w:rsidRPr="0051340C">
        <w:rPr>
          <w:rFonts w:ascii="Arial" w:hAnsi="Arial" w:cs="Arial"/>
          <w:color w:val="FF0000"/>
          <w:sz w:val="20"/>
          <w:szCs w:val="20"/>
        </w:rPr>
        <w:t xml:space="preserve"> If the County does not have Proprietary Funds, then delete the following paragraph.)</w:t>
      </w:r>
    </w:p>
    <w:p w14:paraId="29BB9257" w14:textId="77777777" w:rsidR="003524AD" w:rsidRPr="0051340C" w:rsidRDefault="003524AD" w:rsidP="00891F62">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jc w:val="both"/>
        <w:rPr>
          <w:rFonts w:ascii="Arial" w:hAnsi="Arial" w:cs="Arial"/>
          <w:sz w:val="20"/>
          <w:szCs w:val="20"/>
        </w:rPr>
      </w:pPr>
      <w:r w:rsidRPr="0051340C">
        <w:rPr>
          <w:rFonts w:ascii="Arial" w:hAnsi="Arial" w:cs="Arial"/>
          <w:sz w:val="20"/>
          <w:szCs w:val="20"/>
        </w:rPr>
        <w:t xml:space="preserve">Capital assets acquired or constructed for Proprietary Fund operations are capitalized at cost in the respective funds in which they are utilized.  </w:t>
      </w:r>
      <w:r w:rsidRPr="0051340C">
        <w:rPr>
          <w:rFonts w:ascii="Arial" w:hAnsi="Arial" w:cs="Arial"/>
          <w:strike/>
          <w:color w:val="FF0000"/>
          <w:sz w:val="20"/>
          <w:szCs w:val="20"/>
        </w:rPr>
        <w:t>(</w:t>
      </w:r>
      <w:r w:rsidR="00891F62" w:rsidRPr="0051340C">
        <w:rPr>
          <w:rFonts w:ascii="Arial" w:hAnsi="Arial" w:cs="Arial"/>
          <w:b/>
          <w:strike/>
          <w:color w:val="FF0000"/>
          <w:sz w:val="20"/>
          <w:szCs w:val="20"/>
        </w:rPr>
        <w:t>Note to Preparer:</w:t>
      </w:r>
      <w:r w:rsidRPr="0051340C">
        <w:rPr>
          <w:rFonts w:ascii="Arial" w:hAnsi="Arial" w:cs="Arial"/>
          <w:strike/>
          <w:color w:val="FF0000"/>
          <w:sz w:val="20"/>
          <w:szCs w:val="20"/>
        </w:rPr>
        <w:t xml:space="preserve">  Select one of the following two sentences.)</w:t>
      </w:r>
      <w:r w:rsidRPr="0051340C">
        <w:rPr>
          <w:rFonts w:ascii="Arial" w:hAnsi="Arial" w:cs="Arial"/>
          <w:sz w:val="20"/>
          <w:szCs w:val="20"/>
        </w:rPr>
        <w:t xml:space="preserve">  No interest is capitalized on self-constructed assets because noncapitalization of interest does not have a material effect on the County's financial statements.  </w:t>
      </w:r>
      <w:r w:rsidRPr="0051340C">
        <w:rPr>
          <w:rFonts w:ascii="Arial" w:hAnsi="Arial" w:cs="Arial"/>
          <w:strike/>
          <w:sz w:val="20"/>
          <w:szCs w:val="20"/>
        </w:rPr>
        <w:t>(or)</w:t>
      </w:r>
      <w:r w:rsidRPr="0051340C">
        <w:rPr>
          <w:rFonts w:ascii="Arial" w:hAnsi="Arial" w:cs="Arial"/>
          <w:sz w:val="20"/>
          <w:szCs w:val="20"/>
        </w:rPr>
        <w:t xml:space="preserve"> Interest cost incurred during the construction of Proprietary Fund capital assets is capitalized as part of the cost of construction.  Donated capital assets are recorded at their fair value at the time of donation. </w:t>
      </w:r>
    </w:p>
    <w:p w14:paraId="1BE9D878" w14:textId="77777777" w:rsidR="003524AD" w:rsidRPr="0051340C" w:rsidRDefault="003524AD" w:rsidP="00891F62">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jc w:val="both"/>
        <w:rPr>
          <w:rFonts w:ascii="Arial" w:hAnsi="Arial" w:cs="Arial"/>
          <w:sz w:val="20"/>
          <w:szCs w:val="20"/>
        </w:rPr>
      </w:pPr>
    </w:p>
    <w:p w14:paraId="7522244B" w14:textId="77777777" w:rsidR="003524AD" w:rsidRPr="0051340C" w:rsidRDefault="003524AD" w:rsidP="00891F62">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jc w:val="both"/>
        <w:rPr>
          <w:rFonts w:ascii="Arial" w:hAnsi="Arial" w:cs="Arial"/>
          <w:sz w:val="20"/>
          <w:szCs w:val="20"/>
        </w:rPr>
      </w:pPr>
      <w:r w:rsidRPr="0051340C">
        <w:rPr>
          <w:rFonts w:ascii="Arial" w:hAnsi="Arial" w:cs="Arial"/>
          <w:sz w:val="20"/>
          <w:szCs w:val="20"/>
        </w:rPr>
        <w:t>Capitalization thresholds (dollar value above which asset acquisitions are added to the capital asset accounts) and estimated useful lives are used to report capital assets in the government-wide statements</w:t>
      </w:r>
      <w:r w:rsidRPr="00F4356E">
        <w:rPr>
          <w:rFonts w:ascii="Arial" w:hAnsi="Arial" w:cs="Arial"/>
          <w:strike/>
          <w:sz w:val="20"/>
          <w:szCs w:val="20"/>
        </w:rPr>
        <w:t xml:space="preserve"> and Proprietary Funds</w:t>
      </w:r>
      <w:r w:rsidRPr="0051340C">
        <w:rPr>
          <w:rFonts w:ascii="Arial" w:hAnsi="Arial" w:cs="Arial"/>
          <w:sz w:val="20"/>
          <w:szCs w:val="20"/>
        </w:rPr>
        <w:t>.  Depreciation is calculated on the straight-line basis for all assets, except land.  A full year’s depreciation expense is taken for all purchases and sales of capital assets during the year.  The following schedule details those thresholds and estimated useful lives:</w:t>
      </w:r>
    </w:p>
    <w:p w14:paraId="39D753FF" w14:textId="77777777" w:rsidR="00891F62" w:rsidRPr="0051340C" w:rsidRDefault="00891F62" w:rsidP="00891F62">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rPr>
          <w:rFonts w:ascii="Arial" w:hAnsi="Arial" w:cs="Arial"/>
          <w:strike/>
          <w:sz w:val="20"/>
          <w:szCs w:val="20"/>
        </w:rPr>
      </w:pPr>
    </w:p>
    <w:p w14:paraId="14BE3621" w14:textId="77777777" w:rsidR="003524AD" w:rsidRPr="0051340C" w:rsidRDefault="003524AD" w:rsidP="00891F62">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rPr>
          <w:rFonts w:ascii="Arial" w:hAnsi="Arial" w:cs="Arial"/>
          <w:color w:val="FF0000"/>
          <w:sz w:val="20"/>
          <w:szCs w:val="20"/>
        </w:rPr>
      </w:pPr>
      <w:r w:rsidRPr="0051340C">
        <w:rPr>
          <w:rFonts w:ascii="Arial" w:hAnsi="Arial" w:cs="Arial"/>
          <w:color w:val="FF0000"/>
          <w:sz w:val="20"/>
          <w:szCs w:val="20"/>
        </w:rPr>
        <w:t>(</w:t>
      </w:r>
      <w:r w:rsidR="00891F62" w:rsidRPr="0051340C">
        <w:rPr>
          <w:rFonts w:ascii="Arial" w:hAnsi="Arial" w:cs="Arial"/>
          <w:b/>
          <w:color w:val="FF0000"/>
          <w:sz w:val="20"/>
          <w:szCs w:val="20"/>
        </w:rPr>
        <w:t>Note to Preparer:</w:t>
      </w:r>
      <w:r w:rsidRPr="0051340C">
        <w:rPr>
          <w:rFonts w:ascii="Arial" w:hAnsi="Arial" w:cs="Arial"/>
          <w:color w:val="FF0000"/>
          <w:sz w:val="20"/>
          <w:szCs w:val="20"/>
        </w:rPr>
        <w:t xml:space="preserve"> Delete any of the categories below, if not applicable</w:t>
      </w:r>
      <w:r w:rsidR="003F78EE">
        <w:rPr>
          <w:rFonts w:ascii="Arial" w:hAnsi="Arial" w:cs="Arial"/>
          <w:color w:val="FF0000"/>
          <w:sz w:val="20"/>
          <w:szCs w:val="20"/>
        </w:rPr>
        <w:t>.</w:t>
      </w:r>
      <w:r w:rsidRPr="0051340C">
        <w:rPr>
          <w:rFonts w:ascii="Arial" w:hAnsi="Arial" w:cs="Arial"/>
          <w:color w:val="FF0000"/>
          <w:sz w:val="20"/>
          <w:szCs w:val="20"/>
        </w:rPr>
        <w:t>)</w:t>
      </w:r>
    </w:p>
    <w:tbl>
      <w:tblPr>
        <w:tblW w:w="0" w:type="auto"/>
        <w:tblInd w:w="1470" w:type="dxa"/>
        <w:tblLayout w:type="fixed"/>
        <w:tblCellMar>
          <w:left w:w="120" w:type="dxa"/>
          <w:right w:w="120" w:type="dxa"/>
        </w:tblCellMar>
        <w:tblLook w:val="0000" w:firstRow="0" w:lastRow="0" w:firstColumn="0" w:lastColumn="0" w:noHBand="0" w:noVBand="0"/>
      </w:tblPr>
      <w:tblGrid>
        <w:gridCol w:w="3780"/>
        <w:gridCol w:w="360"/>
        <w:gridCol w:w="1620"/>
        <w:gridCol w:w="810"/>
        <w:gridCol w:w="1440"/>
      </w:tblGrid>
      <w:tr w:rsidR="003524AD" w:rsidRPr="0051340C" w14:paraId="515C6FCA" w14:textId="77777777" w:rsidTr="00075E45">
        <w:trPr>
          <w:cantSplit/>
        </w:trPr>
        <w:tc>
          <w:tcPr>
            <w:tcW w:w="3780" w:type="dxa"/>
          </w:tcPr>
          <w:p w14:paraId="602F5752"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rPr>
                <w:rFonts w:ascii="Arial" w:hAnsi="Arial" w:cs="Arial"/>
              </w:rPr>
            </w:pPr>
          </w:p>
        </w:tc>
        <w:tc>
          <w:tcPr>
            <w:tcW w:w="360" w:type="dxa"/>
          </w:tcPr>
          <w:p w14:paraId="1335BBA2"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rPr>
                <w:rFonts w:ascii="Arial" w:hAnsi="Arial" w:cs="Arial"/>
              </w:rPr>
            </w:pPr>
          </w:p>
        </w:tc>
        <w:tc>
          <w:tcPr>
            <w:tcW w:w="1620" w:type="dxa"/>
            <w:tcBorders>
              <w:bottom w:val="single" w:sz="4" w:space="0" w:color="auto"/>
            </w:tcBorders>
            <w:vAlign w:val="bottom"/>
          </w:tcPr>
          <w:p w14:paraId="0F6BFD56"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right"/>
              <w:rPr>
                <w:rFonts w:ascii="Arial" w:hAnsi="Arial" w:cs="Arial"/>
              </w:rPr>
            </w:pPr>
            <w:r w:rsidRPr="0051340C">
              <w:rPr>
                <w:rFonts w:ascii="Arial" w:hAnsi="Arial" w:cs="Arial"/>
              </w:rPr>
              <w:t>Capitalization</w:t>
            </w:r>
          </w:p>
          <w:p w14:paraId="3CE28AA8"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jc w:val="right"/>
              <w:rPr>
                <w:rFonts w:ascii="Arial" w:hAnsi="Arial" w:cs="Arial"/>
              </w:rPr>
            </w:pPr>
            <w:r w:rsidRPr="0051340C">
              <w:rPr>
                <w:rFonts w:ascii="Arial" w:hAnsi="Arial" w:cs="Arial"/>
              </w:rPr>
              <w:t>Thresholds</w:t>
            </w:r>
          </w:p>
        </w:tc>
        <w:tc>
          <w:tcPr>
            <w:tcW w:w="810" w:type="dxa"/>
            <w:vAlign w:val="bottom"/>
          </w:tcPr>
          <w:p w14:paraId="59EE34A2"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jc w:val="right"/>
              <w:rPr>
                <w:rFonts w:ascii="Arial" w:hAnsi="Arial" w:cs="Arial"/>
              </w:rPr>
            </w:pPr>
          </w:p>
        </w:tc>
        <w:tc>
          <w:tcPr>
            <w:tcW w:w="1440" w:type="dxa"/>
            <w:tcBorders>
              <w:bottom w:val="single" w:sz="4" w:space="0" w:color="auto"/>
            </w:tcBorders>
            <w:vAlign w:val="bottom"/>
          </w:tcPr>
          <w:p w14:paraId="22661062"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right"/>
              <w:rPr>
                <w:rFonts w:ascii="Arial" w:hAnsi="Arial" w:cs="Arial"/>
              </w:rPr>
            </w:pPr>
            <w:r w:rsidRPr="0051340C">
              <w:rPr>
                <w:rFonts w:ascii="Arial" w:hAnsi="Arial" w:cs="Arial"/>
              </w:rPr>
              <w:t>Estimated</w:t>
            </w:r>
          </w:p>
          <w:p w14:paraId="408F37CC"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jc w:val="right"/>
              <w:rPr>
                <w:rFonts w:ascii="Arial" w:hAnsi="Arial" w:cs="Arial"/>
              </w:rPr>
            </w:pPr>
            <w:r w:rsidRPr="0051340C">
              <w:rPr>
                <w:rFonts w:ascii="Arial" w:hAnsi="Arial" w:cs="Arial"/>
              </w:rPr>
              <w:t>Useful Life</w:t>
            </w:r>
          </w:p>
        </w:tc>
      </w:tr>
      <w:tr w:rsidR="003524AD" w:rsidRPr="0051340C" w14:paraId="0D4E1835" w14:textId="77777777" w:rsidTr="00075E45">
        <w:trPr>
          <w:cantSplit/>
        </w:trPr>
        <w:tc>
          <w:tcPr>
            <w:tcW w:w="3780" w:type="dxa"/>
          </w:tcPr>
          <w:p w14:paraId="62397AB0"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rPr>
                <w:rFonts w:ascii="Arial" w:hAnsi="Arial" w:cs="Arial"/>
              </w:rPr>
            </w:pPr>
          </w:p>
        </w:tc>
        <w:tc>
          <w:tcPr>
            <w:tcW w:w="360" w:type="dxa"/>
          </w:tcPr>
          <w:p w14:paraId="522497C4"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rPr>
                <w:rFonts w:ascii="Arial" w:hAnsi="Arial" w:cs="Arial"/>
              </w:rPr>
            </w:pPr>
          </w:p>
        </w:tc>
        <w:tc>
          <w:tcPr>
            <w:tcW w:w="1620" w:type="dxa"/>
            <w:tcBorders>
              <w:top w:val="single" w:sz="4" w:space="0" w:color="auto"/>
            </w:tcBorders>
          </w:tcPr>
          <w:p w14:paraId="60DF0E45"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rPr>
                <w:rFonts w:ascii="Arial" w:hAnsi="Arial" w:cs="Arial"/>
              </w:rPr>
            </w:pPr>
          </w:p>
        </w:tc>
        <w:tc>
          <w:tcPr>
            <w:tcW w:w="810" w:type="dxa"/>
          </w:tcPr>
          <w:p w14:paraId="683365A0"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rPr>
                <w:rFonts w:ascii="Arial" w:hAnsi="Arial" w:cs="Arial"/>
              </w:rPr>
            </w:pPr>
          </w:p>
        </w:tc>
        <w:tc>
          <w:tcPr>
            <w:tcW w:w="1440" w:type="dxa"/>
            <w:tcBorders>
              <w:top w:val="single" w:sz="4" w:space="0" w:color="auto"/>
            </w:tcBorders>
          </w:tcPr>
          <w:p w14:paraId="16CE8EEF"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jc w:val="center"/>
              <w:rPr>
                <w:rFonts w:ascii="Arial" w:hAnsi="Arial" w:cs="Arial"/>
              </w:rPr>
            </w:pPr>
          </w:p>
        </w:tc>
      </w:tr>
      <w:tr w:rsidR="003524AD" w:rsidRPr="0051340C" w14:paraId="010041BB" w14:textId="77777777" w:rsidTr="00075E45">
        <w:trPr>
          <w:cantSplit/>
        </w:trPr>
        <w:tc>
          <w:tcPr>
            <w:tcW w:w="3780" w:type="dxa"/>
          </w:tcPr>
          <w:p w14:paraId="08035145"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rPr>
                <w:rFonts w:ascii="Arial" w:hAnsi="Arial" w:cs="Arial"/>
              </w:rPr>
            </w:pPr>
            <w:r w:rsidRPr="0051340C">
              <w:rPr>
                <w:rFonts w:ascii="Arial" w:hAnsi="Arial" w:cs="Arial"/>
              </w:rPr>
              <w:t>Land</w:t>
            </w:r>
          </w:p>
        </w:tc>
        <w:tc>
          <w:tcPr>
            <w:tcW w:w="360" w:type="dxa"/>
          </w:tcPr>
          <w:p w14:paraId="02517765"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jc w:val="right"/>
              <w:rPr>
                <w:rFonts w:ascii="Arial" w:hAnsi="Arial" w:cs="Arial"/>
              </w:rPr>
            </w:pPr>
            <w:r w:rsidRPr="0051340C">
              <w:rPr>
                <w:rFonts w:ascii="Arial" w:hAnsi="Arial" w:cs="Arial"/>
              </w:rPr>
              <w:t>$</w:t>
            </w:r>
          </w:p>
        </w:tc>
        <w:tc>
          <w:tcPr>
            <w:tcW w:w="1620" w:type="dxa"/>
            <w:vAlign w:val="bottom"/>
          </w:tcPr>
          <w:p w14:paraId="0A5E216E"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jc w:val="right"/>
              <w:rPr>
                <w:rFonts w:ascii="Arial" w:hAnsi="Arial" w:cs="Arial"/>
              </w:rPr>
            </w:pPr>
            <w:r w:rsidRPr="0051340C">
              <w:rPr>
                <w:rFonts w:ascii="Arial" w:hAnsi="Arial" w:cs="Arial"/>
              </w:rPr>
              <w:t>0</w:t>
            </w:r>
          </w:p>
        </w:tc>
        <w:tc>
          <w:tcPr>
            <w:tcW w:w="810" w:type="dxa"/>
          </w:tcPr>
          <w:p w14:paraId="5835343B"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rPr>
                <w:rFonts w:ascii="Arial" w:hAnsi="Arial" w:cs="Arial"/>
              </w:rPr>
            </w:pPr>
          </w:p>
        </w:tc>
        <w:tc>
          <w:tcPr>
            <w:tcW w:w="1440" w:type="dxa"/>
            <w:vAlign w:val="bottom"/>
          </w:tcPr>
          <w:p w14:paraId="0C219FE8"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jc w:val="right"/>
              <w:rPr>
                <w:rFonts w:ascii="Arial" w:hAnsi="Arial" w:cs="Arial"/>
              </w:rPr>
            </w:pPr>
            <w:r w:rsidRPr="0051340C">
              <w:rPr>
                <w:rFonts w:ascii="Arial" w:hAnsi="Arial" w:cs="Arial"/>
              </w:rPr>
              <w:t>N/A</w:t>
            </w:r>
          </w:p>
        </w:tc>
      </w:tr>
      <w:tr w:rsidR="003524AD" w:rsidRPr="0051340C" w14:paraId="7CDE8330" w14:textId="77777777" w:rsidTr="00075E45">
        <w:trPr>
          <w:cantSplit/>
        </w:trPr>
        <w:tc>
          <w:tcPr>
            <w:tcW w:w="3780" w:type="dxa"/>
          </w:tcPr>
          <w:p w14:paraId="01E64A20"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rPr>
                <w:rFonts w:ascii="Arial" w:hAnsi="Arial" w:cs="Arial"/>
              </w:rPr>
            </w:pPr>
            <w:r w:rsidRPr="0051340C">
              <w:rPr>
                <w:rFonts w:ascii="Arial" w:hAnsi="Arial" w:cs="Arial"/>
              </w:rPr>
              <w:lastRenderedPageBreak/>
              <w:t>Infrastructure</w:t>
            </w:r>
          </w:p>
        </w:tc>
        <w:tc>
          <w:tcPr>
            <w:tcW w:w="360" w:type="dxa"/>
          </w:tcPr>
          <w:p w14:paraId="7AB66106"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rPr>
                <w:rFonts w:ascii="Arial" w:hAnsi="Arial" w:cs="Arial"/>
              </w:rPr>
            </w:pPr>
          </w:p>
        </w:tc>
        <w:tc>
          <w:tcPr>
            <w:tcW w:w="1620" w:type="dxa"/>
            <w:vAlign w:val="bottom"/>
          </w:tcPr>
          <w:p w14:paraId="41B51FBF"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jc w:val="right"/>
              <w:rPr>
                <w:rFonts w:ascii="Arial" w:hAnsi="Arial" w:cs="Arial"/>
              </w:rPr>
            </w:pPr>
            <w:r w:rsidRPr="0051340C">
              <w:rPr>
                <w:rFonts w:ascii="Arial" w:hAnsi="Arial" w:cs="Arial"/>
              </w:rPr>
              <w:t>0</w:t>
            </w:r>
          </w:p>
        </w:tc>
        <w:tc>
          <w:tcPr>
            <w:tcW w:w="810" w:type="dxa"/>
          </w:tcPr>
          <w:p w14:paraId="5C8FB794"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rPr>
                <w:rFonts w:ascii="Arial" w:hAnsi="Arial" w:cs="Arial"/>
              </w:rPr>
            </w:pPr>
          </w:p>
        </w:tc>
        <w:tc>
          <w:tcPr>
            <w:tcW w:w="1440" w:type="dxa"/>
            <w:vAlign w:val="bottom"/>
          </w:tcPr>
          <w:p w14:paraId="108296C3"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jc w:val="right"/>
              <w:rPr>
                <w:rFonts w:ascii="Arial" w:hAnsi="Arial" w:cs="Arial"/>
              </w:rPr>
            </w:pPr>
            <w:r w:rsidRPr="0051340C">
              <w:rPr>
                <w:rFonts w:ascii="Arial" w:hAnsi="Arial" w:cs="Arial"/>
              </w:rPr>
              <w:t>20-50 years</w:t>
            </w:r>
          </w:p>
        </w:tc>
      </w:tr>
      <w:tr w:rsidR="003524AD" w:rsidRPr="0051340C" w14:paraId="79BFD644" w14:textId="77777777" w:rsidTr="00075E45">
        <w:trPr>
          <w:cantSplit/>
        </w:trPr>
        <w:tc>
          <w:tcPr>
            <w:tcW w:w="3780" w:type="dxa"/>
          </w:tcPr>
          <w:p w14:paraId="7F5BCC28"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rPr>
                <w:rFonts w:ascii="Arial" w:hAnsi="Arial" w:cs="Arial"/>
              </w:rPr>
            </w:pPr>
            <w:r w:rsidRPr="0051340C">
              <w:rPr>
                <w:rFonts w:ascii="Arial" w:hAnsi="Arial" w:cs="Arial"/>
              </w:rPr>
              <w:t>Buildings</w:t>
            </w:r>
          </w:p>
        </w:tc>
        <w:tc>
          <w:tcPr>
            <w:tcW w:w="360" w:type="dxa"/>
          </w:tcPr>
          <w:p w14:paraId="7FB42751"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rPr>
                <w:rFonts w:ascii="Arial" w:hAnsi="Arial" w:cs="Arial"/>
              </w:rPr>
            </w:pPr>
          </w:p>
        </w:tc>
        <w:tc>
          <w:tcPr>
            <w:tcW w:w="1620" w:type="dxa"/>
            <w:vAlign w:val="bottom"/>
          </w:tcPr>
          <w:p w14:paraId="3D555A51"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jc w:val="right"/>
              <w:rPr>
                <w:rFonts w:ascii="Arial" w:hAnsi="Arial" w:cs="Arial"/>
              </w:rPr>
            </w:pPr>
            <w:r w:rsidRPr="0051340C">
              <w:rPr>
                <w:rFonts w:ascii="Arial" w:hAnsi="Arial" w:cs="Arial"/>
              </w:rPr>
              <w:t>50,000</w:t>
            </w:r>
          </w:p>
        </w:tc>
        <w:tc>
          <w:tcPr>
            <w:tcW w:w="810" w:type="dxa"/>
          </w:tcPr>
          <w:p w14:paraId="0E76B410"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rPr>
                <w:rFonts w:ascii="Arial" w:hAnsi="Arial" w:cs="Arial"/>
              </w:rPr>
            </w:pPr>
          </w:p>
        </w:tc>
        <w:tc>
          <w:tcPr>
            <w:tcW w:w="1440" w:type="dxa"/>
            <w:vAlign w:val="bottom"/>
          </w:tcPr>
          <w:p w14:paraId="7AE68D18"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jc w:val="right"/>
              <w:rPr>
                <w:rFonts w:ascii="Arial" w:hAnsi="Arial" w:cs="Arial"/>
              </w:rPr>
            </w:pPr>
            <w:r w:rsidRPr="0051340C">
              <w:rPr>
                <w:rFonts w:ascii="Arial" w:hAnsi="Arial" w:cs="Arial"/>
              </w:rPr>
              <w:t>40 years</w:t>
            </w:r>
          </w:p>
        </w:tc>
      </w:tr>
      <w:tr w:rsidR="003524AD" w:rsidRPr="0051340C" w14:paraId="3B74EBAD" w14:textId="77777777" w:rsidTr="00075E45">
        <w:trPr>
          <w:cantSplit/>
        </w:trPr>
        <w:tc>
          <w:tcPr>
            <w:tcW w:w="3780" w:type="dxa"/>
          </w:tcPr>
          <w:p w14:paraId="4F8BD4FB"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rPr>
                <w:rFonts w:ascii="Arial" w:hAnsi="Arial" w:cs="Arial"/>
              </w:rPr>
            </w:pPr>
            <w:r w:rsidRPr="0051340C">
              <w:rPr>
                <w:rFonts w:ascii="Arial" w:hAnsi="Arial" w:cs="Arial"/>
              </w:rPr>
              <w:t xml:space="preserve">Improvements other than buildings </w:t>
            </w:r>
          </w:p>
        </w:tc>
        <w:tc>
          <w:tcPr>
            <w:tcW w:w="360" w:type="dxa"/>
          </w:tcPr>
          <w:p w14:paraId="427678C6"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rPr>
                <w:rFonts w:ascii="Arial" w:hAnsi="Arial" w:cs="Arial"/>
              </w:rPr>
            </w:pPr>
          </w:p>
        </w:tc>
        <w:tc>
          <w:tcPr>
            <w:tcW w:w="1620" w:type="dxa"/>
            <w:vAlign w:val="bottom"/>
          </w:tcPr>
          <w:p w14:paraId="56042ABB"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jc w:val="right"/>
              <w:rPr>
                <w:rFonts w:ascii="Arial" w:hAnsi="Arial" w:cs="Arial"/>
              </w:rPr>
            </w:pPr>
            <w:r w:rsidRPr="0051340C">
              <w:rPr>
                <w:rFonts w:ascii="Arial" w:hAnsi="Arial" w:cs="Arial"/>
              </w:rPr>
              <w:t>25,000</w:t>
            </w:r>
          </w:p>
        </w:tc>
        <w:tc>
          <w:tcPr>
            <w:tcW w:w="810" w:type="dxa"/>
          </w:tcPr>
          <w:p w14:paraId="78E829DD"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rPr>
                <w:rFonts w:ascii="Arial" w:hAnsi="Arial" w:cs="Arial"/>
              </w:rPr>
            </w:pPr>
          </w:p>
        </w:tc>
        <w:tc>
          <w:tcPr>
            <w:tcW w:w="1440" w:type="dxa"/>
            <w:vAlign w:val="bottom"/>
          </w:tcPr>
          <w:p w14:paraId="7D9AECA2"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jc w:val="right"/>
              <w:rPr>
                <w:rFonts w:ascii="Arial" w:hAnsi="Arial" w:cs="Arial"/>
              </w:rPr>
            </w:pPr>
            <w:r w:rsidRPr="0051340C">
              <w:rPr>
                <w:rFonts w:ascii="Arial" w:hAnsi="Arial" w:cs="Arial"/>
              </w:rPr>
              <w:t>20 years</w:t>
            </w:r>
          </w:p>
        </w:tc>
      </w:tr>
      <w:tr w:rsidR="003524AD" w:rsidRPr="0051340C" w14:paraId="121DC755" w14:textId="77777777" w:rsidTr="00075E45">
        <w:trPr>
          <w:cantSplit/>
        </w:trPr>
        <w:tc>
          <w:tcPr>
            <w:tcW w:w="3780" w:type="dxa"/>
          </w:tcPr>
          <w:p w14:paraId="0F822A30"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rPr>
                <w:rFonts w:ascii="Arial" w:hAnsi="Arial" w:cs="Arial"/>
              </w:rPr>
            </w:pPr>
            <w:r w:rsidRPr="0051340C">
              <w:rPr>
                <w:rFonts w:ascii="Arial" w:hAnsi="Arial" w:cs="Arial"/>
              </w:rPr>
              <w:t>Mobile equipment</w:t>
            </w:r>
          </w:p>
        </w:tc>
        <w:tc>
          <w:tcPr>
            <w:tcW w:w="360" w:type="dxa"/>
          </w:tcPr>
          <w:p w14:paraId="0F991ADA"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rPr>
                <w:rFonts w:ascii="Arial" w:hAnsi="Arial" w:cs="Arial"/>
              </w:rPr>
            </w:pPr>
          </w:p>
        </w:tc>
        <w:tc>
          <w:tcPr>
            <w:tcW w:w="1620" w:type="dxa"/>
            <w:vAlign w:val="bottom"/>
          </w:tcPr>
          <w:p w14:paraId="7FA7E57F"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jc w:val="right"/>
              <w:rPr>
                <w:rFonts w:ascii="Arial" w:hAnsi="Arial" w:cs="Arial"/>
              </w:rPr>
            </w:pPr>
            <w:r w:rsidRPr="0051340C">
              <w:rPr>
                <w:rFonts w:ascii="Arial" w:hAnsi="Arial" w:cs="Arial"/>
              </w:rPr>
              <w:t>5,000</w:t>
            </w:r>
          </w:p>
        </w:tc>
        <w:tc>
          <w:tcPr>
            <w:tcW w:w="810" w:type="dxa"/>
          </w:tcPr>
          <w:p w14:paraId="671C4434"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rPr>
                <w:rFonts w:ascii="Arial" w:hAnsi="Arial" w:cs="Arial"/>
              </w:rPr>
            </w:pPr>
          </w:p>
        </w:tc>
        <w:tc>
          <w:tcPr>
            <w:tcW w:w="1440" w:type="dxa"/>
            <w:vAlign w:val="bottom"/>
          </w:tcPr>
          <w:p w14:paraId="42715D86"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jc w:val="right"/>
              <w:rPr>
                <w:rFonts w:ascii="Arial" w:hAnsi="Arial" w:cs="Arial"/>
              </w:rPr>
            </w:pPr>
            <w:r w:rsidRPr="0051340C">
              <w:rPr>
                <w:rFonts w:ascii="Arial" w:hAnsi="Arial" w:cs="Arial"/>
              </w:rPr>
              <w:t>5-10 years</w:t>
            </w:r>
          </w:p>
        </w:tc>
      </w:tr>
      <w:tr w:rsidR="003524AD" w:rsidRPr="0051340C" w14:paraId="5C0964D3" w14:textId="77777777" w:rsidTr="00075E45">
        <w:trPr>
          <w:cantSplit/>
        </w:trPr>
        <w:tc>
          <w:tcPr>
            <w:tcW w:w="3780" w:type="dxa"/>
          </w:tcPr>
          <w:p w14:paraId="1B74BFB4"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rPr>
                <w:rFonts w:ascii="Arial" w:hAnsi="Arial" w:cs="Arial"/>
              </w:rPr>
            </w:pPr>
            <w:r w:rsidRPr="0051340C">
              <w:rPr>
                <w:rFonts w:ascii="Arial" w:hAnsi="Arial" w:cs="Arial"/>
              </w:rPr>
              <w:t>Furniture and equipment</w:t>
            </w:r>
          </w:p>
        </w:tc>
        <w:tc>
          <w:tcPr>
            <w:tcW w:w="360" w:type="dxa"/>
          </w:tcPr>
          <w:p w14:paraId="68EB1C3A"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rPr>
                <w:rFonts w:ascii="Arial" w:hAnsi="Arial" w:cs="Arial"/>
              </w:rPr>
            </w:pPr>
          </w:p>
        </w:tc>
        <w:tc>
          <w:tcPr>
            <w:tcW w:w="1620" w:type="dxa"/>
            <w:vAlign w:val="bottom"/>
          </w:tcPr>
          <w:p w14:paraId="1EA6D3FC"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jc w:val="right"/>
              <w:rPr>
                <w:rFonts w:ascii="Arial" w:hAnsi="Arial" w:cs="Arial"/>
              </w:rPr>
            </w:pPr>
            <w:r w:rsidRPr="0051340C">
              <w:rPr>
                <w:rFonts w:ascii="Arial" w:hAnsi="Arial" w:cs="Arial"/>
              </w:rPr>
              <w:t>5,000</w:t>
            </w:r>
          </w:p>
        </w:tc>
        <w:tc>
          <w:tcPr>
            <w:tcW w:w="810" w:type="dxa"/>
          </w:tcPr>
          <w:p w14:paraId="011F2824"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rPr>
                <w:rFonts w:ascii="Arial" w:hAnsi="Arial" w:cs="Arial"/>
              </w:rPr>
            </w:pPr>
          </w:p>
        </w:tc>
        <w:tc>
          <w:tcPr>
            <w:tcW w:w="1440" w:type="dxa"/>
            <w:vAlign w:val="bottom"/>
          </w:tcPr>
          <w:p w14:paraId="2353AC65"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jc w:val="right"/>
              <w:rPr>
                <w:rFonts w:ascii="Arial" w:hAnsi="Arial" w:cs="Arial"/>
              </w:rPr>
            </w:pPr>
            <w:r w:rsidRPr="0051340C">
              <w:rPr>
                <w:rFonts w:ascii="Arial" w:hAnsi="Arial" w:cs="Arial"/>
              </w:rPr>
              <w:t>3-7 years</w:t>
            </w:r>
          </w:p>
        </w:tc>
      </w:tr>
      <w:tr w:rsidR="006A5876" w:rsidRPr="0051340C" w14:paraId="250E8D01" w14:textId="77777777" w:rsidTr="00075E45">
        <w:trPr>
          <w:cantSplit/>
        </w:trPr>
        <w:tc>
          <w:tcPr>
            <w:tcW w:w="3780" w:type="dxa"/>
          </w:tcPr>
          <w:p w14:paraId="50CF62D2" w14:textId="6DBFECA2" w:rsidR="006A5876" w:rsidRPr="0051340C" w:rsidRDefault="006A5876"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rPr>
                <w:rFonts w:ascii="Arial" w:hAnsi="Arial" w:cs="Arial"/>
              </w:rPr>
            </w:pPr>
            <w:r>
              <w:rPr>
                <w:rFonts w:ascii="Arial" w:hAnsi="Arial" w:cs="Arial"/>
              </w:rPr>
              <w:t>Leased assets</w:t>
            </w:r>
          </w:p>
        </w:tc>
        <w:tc>
          <w:tcPr>
            <w:tcW w:w="360" w:type="dxa"/>
          </w:tcPr>
          <w:p w14:paraId="3F0EE47C" w14:textId="77777777" w:rsidR="006A5876" w:rsidRPr="0051340C" w:rsidRDefault="006A5876"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rPr>
                <w:rFonts w:ascii="Arial" w:hAnsi="Arial" w:cs="Arial"/>
              </w:rPr>
            </w:pPr>
          </w:p>
        </w:tc>
        <w:tc>
          <w:tcPr>
            <w:tcW w:w="1620" w:type="dxa"/>
            <w:vAlign w:val="bottom"/>
          </w:tcPr>
          <w:p w14:paraId="39604CDA" w14:textId="7D8734CE" w:rsidR="006A5876" w:rsidRPr="0051340C" w:rsidRDefault="006A5876"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jc w:val="right"/>
              <w:rPr>
                <w:rFonts w:ascii="Arial" w:hAnsi="Arial" w:cs="Arial"/>
              </w:rPr>
            </w:pPr>
            <w:r>
              <w:rPr>
                <w:rFonts w:ascii="Arial" w:hAnsi="Arial" w:cs="Arial"/>
              </w:rPr>
              <w:t>**</w:t>
            </w:r>
          </w:p>
        </w:tc>
        <w:tc>
          <w:tcPr>
            <w:tcW w:w="810" w:type="dxa"/>
          </w:tcPr>
          <w:p w14:paraId="3E711EF0" w14:textId="77777777" w:rsidR="006A5876" w:rsidRPr="0051340C" w:rsidRDefault="006A5876"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rPr>
                <w:rFonts w:ascii="Arial" w:hAnsi="Arial" w:cs="Arial"/>
              </w:rPr>
            </w:pPr>
          </w:p>
        </w:tc>
        <w:tc>
          <w:tcPr>
            <w:tcW w:w="1440" w:type="dxa"/>
            <w:vAlign w:val="bottom"/>
          </w:tcPr>
          <w:p w14:paraId="14BCAB91" w14:textId="14598A54" w:rsidR="006A5876" w:rsidRPr="0051340C" w:rsidRDefault="006A5876"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jc w:val="right"/>
              <w:rPr>
                <w:rFonts w:ascii="Arial" w:hAnsi="Arial" w:cs="Arial"/>
              </w:rPr>
            </w:pPr>
            <w:r>
              <w:rPr>
                <w:rFonts w:ascii="Arial" w:hAnsi="Arial" w:cs="Arial"/>
              </w:rPr>
              <w:t>**</w:t>
            </w:r>
          </w:p>
        </w:tc>
      </w:tr>
      <w:tr w:rsidR="006A5876" w:rsidRPr="0051340C" w14:paraId="7B3EABD8" w14:textId="77777777" w:rsidTr="00075E45">
        <w:trPr>
          <w:cantSplit/>
        </w:trPr>
        <w:tc>
          <w:tcPr>
            <w:tcW w:w="3780" w:type="dxa"/>
          </w:tcPr>
          <w:p w14:paraId="4A40B4C6" w14:textId="2F408483" w:rsidR="006A5876" w:rsidRPr="0051340C" w:rsidRDefault="006A5876"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rPr>
                <w:rFonts w:ascii="Arial" w:hAnsi="Arial" w:cs="Arial"/>
              </w:rPr>
            </w:pPr>
            <w:r>
              <w:rPr>
                <w:rFonts w:ascii="Arial" w:hAnsi="Arial" w:cs="Arial"/>
              </w:rPr>
              <w:t>Subscription IT assets</w:t>
            </w:r>
          </w:p>
        </w:tc>
        <w:tc>
          <w:tcPr>
            <w:tcW w:w="360" w:type="dxa"/>
          </w:tcPr>
          <w:p w14:paraId="2F63DC6F" w14:textId="77777777" w:rsidR="006A5876" w:rsidRPr="0051340C" w:rsidRDefault="006A5876"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rPr>
                <w:rFonts w:ascii="Arial" w:hAnsi="Arial" w:cs="Arial"/>
              </w:rPr>
            </w:pPr>
          </w:p>
        </w:tc>
        <w:tc>
          <w:tcPr>
            <w:tcW w:w="1620" w:type="dxa"/>
            <w:vAlign w:val="bottom"/>
          </w:tcPr>
          <w:p w14:paraId="250C5343" w14:textId="282E7932" w:rsidR="006A5876" w:rsidRPr="0051340C" w:rsidRDefault="006A5876"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jc w:val="right"/>
              <w:rPr>
                <w:rFonts w:ascii="Arial" w:hAnsi="Arial" w:cs="Arial"/>
              </w:rPr>
            </w:pPr>
            <w:r>
              <w:rPr>
                <w:rFonts w:ascii="Arial" w:hAnsi="Arial" w:cs="Arial"/>
              </w:rPr>
              <w:t>**</w:t>
            </w:r>
          </w:p>
        </w:tc>
        <w:tc>
          <w:tcPr>
            <w:tcW w:w="810" w:type="dxa"/>
          </w:tcPr>
          <w:p w14:paraId="64E2E902" w14:textId="77777777" w:rsidR="006A5876" w:rsidRPr="0051340C" w:rsidRDefault="006A5876"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rPr>
                <w:rFonts w:ascii="Arial" w:hAnsi="Arial" w:cs="Arial"/>
              </w:rPr>
            </w:pPr>
          </w:p>
        </w:tc>
        <w:tc>
          <w:tcPr>
            <w:tcW w:w="1440" w:type="dxa"/>
            <w:vAlign w:val="bottom"/>
          </w:tcPr>
          <w:p w14:paraId="7011F05A" w14:textId="42B7BACB" w:rsidR="006A5876" w:rsidRPr="0051340C" w:rsidRDefault="006A5876"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jc w:val="right"/>
              <w:rPr>
                <w:rFonts w:ascii="Arial" w:hAnsi="Arial" w:cs="Arial"/>
              </w:rPr>
            </w:pPr>
            <w:r>
              <w:rPr>
                <w:rFonts w:ascii="Arial" w:hAnsi="Arial" w:cs="Arial"/>
              </w:rPr>
              <w:t>**</w:t>
            </w:r>
          </w:p>
        </w:tc>
      </w:tr>
      <w:tr w:rsidR="003524AD" w:rsidRPr="0051340C" w14:paraId="5A44CEE0" w14:textId="77777777" w:rsidTr="00075E45">
        <w:trPr>
          <w:cantSplit/>
        </w:trPr>
        <w:tc>
          <w:tcPr>
            <w:tcW w:w="3780" w:type="dxa"/>
          </w:tcPr>
          <w:p w14:paraId="6F6DD897" w14:textId="77777777" w:rsidR="003524AD" w:rsidRPr="0051340C" w:rsidRDefault="006F65CA"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rPr>
                <w:rFonts w:ascii="Arial" w:hAnsi="Arial" w:cs="Arial"/>
              </w:rPr>
            </w:pPr>
            <w:r>
              <w:rPr>
                <w:rFonts w:ascii="Arial" w:hAnsi="Arial" w:cs="Arial"/>
              </w:rPr>
              <w:t>Intangible assets</w:t>
            </w:r>
          </w:p>
        </w:tc>
        <w:tc>
          <w:tcPr>
            <w:tcW w:w="360" w:type="dxa"/>
          </w:tcPr>
          <w:p w14:paraId="641B0A98"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rPr>
                <w:rFonts w:ascii="Arial" w:hAnsi="Arial" w:cs="Arial"/>
              </w:rPr>
            </w:pPr>
          </w:p>
        </w:tc>
        <w:tc>
          <w:tcPr>
            <w:tcW w:w="1620" w:type="dxa"/>
            <w:vAlign w:val="bottom"/>
          </w:tcPr>
          <w:p w14:paraId="7C725F3A"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jc w:val="right"/>
              <w:rPr>
                <w:rFonts w:ascii="Arial" w:hAnsi="Arial" w:cs="Arial"/>
              </w:rPr>
            </w:pPr>
            <w:r w:rsidRPr="0051340C">
              <w:rPr>
                <w:rFonts w:ascii="Arial" w:hAnsi="Arial" w:cs="Arial"/>
              </w:rPr>
              <w:t>*</w:t>
            </w:r>
            <w:r w:rsidR="006F65CA">
              <w:rPr>
                <w:rFonts w:ascii="Arial" w:hAnsi="Arial" w:cs="Arial"/>
              </w:rPr>
              <w:t>*</w:t>
            </w:r>
          </w:p>
        </w:tc>
        <w:tc>
          <w:tcPr>
            <w:tcW w:w="810" w:type="dxa"/>
          </w:tcPr>
          <w:p w14:paraId="4ABC377F"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rPr>
                <w:rFonts w:ascii="Arial" w:hAnsi="Arial" w:cs="Arial"/>
              </w:rPr>
            </w:pPr>
          </w:p>
        </w:tc>
        <w:tc>
          <w:tcPr>
            <w:tcW w:w="1440" w:type="dxa"/>
            <w:vAlign w:val="bottom"/>
          </w:tcPr>
          <w:p w14:paraId="31A9CDB1" w14:textId="77777777" w:rsidR="003524AD" w:rsidRPr="0051340C" w:rsidRDefault="003524AD"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18"/>
              <w:jc w:val="right"/>
              <w:rPr>
                <w:rFonts w:ascii="Arial" w:hAnsi="Arial" w:cs="Arial"/>
              </w:rPr>
            </w:pPr>
            <w:r w:rsidRPr="0051340C">
              <w:rPr>
                <w:rFonts w:ascii="Arial" w:hAnsi="Arial" w:cs="Arial"/>
              </w:rPr>
              <w:t>*</w:t>
            </w:r>
            <w:r w:rsidR="006F65CA">
              <w:rPr>
                <w:rFonts w:ascii="Arial" w:hAnsi="Arial" w:cs="Arial"/>
              </w:rPr>
              <w:t>*</w:t>
            </w:r>
          </w:p>
        </w:tc>
      </w:tr>
    </w:tbl>
    <w:p w14:paraId="1CC13D78" w14:textId="77777777" w:rsidR="003524AD" w:rsidRDefault="003524AD" w:rsidP="00891F62">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rPr>
          <w:rFonts w:ascii="Arial" w:hAnsi="Arial" w:cs="Arial"/>
          <w:sz w:val="20"/>
          <w:szCs w:val="20"/>
        </w:rPr>
      </w:pPr>
    </w:p>
    <w:p w14:paraId="3C5FF31F" w14:textId="77777777" w:rsidR="003E611B" w:rsidRPr="003E611B" w:rsidRDefault="003E611B" w:rsidP="00891F62">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rPr>
          <w:rFonts w:ascii="Arial" w:hAnsi="Arial" w:cs="Arial"/>
          <w:color w:val="FF0000"/>
          <w:sz w:val="20"/>
          <w:szCs w:val="20"/>
        </w:rPr>
      </w:pPr>
      <w:r>
        <w:rPr>
          <w:rFonts w:ascii="Arial" w:hAnsi="Arial" w:cs="Arial"/>
          <w:color w:val="FF0000"/>
          <w:sz w:val="20"/>
          <w:szCs w:val="20"/>
        </w:rPr>
        <w:t>(</w:t>
      </w:r>
      <w:r>
        <w:rPr>
          <w:rFonts w:ascii="Arial" w:hAnsi="Arial" w:cs="Arial"/>
          <w:b/>
          <w:color w:val="FF0000"/>
          <w:sz w:val="20"/>
          <w:szCs w:val="20"/>
        </w:rPr>
        <w:t>N</w:t>
      </w:r>
      <w:r w:rsidR="009A2F29">
        <w:rPr>
          <w:rFonts w:ascii="Arial" w:hAnsi="Arial" w:cs="Arial"/>
          <w:b/>
          <w:color w:val="FF0000"/>
          <w:sz w:val="20"/>
          <w:szCs w:val="20"/>
        </w:rPr>
        <w:t>ote</w:t>
      </w:r>
      <w:r>
        <w:rPr>
          <w:rFonts w:ascii="Arial" w:hAnsi="Arial" w:cs="Arial"/>
          <w:b/>
          <w:color w:val="FF0000"/>
          <w:sz w:val="20"/>
          <w:szCs w:val="20"/>
        </w:rPr>
        <w:t xml:space="preserve"> to Preparer:</w:t>
      </w:r>
      <w:r>
        <w:rPr>
          <w:rFonts w:ascii="Arial" w:hAnsi="Arial" w:cs="Arial"/>
          <w:color w:val="FF0000"/>
          <w:sz w:val="20"/>
          <w:szCs w:val="20"/>
        </w:rPr>
        <w:t xml:space="preserve">  If applicable – edit as necessary.)</w:t>
      </w:r>
    </w:p>
    <w:p w14:paraId="47FEAD86" w14:textId="159AD0EC" w:rsidR="003E611B" w:rsidRPr="00EE20D9" w:rsidRDefault="003524AD" w:rsidP="006A5876">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800" w:hanging="360"/>
        <w:jc w:val="both"/>
        <w:rPr>
          <w:rFonts w:ascii="Arial" w:hAnsi="Arial" w:cs="Arial"/>
          <w:sz w:val="20"/>
          <w:szCs w:val="20"/>
        </w:rPr>
      </w:pPr>
      <w:r w:rsidRPr="00EE20D9">
        <w:rPr>
          <w:rFonts w:ascii="Arial" w:hAnsi="Arial" w:cs="Arial"/>
          <w:sz w:val="20"/>
          <w:szCs w:val="20"/>
        </w:rPr>
        <w:t>*</w:t>
      </w:r>
      <w:r w:rsidR="006F65CA" w:rsidRPr="00EE20D9">
        <w:rPr>
          <w:rFonts w:ascii="Arial" w:hAnsi="Arial" w:cs="Arial"/>
          <w:sz w:val="20"/>
          <w:szCs w:val="20"/>
        </w:rPr>
        <w:t xml:space="preserve">*   The estimated useful life is </w:t>
      </w:r>
      <w:r w:rsidR="006F65CA" w:rsidRPr="00EE20D9">
        <w:rPr>
          <w:rFonts w:ascii="Arial" w:hAnsi="Arial" w:cs="Arial"/>
          <w:strike/>
          <w:sz w:val="20"/>
          <w:szCs w:val="20"/>
        </w:rPr>
        <w:t>the term of the lease agreement</w:t>
      </w:r>
      <w:r w:rsidR="00EE20D9" w:rsidRPr="00EE20D9">
        <w:rPr>
          <w:rFonts w:ascii="Arial" w:hAnsi="Arial" w:cs="Arial"/>
          <w:sz w:val="20"/>
          <w:szCs w:val="20"/>
        </w:rPr>
        <w:t xml:space="preserve"> </w:t>
      </w:r>
      <w:r w:rsidR="00EE20D9" w:rsidRPr="00EE20D9">
        <w:rPr>
          <w:rFonts w:ascii="Arial" w:hAnsi="Arial" w:cs="Arial"/>
          <w:color w:val="FF0000"/>
          <w:sz w:val="20"/>
          <w:szCs w:val="20"/>
        </w:rPr>
        <w:t>[describe as deemed appropriate for the county’s specific intangible asset(s)]</w:t>
      </w:r>
      <w:r w:rsidR="00EE20D9" w:rsidRPr="00EE20D9">
        <w:rPr>
          <w:rFonts w:ascii="Arial" w:hAnsi="Arial" w:cs="Arial"/>
          <w:sz w:val="20"/>
          <w:szCs w:val="20"/>
        </w:rPr>
        <w:t>.</w:t>
      </w:r>
      <w:r w:rsidR="006F65CA" w:rsidRPr="00EE20D9">
        <w:rPr>
          <w:rFonts w:ascii="Arial" w:hAnsi="Arial" w:cs="Arial"/>
          <w:sz w:val="20"/>
          <w:szCs w:val="20"/>
        </w:rPr>
        <w:t xml:space="preserve">  There is no mandated maximum</w:t>
      </w:r>
      <w:r w:rsidR="006A5876" w:rsidRPr="00EE20D9">
        <w:rPr>
          <w:rFonts w:ascii="Arial" w:hAnsi="Arial" w:cs="Arial"/>
          <w:sz w:val="20"/>
          <w:szCs w:val="20"/>
        </w:rPr>
        <w:t xml:space="preserve"> </w:t>
      </w:r>
      <w:r w:rsidR="006F65CA" w:rsidRPr="00EE20D9">
        <w:rPr>
          <w:rFonts w:ascii="Arial" w:hAnsi="Arial" w:cs="Arial"/>
          <w:sz w:val="20"/>
          <w:szCs w:val="20"/>
        </w:rPr>
        <w:t>amortization period.  Intangible assets with indefinite useful l</w:t>
      </w:r>
      <w:r w:rsidR="003E611B" w:rsidRPr="00EE20D9">
        <w:rPr>
          <w:rFonts w:ascii="Arial" w:hAnsi="Arial" w:cs="Arial"/>
          <w:sz w:val="20"/>
          <w:szCs w:val="20"/>
        </w:rPr>
        <w:t xml:space="preserve">ives should not be amortized.  </w:t>
      </w:r>
    </w:p>
    <w:p w14:paraId="7A4D9D26" w14:textId="33E97D4E" w:rsidR="003E611B" w:rsidRPr="00EE20D9" w:rsidRDefault="006A5876" w:rsidP="006A587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EE20D9">
        <w:rPr>
          <w:rFonts w:ascii="Arial" w:hAnsi="Arial" w:cs="Arial"/>
        </w:rPr>
        <w:tab/>
      </w:r>
      <w:r w:rsidRPr="00EE20D9">
        <w:rPr>
          <w:rFonts w:ascii="Arial" w:hAnsi="Arial" w:cs="Arial"/>
        </w:rPr>
        <w:tab/>
      </w:r>
      <w:r w:rsidR="003E611B" w:rsidRPr="00EE20D9">
        <w:rPr>
          <w:rFonts w:ascii="Arial" w:hAnsi="Arial" w:cs="Arial"/>
        </w:rPr>
        <w:t>The term “depreciation” includes the amortization of intangible assets.</w:t>
      </w:r>
    </w:p>
    <w:p w14:paraId="0E92A79B" w14:textId="77777777" w:rsidR="00891F62" w:rsidRPr="0051340C" w:rsidRDefault="00891F62" w:rsidP="00891F62">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jc w:val="both"/>
        <w:rPr>
          <w:rFonts w:ascii="Arial" w:hAnsi="Arial" w:cs="Arial"/>
          <w:sz w:val="20"/>
          <w:szCs w:val="20"/>
        </w:rPr>
      </w:pPr>
    </w:p>
    <w:p w14:paraId="2B348EE5" w14:textId="77777777" w:rsidR="00891F62" w:rsidRPr="0051340C" w:rsidRDefault="00891F62" w:rsidP="00F54FFE">
      <w:pPr>
        <w:pStyle w:val="ListParagraph"/>
        <w:widowControl w:val="0"/>
        <w:numPr>
          <w:ilvl w:val="0"/>
          <w:numId w:val="21"/>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540" w:firstLine="180"/>
        <w:jc w:val="both"/>
        <w:rPr>
          <w:rFonts w:ascii="Arial" w:hAnsi="Arial" w:cs="Arial"/>
          <w:sz w:val="20"/>
          <w:szCs w:val="20"/>
        </w:rPr>
      </w:pPr>
      <w:r w:rsidRPr="0051340C">
        <w:rPr>
          <w:rFonts w:ascii="Arial" w:hAnsi="Arial" w:cs="Arial"/>
          <w:sz w:val="20"/>
          <w:szCs w:val="20"/>
        </w:rPr>
        <w:t>Deferre</w:t>
      </w:r>
      <w:r w:rsidR="00F54FFE">
        <w:rPr>
          <w:rFonts w:ascii="Arial" w:hAnsi="Arial" w:cs="Arial"/>
          <w:sz w:val="20"/>
          <w:szCs w:val="20"/>
        </w:rPr>
        <w:t>d Outflows/Inflows of Resources.</w:t>
      </w:r>
    </w:p>
    <w:p w14:paraId="1A5AB9C4" w14:textId="77777777" w:rsidR="000B1127" w:rsidRPr="0051340C" w:rsidRDefault="003E611B" w:rsidP="00A351CF">
      <w:pPr>
        <w:pStyle w:val="ListParagraph"/>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jc w:val="both"/>
        <w:rPr>
          <w:rFonts w:ascii="Arial" w:hAnsi="Arial" w:cs="Arial"/>
          <w:color w:val="FF0000"/>
          <w:sz w:val="20"/>
          <w:szCs w:val="20"/>
        </w:rPr>
      </w:pPr>
      <w:r>
        <w:rPr>
          <w:rFonts w:ascii="Arial" w:hAnsi="Arial" w:cs="Arial"/>
          <w:color w:val="FF0000"/>
          <w:sz w:val="20"/>
          <w:szCs w:val="20"/>
        </w:rPr>
        <w:t>(</w:t>
      </w:r>
      <w:r w:rsidR="000B1127" w:rsidRPr="0051340C">
        <w:rPr>
          <w:rFonts w:ascii="Arial" w:hAnsi="Arial" w:cs="Arial"/>
          <w:b/>
          <w:color w:val="FF0000"/>
          <w:sz w:val="20"/>
          <w:szCs w:val="20"/>
        </w:rPr>
        <w:t xml:space="preserve">Note to Preparer:  </w:t>
      </w:r>
      <w:r w:rsidR="000B1127" w:rsidRPr="0051340C">
        <w:rPr>
          <w:rFonts w:ascii="Arial" w:hAnsi="Arial" w:cs="Arial"/>
          <w:color w:val="FF0000"/>
          <w:sz w:val="20"/>
          <w:szCs w:val="20"/>
        </w:rPr>
        <w:t xml:space="preserve">If the amount reported for a component of net position is significantly affected by a transaction that has resulted in recognition of a deferred outflow of resources and/or a deferred inflow of resources, an explanation of the effect should be disclosed per GASB 63, </w:t>
      </w:r>
      <w:r w:rsidR="00FA4BDA" w:rsidRPr="0051340C">
        <w:rPr>
          <w:rFonts w:ascii="Arial" w:hAnsi="Arial" w:cs="Arial"/>
          <w:color w:val="FF0000"/>
          <w:sz w:val="20"/>
          <w:szCs w:val="20"/>
        </w:rPr>
        <w:t xml:space="preserve">Paragraph </w:t>
      </w:r>
      <w:r w:rsidR="000B1127" w:rsidRPr="0051340C">
        <w:rPr>
          <w:rFonts w:ascii="Arial" w:hAnsi="Arial" w:cs="Arial"/>
          <w:color w:val="FF0000"/>
          <w:sz w:val="20"/>
          <w:szCs w:val="20"/>
        </w:rPr>
        <w:t>14.</w:t>
      </w:r>
      <w:r>
        <w:rPr>
          <w:rFonts w:ascii="Arial" w:hAnsi="Arial" w:cs="Arial"/>
          <w:color w:val="FF0000"/>
          <w:sz w:val="20"/>
          <w:szCs w:val="20"/>
        </w:rPr>
        <w:t>)</w:t>
      </w:r>
      <w:r w:rsidR="000B1127" w:rsidRPr="0051340C">
        <w:rPr>
          <w:rFonts w:ascii="Arial" w:hAnsi="Arial" w:cs="Arial"/>
          <w:color w:val="FF0000"/>
          <w:sz w:val="20"/>
          <w:szCs w:val="20"/>
        </w:rPr>
        <w:t xml:space="preserve"> </w:t>
      </w:r>
    </w:p>
    <w:p w14:paraId="25954E20" w14:textId="77777777" w:rsidR="00891F62" w:rsidRPr="0051340C" w:rsidRDefault="00891F62" w:rsidP="00891F6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rPr>
        <w:t xml:space="preserve">In addition to assets, the statement of financial position will sometimes report a separate section for deferred outflows of resources. This separate financial statement element, deferred outflows of resources, represents a consumption of net position that applies to a future period(s) and so will not be recognized as an outflow of resources (expense/expenditure) until then. </w:t>
      </w:r>
    </w:p>
    <w:p w14:paraId="6BE2E4C2" w14:textId="77777777" w:rsidR="00891F62" w:rsidRPr="0051340C" w:rsidRDefault="00891F62" w:rsidP="00891F6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b/>
        </w:rPr>
      </w:pPr>
    </w:p>
    <w:p w14:paraId="7A6EDD16" w14:textId="77777777" w:rsidR="00891F62" w:rsidRPr="0051340C" w:rsidRDefault="00891F62" w:rsidP="00891F62">
      <w:pPr>
        <w:widowControl w:val="0"/>
        <w:tabs>
          <w:tab w:val="left" w:pos="-840"/>
          <w:tab w:val="left" w:pos="-720"/>
          <w:tab w:val="left" w:pos="0"/>
          <w:tab w:val="left" w:pos="720"/>
          <w:tab w:val="left" w:pos="144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u w:val="single"/>
        </w:rPr>
        <w:t>Deferred amount on refunding</w:t>
      </w:r>
      <w:r w:rsidR="000D48B3">
        <w:rPr>
          <w:rFonts w:ascii="Arial" w:hAnsi="Arial" w:cs="Arial"/>
        </w:rPr>
        <w:t xml:space="preserve"> -</w:t>
      </w:r>
      <w:r w:rsidRPr="0051340C">
        <w:rPr>
          <w:rFonts w:ascii="Arial" w:hAnsi="Arial" w:cs="Arial"/>
        </w:rPr>
        <w:t xml:space="preserve"> For current refunding’s and advance refunding’s resulting in defeasance of debt reported by governmental activities, business type activities, and proprietary funds, the difference between the reacquisition price and the net carrying amount of the old debt is reported as a deferred outflow of resources or a deferred inflow of resources and recognized as a component of interest expense in a systematic and rational manner over the remaining life of the old debt or the life of the new debt, whichever is shorter. </w:t>
      </w:r>
    </w:p>
    <w:p w14:paraId="0A248384" w14:textId="77777777" w:rsidR="00D10C75" w:rsidRPr="0051340C" w:rsidRDefault="00D10C75" w:rsidP="00891F62">
      <w:pPr>
        <w:widowControl w:val="0"/>
        <w:tabs>
          <w:tab w:val="left" w:pos="-840"/>
          <w:tab w:val="left" w:pos="-720"/>
          <w:tab w:val="left" w:pos="0"/>
          <w:tab w:val="left" w:pos="720"/>
          <w:tab w:val="left" w:pos="144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p>
    <w:p w14:paraId="35D60F6F" w14:textId="77777777" w:rsidR="00D10C75" w:rsidRPr="0051340C" w:rsidRDefault="00D10C75" w:rsidP="00891F62">
      <w:pPr>
        <w:widowControl w:val="0"/>
        <w:tabs>
          <w:tab w:val="left" w:pos="-840"/>
          <w:tab w:val="left" w:pos="-720"/>
          <w:tab w:val="left" w:pos="0"/>
          <w:tab w:val="left" w:pos="720"/>
          <w:tab w:val="left" w:pos="144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u w:val="single"/>
        </w:rPr>
        <w:t>Deferred outflows related to pensions</w:t>
      </w:r>
      <w:r w:rsidR="000D48B3">
        <w:rPr>
          <w:rFonts w:ascii="Arial" w:hAnsi="Arial" w:cs="Arial"/>
        </w:rPr>
        <w:t xml:space="preserve"> -</w:t>
      </w:r>
      <w:r w:rsidRPr="0051340C">
        <w:rPr>
          <w:rFonts w:ascii="Arial" w:hAnsi="Arial" w:cs="Arial"/>
        </w:rPr>
        <w:t xml:space="preserve"> This amount represents the County’s proportionate share of the deferred outflows of resources reported by the pension plan in which the County participates.</w:t>
      </w:r>
      <w:r w:rsidR="000B1127" w:rsidRPr="0051340C">
        <w:rPr>
          <w:rFonts w:ascii="Arial" w:hAnsi="Arial" w:cs="Arial"/>
        </w:rPr>
        <w:t xml:space="preserve">  </w:t>
      </w:r>
      <w:r w:rsidR="00E22157" w:rsidRPr="0051340C">
        <w:rPr>
          <w:rFonts w:ascii="Arial" w:hAnsi="Arial" w:cs="Arial"/>
        </w:rPr>
        <w:t>See</w:t>
      </w:r>
      <w:r w:rsidR="000B1127" w:rsidRPr="0051340C">
        <w:rPr>
          <w:rFonts w:ascii="Arial" w:hAnsi="Arial" w:cs="Arial"/>
        </w:rPr>
        <w:t xml:space="preserve"> Note _____ for additional details.</w:t>
      </w:r>
    </w:p>
    <w:p w14:paraId="701ADCCE" w14:textId="77777777" w:rsidR="0056582B" w:rsidRPr="0051340C" w:rsidRDefault="0056582B" w:rsidP="00891F62">
      <w:pPr>
        <w:widowControl w:val="0"/>
        <w:tabs>
          <w:tab w:val="left" w:pos="-840"/>
          <w:tab w:val="left" w:pos="-720"/>
          <w:tab w:val="left" w:pos="0"/>
          <w:tab w:val="left" w:pos="720"/>
          <w:tab w:val="left" w:pos="144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p>
    <w:p w14:paraId="5195AF9D" w14:textId="77777777" w:rsidR="0056582B" w:rsidRPr="0051340C" w:rsidRDefault="0056582B" w:rsidP="00891F62">
      <w:pPr>
        <w:widowControl w:val="0"/>
        <w:tabs>
          <w:tab w:val="left" w:pos="-840"/>
          <w:tab w:val="left" w:pos="-720"/>
          <w:tab w:val="left" w:pos="0"/>
          <w:tab w:val="left" w:pos="720"/>
          <w:tab w:val="left" w:pos="144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u w:val="single"/>
        </w:rPr>
        <w:t>Deferred outflows related to OPEB</w:t>
      </w:r>
      <w:r w:rsidR="000D48B3">
        <w:rPr>
          <w:rFonts w:ascii="Arial" w:hAnsi="Arial" w:cs="Arial"/>
        </w:rPr>
        <w:t xml:space="preserve"> -</w:t>
      </w:r>
      <w:r w:rsidRPr="0051340C">
        <w:rPr>
          <w:rFonts w:ascii="Arial" w:hAnsi="Arial" w:cs="Arial"/>
        </w:rPr>
        <w:t xml:space="preserve"> This amount represents the County’s deferred outflows of resources reported by the OPEB plan in which the County participates.  See Note _____ for additional details.</w:t>
      </w:r>
    </w:p>
    <w:p w14:paraId="767EFFB6" w14:textId="77777777" w:rsidR="00891F62" w:rsidRPr="0051340C" w:rsidRDefault="00891F62" w:rsidP="00891F62">
      <w:pPr>
        <w:widowControl w:val="0"/>
        <w:tabs>
          <w:tab w:val="left" w:pos="-840"/>
          <w:tab w:val="left" w:pos="-720"/>
          <w:tab w:val="left" w:pos="0"/>
          <w:tab w:val="left" w:pos="720"/>
          <w:tab w:val="left" w:pos="144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p>
    <w:p w14:paraId="0124D59E" w14:textId="77777777" w:rsidR="00891F62" w:rsidRPr="0051340C" w:rsidRDefault="00891F62" w:rsidP="00891F62">
      <w:pPr>
        <w:widowControl w:val="0"/>
        <w:tabs>
          <w:tab w:val="left" w:pos="-840"/>
          <w:tab w:val="left" w:pos="-720"/>
          <w:tab w:val="left" w:pos="0"/>
          <w:tab w:val="left" w:pos="720"/>
          <w:tab w:val="left" w:pos="144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b/>
        </w:rPr>
      </w:pPr>
      <w:r w:rsidRPr="0051340C">
        <w:rPr>
          <w:rFonts w:ascii="Arial" w:hAnsi="Arial" w:cs="Arial"/>
        </w:rPr>
        <w:t xml:space="preserve">In addition to liabilities, the statement of financial position will sometimes report a separate section for deferred inflows of resources. This separate financial statement element, deferred inflows of resources, represents an acquisition of net position that applies to a future period(s) and so will not be recognized as an inflow of resources (revenue) until that time. </w:t>
      </w:r>
    </w:p>
    <w:p w14:paraId="7D23C278" w14:textId="77777777" w:rsidR="00891F62" w:rsidRPr="0051340C" w:rsidRDefault="00891F62" w:rsidP="00891F62">
      <w:pPr>
        <w:widowControl w:val="0"/>
        <w:tabs>
          <w:tab w:val="left" w:pos="-840"/>
          <w:tab w:val="left" w:pos="-720"/>
          <w:tab w:val="left" w:pos="0"/>
          <w:tab w:val="left" w:pos="720"/>
          <w:tab w:val="left" w:pos="144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p>
    <w:p w14:paraId="5FE87F03" w14:textId="77777777" w:rsidR="00891F62" w:rsidRPr="0051340C" w:rsidRDefault="00F54FFE" w:rsidP="00891F62">
      <w:pPr>
        <w:widowControl w:val="0"/>
        <w:tabs>
          <w:tab w:val="left" w:pos="-840"/>
          <w:tab w:val="left" w:pos="-720"/>
          <w:tab w:val="left" w:pos="0"/>
          <w:tab w:val="left" w:pos="720"/>
          <w:tab w:val="left" w:pos="144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Pr>
          <w:rFonts w:ascii="Arial" w:hAnsi="Arial" w:cs="Arial"/>
          <w:u w:val="single"/>
        </w:rPr>
        <w:t>Deferred revenues – property taxes</w:t>
      </w:r>
      <w:r w:rsidR="00891F62" w:rsidRPr="0051340C">
        <w:rPr>
          <w:rFonts w:ascii="Arial" w:hAnsi="Arial" w:cs="Arial"/>
          <w:u w:val="single"/>
        </w:rPr>
        <w:t>/unavailable revenue – property taxes</w:t>
      </w:r>
      <w:r w:rsidR="000D48B3">
        <w:rPr>
          <w:rFonts w:ascii="Arial" w:hAnsi="Arial" w:cs="Arial"/>
        </w:rPr>
        <w:t xml:space="preserve"> -</w:t>
      </w:r>
      <w:r w:rsidR="00891F62" w:rsidRPr="0051340C">
        <w:rPr>
          <w:rFonts w:ascii="Arial" w:hAnsi="Arial" w:cs="Arial"/>
        </w:rPr>
        <w:t xml:space="preserve"> Deferred inflows of resources should be reported when resources associated with imposed nonexchange revenue transactions are received or reported as a receivable before the period for which property taxes are levied.</w:t>
      </w:r>
    </w:p>
    <w:p w14:paraId="755D8069" w14:textId="77777777" w:rsidR="00891F62" w:rsidRPr="0051340C" w:rsidRDefault="00891F62" w:rsidP="00891F62">
      <w:pPr>
        <w:widowControl w:val="0"/>
        <w:tabs>
          <w:tab w:val="left" w:pos="-840"/>
          <w:tab w:val="left" w:pos="-720"/>
          <w:tab w:val="left" w:pos="0"/>
          <w:tab w:val="left" w:pos="720"/>
          <w:tab w:val="left" w:pos="144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p>
    <w:p w14:paraId="1F1432AF" w14:textId="77777777" w:rsidR="00891F62" w:rsidRPr="0051340C" w:rsidRDefault="00891F62" w:rsidP="00891F62">
      <w:pPr>
        <w:widowControl w:val="0"/>
        <w:tabs>
          <w:tab w:val="left" w:pos="-840"/>
          <w:tab w:val="left" w:pos="-720"/>
          <w:tab w:val="left" w:pos="0"/>
          <w:tab w:val="left" w:pos="720"/>
          <w:tab w:val="left" w:pos="144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u w:val="single"/>
        </w:rPr>
        <w:t>Unavailable revenue – fines</w:t>
      </w:r>
      <w:r w:rsidR="000D48B3">
        <w:rPr>
          <w:rFonts w:ascii="Arial" w:hAnsi="Arial" w:cs="Arial"/>
        </w:rPr>
        <w:t xml:space="preserve"> -</w:t>
      </w:r>
      <w:r w:rsidRPr="0051340C">
        <w:rPr>
          <w:rFonts w:ascii="Arial" w:hAnsi="Arial" w:cs="Arial"/>
        </w:rPr>
        <w:t xml:space="preserve"> When an asset is recorded in the governmental fund financial statements but the revenue is not available, the government should report a deferred inflow of resources until such time as the revenue becomes available. </w:t>
      </w:r>
    </w:p>
    <w:p w14:paraId="64E924D6" w14:textId="77777777" w:rsidR="000B1127" w:rsidRPr="0051340C" w:rsidRDefault="000B1127" w:rsidP="00891F62">
      <w:pPr>
        <w:widowControl w:val="0"/>
        <w:tabs>
          <w:tab w:val="left" w:pos="-840"/>
          <w:tab w:val="left" w:pos="-720"/>
          <w:tab w:val="left" w:pos="0"/>
          <w:tab w:val="left" w:pos="720"/>
          <w:tab w:val="left" w:pos="144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p>
    <w:p w14:paraId="5F370799" w14:textId="77777777" w:rsidR="00527C3D" w:rsidRDefault="00527C3D" w:rsidP="00891F62">
      <w:pPr>
        <w:widowControl w:val="0"/>
        <w:tabs>
          <w:tab w:val="left" w:pos="-840"/>
          <w:tab w:val="left" w:pos="-720"/>
          <w:tab w:val="left" w:pos="0"/>
          <w:tab w:val="left" w:pos="720"/>
          <w:tab w:val="left" w:pos="144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u w:val="single"/>
        </w:rPr>
        <w:lastRenderedPageBreak/>
        <w:t>Deferred inflows related to pensions</w:t>
      </w:r>
      <w:r w:rsidR="000D48B3">
        <w:rPr>
          <w:rFonts w:ascii="Arial" w:hAnsi="Arial" w:cs="Arial"/>
        </w:rPr>
        <w:t xml:space="preserve"> -</w:t>
      </w:r>
      <w:r w:rsidRPr="0051340C">
        <w:rPr>
          <w:rFonts w:ascii="Arial" w:hAnsi="Arial" w:cs="Arial"/>
        </w:rPr>
        <w:t xml:space="preserve"> This amount represents the County’s proportionate share of the deferred inflows of resources reported by the pension plan in which the County participates.  </w:t>
      </w:r>
      <w:r w:rsidR="008D1FBC" w:rsidRPr="0051340C">
        <w:rPr>
          <w:rFonts w:ascii="Arial" w:hAnsi="Arial" w:cs="Arial"/>
        </w:rPr>
        <w:t>See</w:t>
      </w:r>
      <w:r w:rsidRPr="0051340C">
        <w:rPr>
          <w:rFonts w:ascii="Arial" w:hAnsi="Arial" w:cs="Arial"/>
        </w:rPr>
        <w:t xml:space="preserve"> Note _____ for additional details.</w:t>
      </w:r>
    </w:p>
    <w:p w14:paraId="5D2B5AF6" w14:textId="77777777" w:rsidR="00702563" w:rsidRDefault="00702563" w:rsidP="00891F62">
      <w:pPr>
        <w:widowControl w:val="0"/>
        <w:tabs>
          <w:tab w:val="left" w:pos="-840"/>
          <w:tab w:val="left" w:pos="-720"/>
          <w:tab w:val="left" w:pos="0"/>
          <w:tab w:val="left" w:pos="720"/>
          <w:tab w:val="left" w:pos="144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p>
    <w:p w14:paraId="634D7C29" w14:textId="77777777" w:rsidR="00702563" w:rsidRPr="00702563" w:rsidRDefault="00702563" w:rsidP="00891F62">
      <w:pPr>
        <w:widowControl w:val="0"/>
        <w:tabs>
          <w:tab w:val="left" w:pos="-840"/>
          <w:tab w:val="left" w:pos="-720"/>
          <w:tab w:val="left" w:pos="0"/>
          <w:tab w:val="left" w:pos="720"/>
          <w:tab w:val="left" w:pos="144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Pr>
          <w:rFonts w:ascii="Arial" w:hAnsi="Arial" w:cs="Arial"/>
          <w:u w:val="single"/>
        </w:rPr>
        <w:t>Deferred inflows related to leases/leases</w:t>
      </w:r>
      <w:r>
        <w:rPr>
          <w:rFonts w:ascii="Arial" w:hAnsi="Arial" w:cs="Arial"/>
        </w:rPr>
        <w:t xml:space="preserve"> </w:t>
      </w:r>
      <w:r w:rsidR="003068D5">
        <w:rPr>
          <w:rFonts w:ascii="Arial" w:hAnsi="Arial" w:cs="Arial"/>
        </w:rPr>
        <w:t>–</w:t>
      </w:r>
      <w:r>
        <w:rPr>
          <w:rFonts w:ascii="Arial" w:hAnsi="Arial" w:cs="Arial"/>
        </w:rPr>
        <w:t xml:space="preserve"> </w:t>
      </w:r>
      <w:r w:rsidR="003068D5">
        <w:rPr>
          <w:rFonts w:ascii="Arial" w:hAnsi="Arial" w:cs="Arial"/>
        </w:rPr>
        <w:t>Deferred inflows of resources measured at the initial value of the lease receivable to reflect that the receivable relates to future periods.</w:t>
      </w:r>
    </w:p>
    <w:p w14:paraId="2EA12735" w14:textId="77777777" w:rsidR="0056582B" w:rsidRPr="0051340C" w:rsidRDefault="0056582B" w:rsidP="00891F62">
      <w:pPr>
        <w:widowControl w:val="0"/>
        <w:tabs>
          <w:tab w:val="left" w:pos="-840"/>
          <w:tab w:val="left" w:pos="-720"/>
          <w:tab w:val="left" w:pos="0"/>
          <w:tab w:val="left" w:pos="720"/>
          <w:tab w:val="left" w:pos="144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p>
    <w:p w14:paraId="7769EED2" w14:textId="77777777" w:rsidR="0056582B" w:rsidRDefault="0056582B" w:rsidP="0056582B">
      <w:pPr>
        <w:widowControl w:val="0"/>
        <w:tabs>
          <w:tab w:val="left" w:pos="-840"/>
          <w:tab w:val="left" w:pos="-720"/>
          <w:tab w:val="left" w:pos="0"/>
          <w:tab w:val="left" w:pos="720"/>
          <w:tab w:val="left" w:pos="144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u w:val="single"/>
        </w:rPr>
        <w:t>Deferred inflows related to OPEB</w:t>
      </w:r>
      <w:r w:rsidRPr="00635B3D">
        <w:rPr>
          <w:rFonts w:ascii="Arial" w:hAnsi="Arial" w:cs="Arial"/>
        </w:rPr>
        <w:t xml:space="preserve"> </w:t>
      </w:r>
      <w:r w:rsidR="000D48B3">
        <w:rPr>
          <w:rFonts w:ascii="Arial" w:hAnsi="Arial" w:cs="Arial"/>
        </w:rPr>
        <w:t>-</w:t>
      </w:r>
      <w:r w:rsidRPr="0051340C">
        <w:rPr>
          <w:rFonts w:ascii="Arial" w:hAnsi="Arial" w:cs="Arial"/>
        </w:rPr>
        <w:t xml:space="preserve"> This amount represents the County’s deferred inflows of resources reported by the OPEB plan in which the County participates.  See Note _____ for additional details.</w:t>
      </w:r>
    </w:p>
    <w:p w14:paraId="35FBF4F0" w14:textId="77777777" w:rsidR="003E611B" w:rsidRDefault="003E611B" w:rsidP="003E611B">
      <w:pPr>
        <w:widowControl w:val="0"/>
        <w:tabs>
          <w:tab w:val="left" w:pos="-840"/>
          <w:tab w:val="left" w:pos="-720"/>
          <w:tab w:val="left" w:pos="0"/>
          <w:tab w:val="left" w:pos="720"/>
          <w:tab w:val="left" w:pos="144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1DF05E67" w14:textId="77777777" w:rsidR="003E611B" w:rsidRPr="003E611B" w:rsidRDefault="003E611B" w:rsidP="003E611B">
      <w:pPr>
        <w:pStyle w:val="ListParagraph"/>
        <w:widowControl w:val="0"/>
        <w:numPr>
          <w:ilvl w:val="0"/>
          <w:numId w:val="21"/>
        </w:numPr>
        <w:tabs>
          <w:tab w:val="left" w:pos="-840"/>
          <w:tab w:val="left" w:pos="-720"/>
          <w:tab w:val="left" w:pos="0"/>
          <w:tab w:val="left" w:pos="720"/>
          <w:tab w:val="left" w:pos="144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hanging="720"/>
        <w:jc w:val="both"/>
        <w:rPr>
          <w:rFonts w:ascii="Arial" w:hAnsi="Arial" w:cs="Arial"/>
        </w:rPr>
      </w:pPr>
      <w:r>
        <w:rPr>
          <w:rFonts w:ascii="Arial" w:hAnsi="Arial" w:cs="Arial"/>
          <w:sz w:val="20"/>
        </w:rPr>
        <w:t>Leases.</w:t>
      </w:r>
    </w:p>
    <w:p w14:paraId="29624646" w14:textId="542A0888" w:rsidR="003E611B" w:rsidRDefault="003E611B" w:rsidP="003E611B">
      <w:pPr>
        <w:widowControl w:val="0"/>
        <w:tabs>
          <w:tab w:val="left" w:pos="-840"/>
          <w:tab w:val="left" w:pos="-720"/>
          <w:tab w:val="left" w:pos="0"/>
          <w:tab w:val="left" w:pos="720"/>
          <w:tab w:val="left" w:pos="144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Pr>
          <w:rFonts w:ascii="Arial" w:hAnsi="Arial" w:cs="Arial"/>
        </w:rPr>
        <w:t xml:space="preserve">The Governmental Accounting Standards Board (GASB) issued Statement No. 87, </w:t>
      </w:r>
      <w:r>
        <w:rPr>
          <w:rFonts w:ascii="Arial" w:hAnsi="Arial" w:cs="Arial"/>
          <w:i/>
        </w:rPr>
        <w:t>Leases</w:t>
      </w:r>
      <w:r>
        <w:rPr>
          <w:rFonts w:ascii="Arial" w:hAnsi="Arial" w:cs="Arial"/>
        </w:rPr>
        <w:t xml:space="preserve"> (GASB 87), to establish a single leasing model for accounting and reporting purposes.  This guidance is intended to enhance the accountability, consistency and comparability of lease activities reported by governments.  GASB 87 was implemented during fiscal year 2</w:t>
      </w:r>
      <w:r w:rsidR="00527834">
        <w:rPr>
          <w:rFonts w:ascii="Arial" w:hAnsi="Arial" w:cs="Arial"/>
        </w:rPr>
        <w:t>02</w:t>
      </w:r>
      <w:r w:rsidR="008B07A8">
        <w:rPr>
          <w:rFonts w:ascii="Arial" w:hAnsi="Arial" w:cs="Arial"/>
        </w:rPr>
        <w:t>2</w:t>
      </w:r>
      <w:r>
        <w:rPr>
          <w:rFonts w:ascii="Arial" w:hAnsi="Arial" w:cs="Arial"/>
        </w:rPr>
        <w:t>.</w:t>
      </w:r>
    </w:p>
    <w:p w14:paraId="3A2EAF64" w14:textId="77777777" w:rsidR="003E611B" w:rsidRDefault="003E611B" w:rsidP="003E611B">
      <w:pPr>
        <w:widowControl w:val="0"/>
        <w:tabs>
          <w:tab w:val="left" w:pos="-840"/>
          <w:tab w:val="left" w:pos="-720"/>
          <w:tab w:val="left" w:pos="0"/>
          <w:tab w:val="left" w:pos="720"/>
          <w:tab w:val="left" w:pos="144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p>
    <w:p w14:paraId="2C0B5F81" w14:textId="77777777" w:rsidR="003E611B" w:rsidRDefault="003E611B" w:rsidP="003E611B">
      <w:pPr>
        <w:widowControl w:val="0"/>
        <w:tabs>
          <w:tab w:val="left" w:pos="-840"/>
          <w:tab w:val="left" w:pos="-720"/>
          <w:tab w:val="left" w:pos="0"/>
          <w:tab w:val="left" w:pos="720"/>
          <w:tab w:val="left" w:pos="144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Pr>
          <w:rFonts w:ascii="Arial" w:hAnsi="Arial" w:cs="Arial"/>
        </w:rPr>
        <w:t>The County uses the [describe the rate used to calculate the present value] to calculate the present value of lease payments when the rate implicit in the lease is not known.</w:t>
      </w:r>
    </w:p>
    <w:p w14:paraId="4B5B98FA" w14:textId="77777777" w:rsidR="003E611B" w:rsidRDefault="003E611B" w:rsidP="003E611B">
      <w:pPr>
        <w:widowControl w:val="0"/>
        <w:tabs>
          <w:tab w:val="left" w:pos="-840"/>
          <w:tab w:val="left" w:pos="-720"/>
          <w:tab w:val="left" w:pos="0"/>
          <w:tab w:val="left" w:pos="720"/>
          <w:tab w:val="left" w:pos="144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p>
    <w:p w14:paraId="140882BE" w14:textId="16EB32E8" w:rsidR="003E611B" w:rsidRDefault="003E611B" w:rsidP="003E611B">
      <w:pPr>
        <w:widowControl w:val="0"/>
        <w:tabs>
          <w:tab w:val="left" w:pos="-840"/>
          <w:tab w:val="left" w:pos="-720"/>
          <w:tab w:val="left" w:pos="0"/>
          <w:tab w:val="left" w:pos="720"/>
          <w:tab w:val="left" w:pos="144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color w:val="FF0000"/>
        </w:rPr>
      </w:pPr>
      <w:r>
        <w:rPr>
          <w:rFonts w:ascii="Arial" w:hAnsi="Arial" w:cs="Arial"/>
          <w:color w:val="FF0000"/>
        </w:rPr>
        <w:t>(</w:t>
      </w:r>
      <w:r w:rsidR="009A2F29">
        <w:rPr>
          <w:rFonts w:ascii="Arial" w:hAnsi="Arial" w:cs="Arial"/>
          <w:b/>
          <w:color w:val="FF0000"/>
        </w:rPr>
        <w:t>Note to Preparer:</w:t>
      </w:r>
      <w:r w:rsidR="009A2F29">
        <w:rPr>
          <w:rFonts w:ascii="Arial" w:hAnsi="Arial" w:cs="Arial"/>
          <w:color w:val="FF0000"/>
        </w:rPr>
        <w:t xml:space="preserve">  Include any other required disclosures either her</w:t>
      </w:r>
      <w:r w:rsidR="00B207ED">
        <w:rPr>
          <w:rFonts w:ascii="Arial" w:hAnsi="Arial" w:cs="Arial"/>
          <w:color w:val="FF0000"/>
        </w:rPr>
        <w:t>e</w:t>
      </w:r>
      <w:r w:rsidR="009A2F29">
        <w:rPr>
          <w:rFonts w:ascii="Arial" w:hAnsi="Arial" w:cs="Arial"/>
          <w:color w:val="FF0000"/>
        </w:rPr>
        <w:t xml:space="preserve"> or in a separate note.  See Note 11 in the report model and GASB 87 for a listing of required disclosures.)</w:t>
      </w:r>
    </w:p>
    <w:p w14:paraId="0F409171" w14:textId="3B1859B8" w:rsidR="00B10EB0" w:rsidRDefault="00B10EB0" w:rsidP="00B10EB0">
      <w:pPr>
        <w:widowControl w:val="0"/>
        <w:tabs>
          <w:tab w:val="left" w:pos="-840"/>
          <w:tab w:val="left" w:pos="-720"/>
          <w:tab w:val="left" w:pos="0"/>
          <w:tab w:val="left" w:pos="720"/>
          <w:tab w:val="left" w:pos="144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p>
    <w:p w14:paraId="3036AE21" w14:textId="19E79C3E" w:rsidR="00B10EB0" w:rsidRPr="00B10EB0" w:rsidRDefault="00B10EB0" w:rsidP="00B10EB0">
      <w:pPr>
        <w:pStyle w:val="ListParagraph"/>
        <w:widowControl w:val="0"/>
        <w:numPr>
          <w:ilvl w:val="0"/>
          <w:numId w:val="21"/>
        </w:numPr>
        <w:tabs>
          <w:tab w:val="left" w:pos="-840"/>
          <w:tab w:val="left" w:pos="-720"/>
          <w:tab w:val="left" w:pos="0"/>
          <w:tab w:val="left" w:pos="720"/>
          <w:tab w:val="left" w:pos="144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hanging="720"/>
        <w:jc w:val="both"/>
        <w:rPr>
          <w:rFonts w:ascii="Arial" w:hAnsi="Arial" w:cs="Arial"/>
        </w:rPr>
      </w:pPr>
      <w:r>
        <w:rPr>
          <w:rFonts w:ascii="Arial" w:hAnsi="Arial" w:cs="Arial"/>
          <w:sz w:val="20"/>
          <w:szCs w:val="20"/>
        </w:rPr>
        <w:t>Subscription-Based Information Technology Arrangements.</w:t>
      </w:r>
    </w:p>
    <w:p w14:paraId="6561B756" w14:textId="6A854521" w:rsidR="00B10EB0" w:rsidRPr="00B10EB0" w:rsidRDefault="00B10EB0" w:rsidP="00B10EB0">
      <w:pPr>
        <w:widowControl w:val="0"/>
        <w:tabs>
          <w:tab w:val="left" w:pos="-840"/>
          <w:tab w:val="left" w:pos="-720"/>
          <w:tab w:val="left" w:pos="0"/>
          <w:tab w:val="left" w:pos="720"/>
          <w:tab w:val="left" w:pos="144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Pr>
          <w:rFonts w:ascii="Arial" w:hAnsi="Arial" w:cs="Arial"/>
        </w:rPr>
        <w:t>The Governmental Accounts Standards Board (GASB) issued Statement No.96, Subscription-Based Information Technology Arrangements (SBITAs) (GASB 96) to establish uniform accounting and financial reporting requirements for SBITAs, to improve comparability of financial statements amo</w:t>
      </w:r>
      <w:r w:rsidR="003D3567">
        <w:rPr>
          <w:rFonts w:ascii="Arial" w:hAnsi="Arial" w:cs="Arial"/>
        </w:rPr>
        <w:t>ng</w:t>
      </w:r>
      <w:r>
        <w:rPr>
          <w:rFonts w:ascii="Arial" w:hAnsi="Arial" w:cs="Arial"/>
        </w:rPr>
        <w:t xml:space="preserve"> governments that have entered into SBITAs, and to enhance understandability, relatability, relevance and consistency of information about SBITAs.</w:t>
      </w:r>
      <w:r w:rsidR="00EA17F1">
        <w:rPr>
          <w:rFonts w:ascii="Arial" w:hAnsi="Arial" w:cs="Arial"/>
        </w:rPr>
        <w:t xml:space="preserve">  GASB 96 was implemented during fiscal year 2023.</w:t>
      </w:r>
    </w:p>
    <w:p w14:paraId="258C7749" w14:textId="77777777" w:rsidR="004D4CBD" w:rsidRPr="0051340C" w:rsidRDefault="004D4CBD" w:rsidP="004D4CBD">
      <w:pPr>
        <w:widowControl w:val="0"/>
        <w:tabs>
          <w:tab w:val="left" w:pos="-840"/>
          <w:tab w:val="left" w:pos="-720"/>
          <w:tab w:val="left" w:pos="144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p>
    <w:p w14:paraId="18C8F135" w14:textId="77777777" w:rsidR="004D4CBD" w:rsidRPr="0051340C" w:rsidRDefault="004D4CBD" w:rsidP="00F54FFE">
      <w:pPr>
        <w:pStyle w:val="ListParagraph"/>
        <w:widowControl w:val="0"/>
        <w:numPr>
          <w:ilvl w:val="0"/>
          <w:numId w:val="21"/>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540" w:firstLine="180"/>
        <w:rPr>
          <w:rFonts w:ascii="Arial" w:hAnsi="Arial" w:cs="Arial"/>
          <w:sz w:val="20"/>
          <w:szCs w:val="20"/>
        </w:rPr>
      </w:pPr>
      <w:r w:rsidRPr="0051340C">
        <w:rPr>
          <w:rFonts w:ascii="Arial" w:hAnsi="Arial" w:cs="Arial"/>
          <w:sz w:val="20"/>
          <w:szCs w:val="20"/>
        </w:rPr>
        <w:t>Long-term Liabilities.</w:t>
      </w:r>
    </w:p>
    <w:p w14:paraId="6FDA2EE1" w14:textId="77777777" w:rsidR="004D4CBD" w:rsidRPr="0051340C" w:rsidRDefault="004D4CBD" w:rsidP="004D4CB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rPr>
        <w:t xml:space="preserve">Long-term liabilities are the unmatured principal of bonds, loans, notes or other forms of noncurrent or long-term general obligation indebtedness.  Long-term liabilities are not limited to liabilities from debt issuances, but may also include liabilities on </w:t>
      </w:r>
      <w:r w:rsidR="00924E30">
        <w:rPr>
          <w:rFonts w:ascii="Arial" w:hAnsi="Arial" w:cs="Arial"/>
        </w:rPr>
        <w:t>finance</w:t>
      </w:r>
      <w:r w:rsidR="00B80D31">
        <w:rPr>
          <w:rFonts w:ascii="Arial" w:hAnsi="Arial" w:cs="Arial"/>
        </w:rPr>
        <w:t>d</w:t>
      </w:r>
      <w:r w:rsidR="00924E30">
        <w:rPr>
          <w:rFonts w:ascii="Arial" w:hAnsi="Arial" w:cs="Arial"/>
        </w:rPr>
        <w:t xml:space="preserve"> purchases</w:t>
      </w:r>
      <w:r w:rsidRPr="0051340C">
        <w:rPr>
          <w:rFonts w:ascii="Arial" w:hAnsi="Arial" w:cs="Arial"/>
        </w:rPr>
        <w:t xml:space="preserve"> and other commitments. </w:t>
      </w:r>
    </w:p>
    <w:p w14:paraId="20456986" w14:textId="77777777" w:rsidR="004D4CBD" w:rsidRPr="0051340C" w:rsidRDefault="004D4CBD" w:rsidP="004D4CB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21EDEFDB" w14:textId="77777777" w:rsidR="004D4CBD" w:rsidRPr="0051340C" w:rsidRDefault="004D4CBD" w:rsidP="004D4CB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strike/>
        </w:rPr>
      </w:pPr>
      <w:r w:rsidRPr="0051340C">
        <w:rPr>
          <w:rFonts w:ascii="Arial" w:hAnsi="Arial" w:cs="Arial"/>
        </w:rPr>
        <w:t xml:space="preserve">In the government-wide financial statements </w:t>
      </w:r>
      <w:r w:rsidRPr="0051340C">
        <w:rPr>
          <w:rFonts w:ascii="Arial" w:hAnsi="Arial" w:cs="Arial"/>
          <w:strike/>
        </w:rPr>
        <w:t>and in the Proprietary Fund financial statements,</w:t>
      </w:r>
      <w:r w:rsidRPr="0051340C">
        <w:rPr>
          <w:rFonts w:ascii="Arial" w:hAnsi="Arial" w:cs="Arial"/>
        </w:rPr>
        <w:t xml:space="preserve"> long-term debt and other long-term obligations are reported as liabilities in the </w:t>
      </w:r>
      <w:r w:rsidRPr="0051340C">
        <w:rPr>
          <w:rFonts w:ascii="Arial" w:hAnsi="Arial" w:cs="Arial"/>
          <w:strike/>
        </w:rPr>
        <w:t>applicable</w:t>
      </w:r>
      <w:r w:rsidRPr="0051340C">
        <w:rPr>
          <w:rFonts w:ascii="Arial" w:hAnsi="Arial" w:cs="Arial"/>
        </w:rPr>
        <w:t xml:space="preserve"> governmental activities, </w:t>
      </w:r>
      <w:r w:rsidRPr="0051340C">
        <w:rPr>
          <w:rFonts w:ascii="Arial" w:hAnsi="Arial" w:cs="Arial"/>
          <w:strike/>
        </w:rPr>
        <w:t xml:space="preserve">business-type activities or Proprietary Funds </w:t>
      </w:r>
      <w:r w:rsidRPr="0051340C">
        <w:rPr>
          <w:rFonts w:ascii="Arial" w:hAnsi="Arial" w:cs="Arial"/>
        </w:rPr>
        <w:t xml:space="preserve">Statement of Net Position.  </w:t>
      </w: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Include the following, if applicable for new bonds issued.  Consult your supervisor regarding this change in the issuance of bonds.  This change will not affect t</w:t>
      </w:r>
      <w:r w:rsidR="000D48B3">
        <w:rPr>
          <w:rFonts w:ascii="Arial" w:hAnsi="Arial" w:cs="Arial"/>
          <w:color w:val="FF0000"/>
        </w:rPr>
        <w:t>he bond outstanding.</w:t>
      </w:r>
      <w:r w:rsidRPr="0051340C">
        <w:rPr>
          <w:rFonts w:ascii="Arial" w:hAnsi="Arial" w:cs="Arial"/>
          <w:color w:val="FF0000"/>
        </w:rPr>
        <w:t>)</w:t>
      </w:r>
      <w:r w:rsidRPr="0051340C">
        <w:rPr>
          <w:rFonts w:ascii="Arial" w:hAnsi="Arial" w:cs="Arial"/>
        </w:rPr>
        <w:t xml:space="preserve">  </w:t>
      </w:r>
      <w:r w:rsidRPr="0051340C">
        <w:rPr>
          <w:rFonts w:ascii="Arial" w:hAnsi="Arial" w:cs="Arial"/>
          <w:strike/>
        </w:rPr>
        <w:t xml:space="preserve">Bond premiums and discounts are deferred and amortized over the life of the bonds using the straight-line method.  Bonds payable are reported net of the applicable bond premium or discount.  </w:t>
      </w:r>
    </w:p>
    <w:p w14:paraId="4017648C" w14:textId="77777777" w:rsidR="004D4CBD" w:rsidRPr="0051340C" w:rsidRDefault="004D4CBD" w:rsidP="004D4CB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C792D58" w14:textId="77777777" w:rsidR="000D48B3" w:rsidRPr="000D48B3" w:rsidRDefault="000D48B3" w:rsidP="000D48B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color w:val="FF0000"/>
        </w:rPr>
      </w:pPr>
      <w:r w:rsidRPr="0051340C">
        <w:rPr>
          <w:rFonts w:ascii="Arial" w:hAnsi="Arial" w:cs="Arial"/>
          <w:color w:val="FF0000"/>
        </w:rPr>
        <w:t>(</w:t>
      </w:r>
      <w:r w:rsidRPr="0051340C">
        <w:rPr>
          <w:rFonts w:ascii="Arial" w:hAnsi="Arial" w:cs="Arial"/>
          <w:b/>
          <w:color w:val="FF0000"/>
        </w:rPr>
        <w:t xml:space="preserve">Note to Preparer: </w:t>
      </w:r>
      <w:r w:rsidRPr="0051340C">
        <w:rPr>
          <w:rFonts w:ascii="Arial" w:hAnsi="Arial" w:cs="Arial"/>
          <w:color w:val="FF0000"/>
        </w:rPr>
        <w:t xml:space="preserve"> Include the following paragr</w:t>
      </w:r>
      <w:r>
        <w:rPr>
          <w:rFonts w:ascii="Arial" w:hAnsi="Arial" w:cs="Arial"/>
          <w:color w:val="FF0000"/>
        </w:rPr>
        <w:t>aph, if applicable for new debt</w:t>
      </w:r>
      <w:r w:rsidRPr="0051340C">
        <w:rPr>
          <w:rFonts w:ascii="Arial" w:hAnsi="Arial" w:cs="Arial"/>
          <w:color w:val="FF0000"/>
        </w:rPr>
        <w:t xml:space="preserve"> issued.)</w:t>
      </w:r>
    </w:p>
    <w:p w14:paraId="2FCD64AF" w14:textId="77777777" w:rsidR="000D48B3" w:rsidRDefault="004D4CBD" w:rsidP="004D4CB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strike/>
        </w:rPr>
      </w:pPr>
      <w:r w:rsidRPr="0051340C">
        <w:rPr>
          <w:rFonts w:ascii="Arial" w:hAnsi="Arial" w:cs="Arial"/>
          <w:strike/>
        </w:rPr>
        <w:t xml:space="preserve">In the fund financial statements, Governmental Fund Types recognize bond premiums and discounts during the current period.  The face amount of the debt issued is reported as other financing sources.  </w:t>
      </w:r>
    </w:p>
    <w:p w14:paraId="759C4DA3" w14:textId="77777777" w:rsidR="000D48B3" w:rsidRDefault="000D48B3" w:rsidP="004D4CB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strike/>
        </w:rPr>
      </w:pPr>
    </w:p>
    <w:p w14:paraId="085B4BAC" w14:textId="77777777" w:rsidR="000D48B3" w:rsidRPr="0051340C" w:rsidRDefault="000D48B3" w:rsidP="000D48B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color w:val="FF0000"/>
        </w:rPr>
      </w:pPr>
      <w:r w:rsidRPr="0051340C">
        <w:rPr>
          <w:rFonts w:ascii="Arial" w:hAnsi="Arial" w:cs="Arial"/>
          <w:color w:val="FF0000"/>
        </w:rPr>
        <w:t>(</w:t>
      </w:r>
      <w:r w:rsidRPr="0051340C">
        <w:rPr>
          <w:rFonts w:ascii="Arial" w:hAnsi="Arial" w:cs="Arial"/>
          <w:b/>
          <w:color w:val="FF0000"/>
        </w:rPr>
        <w:t xml:space="preserve">Note to Preparer: </w:t>
      </w:r>
      <w:r w:rsidRPr="0051340C">
        <w:rPr>
          <w:rFonts w:ascii="Arial" w:hAnsi="Arial" w:cs="Arial"/>
          <w:color w:val="FF0000"/>
        </w:rPr>
        <w:t xml:space="preserve"> Include the following paragraph, if applicable for new bonds issued.)</w:t>
      </w:r>
    </w:p>
    <w:p w14:paraId="3172B6DD" w14:textId="77777777" w:rsidR="004D4CBD" w:rsidRPr="0051340C" w:rsidRDefault="004D4CBD" w:rsidP="004D4CB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strike/>
        </w:rPr>
      </w:pPr>
      <w:r w:rsidRPr="0051340C">
        <w:rPr>
          <w:rFonts w:ascii="Arial" w:hAnsi="Arial" w:cs="Arial"/>
          <w:strike/>
        </w:rPr>
        <w:t>Premiums received on debt issuances are reported as other financing sources while discounts on debt issuances are reported as other financing uses.  Issuance costs, whether or not withheld from the actual debt proceeds received, are reported as debt service expenditures.</w:t>
      </w:r>
    </w:p>
    <w:p w14:paraId="18DE0AAA" w14:textId="77777777" w:rsidR="00A8327F" w:rsidRPr="0051340C" w:rsidRDefault="00A8327F" w:rsidP="00891F62">
      <w:pPr>
        <w:widowControl w:val="0"/>
        <w:tabs>
          <w:tab w:val="left" w:pos="-840"/>
          <w:tab w:val="left" w:pos="-720"/>
          <w:tab w:val="left" w:pos="0"/>
          <w:tab w:val="left" w:pos="720"/>
          <w:tab w:val="left" w:pos="144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p>
    <w:p w14:paraId="194BCF16" w14:textId="77777777" w:rsidR="00891F62" w:rsidRPr="0051340C" w:rsidRDefault="00A8327F" w:rsidP="00F54FFE">
      <w:pPr>
        <w:pStyle w:val="ListParagraph"/>
        <w:widowControl w:val="0"/>
        <w:numPr>
          <w:ilvl w:val="0"/>
          <w:numId w:val="21"/>
        </w:numPr>
        <w:tabs>
          <w:tab w:val="left" w:pos="-840"/>
          <w:tab w:val="left" w:pos="-720"/>
          <w:tab w:val="left" w:pos="0"/>
          <w:tab w:val="left" w:pos="720"/>
          <w:tab w:val="left" w:pos="144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hanging="540"/>
        <w:jc w:val="both"/>
        <w:rPr>
          <w:rFonts w:ascii="Arial" w:hAnsi="Arial" w:cs="Arial"/>
          <w:sz w:val="20"/>
          <w:szCs w:val="20"/>
        </w:rPr>
      </w:pPr>
      <w:r>
        <w:rPr>
          <w:rFonts w:ascii="Arial" w:hAnsi="Arial" w:cs="Arial"/>
          <w:sz w:val="20"/>
          <w:szCs w:val="20"/>
        </w:rPr>
        <w:tab/>
      </w:r>
      <w:r w:rsidR="00891F62" w:rsidRPr="0051340C">
        <w:rPr>
          <w:rFonts w:ascii="Arial" w:hAnsi="Arial" w:cs="Arial"/>
          <w:sz w:val="20"/>
          <w:szCs w:val="20"/>
        </w:rPr>
        <w:t>Pensions.</w:t>
      </w:r>
    </w:p>
    <w:p w14:paraId="0C5442BB" w14:textId="77777777" w:rsidR="008130A5" w:rsidRPr="0051340C" w:rsidRDefault="00891F62" w:rsidP="008130A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rPr>
        <w:t>For purposes of measuring the net pension liability, deferred outflows of resources and deferred inflows of resources related to pensions, and pension expense, information about the fiduciary net position of the Public Employees’ Retirement System of Mississippi (PERS) and additions to/deductions from PERS’ fiduciary net position have been determined on the same basis as they are reported by PERS.  For this purpose, benefit payments (including refunds of employee contributions) are recognized when due and payable in accordance with the benefit terms.  Investments are reported at fair value.</w:t>
      </w:r>
      <w:r w:rsidR="00317702" w:rsidRPr="0051340C">
        <w:rPr>
          <w:rFonts w:ascii="Arial" w:hAnsi="Arial" w:cs="Arial"/>
        </w:rPr>
        <w:tab/>
      </w:r>
    </w:p>
    <w:p w14:paraId="1790BB34" w14:textId="77777777" w:rsidR="008130A5" w:rsidRPr="0051340C" w:rsidRDefault="008130A5" w:rsidP="008130A5">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260"/>
        <w:jc w:val="both"/>
        <w:rPr>
          <w:rFonts w:ascii="Arial" w:eastAsia="Times New Roman" w:hAnsi="Arial" w:cs="Arial"/>
          <w:sz w:val="20"/>
          <w:szCs w:val="20"/>
        </w:rPr>
      </w:pPr>
    </w:p>
    <w:p w14:paraId="266A875E" w14:textId="77777777" w:rsidR="007E5108" w:rsidRPr="0051340C" w:rsidRDefault="007E5108" w:rsidP="00F54FFE">
      <w:pPr>
        <w:pStyle w:val="ListParagraph"/>
        <w:widowControl w:val="0"/>
        <w:numPr>
          <w:ilvl w:val="0"/>
          <w:numId w:val="21"/>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hanging="720"/>
        <w:jc w:val="both"/>
        <w:rPr>
          <w:rFonts w:ascii="Arial" w:hAnsi="Arial" w:cs="Arial"/>
          <w:sz w:val="20"/>
          <w:szCs w:val="20"/>
        </w:rPr>
      </w:pPr>
      <w:r w:rsidRPr="0051340C">
        <w:rPr>
          <w:rFonts w:ascii="Arial" w:hAnsi="Arial" w:cs="Arial"/>
          <w:sz w:val="20"/>
          <w:szCs w:val="20"/>
        </w:rPr>
        <w:t>Other Postemployment Benefits.</w:t>
      </w:r>
    </w:p>
    <w:p w14:paraId="5FD7F3F1" w14:textId="77777777" w:rsidR="007E5108" w:rsidRPr="0051340C" w:rsidRDefault="007E5108" w:rsidP="007E5108">
      <w:pPr>
        <w:ind w:left="720"/>
        <w:jc w:val="both"/>
        <w:rPr>
          <w:rFonts w:ascii="Arial" w:hAnsi="Arial" w:cs="Arial"/>
          <w:color w:val="FF0000"/>
        </w:rPr>
      </w:pPr>
      <w:r w:rsidRPr="0051340C">
        <w:rPr>
          <w:rFonts w:ascii="Arial" w:hAnsi="Arial" w:cs="Arial"/>
          <w:color w:val="FF0000"/>
        </w:rPr>
        <w:tab/>
        <w:t>(</w:t>
      </w:r>
      <w:r w:rsidRPr="0051340C">
        <w:rPr>
          <w:rFonts w:ascii="Arial" w:hAnsi="Arial" w:cs="Arial"/>
          <w:b/>
          <w:color w:val="FF0000"/>
        </w:rPr>
        <w:t>Note to Preparer:</w:t>
      </w:r>
      <w:r w:rsidRPr="0051340C">
        <w:rPr>
          <w:rFonts w:ascii="Arial" w:hAnsi="Arial" w:cs="Arial"/>
          <w:color w:val="FF0000"/>
        </w:rPr>
        <w:t xml:space="preserve">  Please refer to GASB No. 75 for details of required disclosures for other </w:t>
      </w:r>
      <w:r w:rsidRPr="0051340C">
        <w:rPr>
          <w:rFonts w:ascii="Arial" w:hAnsi="Arial" w:cs="Arial"/>
          <w:color w:val="FF0000"/>
        </w:rPr>
        <w:tab/>
        <w:t>postemployment benefits.)</w:t>
      </w:r>
    </w:p>
    <w:p w14:paraId="7AB659BC" w14:textId="77777777" w:rsidR="007E5108" w:rsidRPr="0051340C" w:rsidRDefault="007E5108" w:rsidP="007E5108">
      <w:pPr>
        <w:ind w:left="720"/>
        <w:jc w:val="both"/>
        <w:rPr>
          <w:rFonts w:ascii="Arial" w:hAnsi="Arial" w:cs="Arial"/>
          <w:strike/>
        </w:rPr>
      </w:pPr>
    </w:p>
    <w:p w14:paraId="409D84CC" w14:textId="77777777" w:rsidR="007E5108" w:rsidRPr="0051340C" w:rsidRDefault="007E5108" w:rsidP="00635B3D">
      <w:pPr>
        <w:ind w:left="1440"/>
        <w:jc w:val="both"/>
        <w:rPr>
          <w:rFonts w:ascii="Arial" w:hAnsi="Arial" w:cs="Arial"/>
          <w:color w:val="FF0000"/>
        </w:rPr>
      </w:pP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This is an example disclosure and will need to be edited to </w:t>
      </w:r>
      <w:r w:rsidR="00F4356E">
        <w:rPr>
          <w:rFonts w:ascii="Arial" w:hAnsi="Arial" w:cs="Arial"/>
          <w:color w:val="FF0000"/>
        </w:rPr>
        <w:t xml:space="preserve">properly disclose the County’s </w:t>
      </w:r>
      <w:r w:rsidRPr="0051340C">
        <w:rPr>
          <w:rFonts w:ascii="Arial" w:hAnsi="Arial" w:cs="Arial"/>
          <w:color w:val="FF0000"/>
        </w:rPr>
        <w:t>specific situation.  Any other postemployment benefits such as life, vision, dental</w:t>
      </w:r>
      <w:r w:rsidR="00F4356E">
        <w:rPr>
          <w:rFonts w:ascii="Arial" w:hAnsi="Arial" w:cs="Arial"/>
          <w:color w:val="FF0000"/>
        </w:rPr>
        <w:t xml:space="preserve">, long-term disability </w:t>
      </w:r>
      <w:r w:rsidRPr="0051340C">
        <w:rPr>
          <w:rFonts w:ascii="Arial" w:hAnsi="Arial" w:cs="Arial"/>
          <w:color w:val="FF0000"/>
        </w:rPr>
        <w:t xml:space="preserve">insurances offered to retirees will also need to be addressed.) </w:t>
      </w:r>
    </w:p>
    <w:p w14:paraId="75FC578E" w14:textId="77777777" w:rsidR="007E5108" w:rsidRPr="0051340C" w:rsidRDefault="007E5108" w:rsidP="007E5108">
      <w:pPr>
        <w:ind w:left="720"/>
        <w:jc w:val="both"/>
        <w:rPr>
          <w:rFonts w:ascii="Arial" w:hAnsi="Arial" w:cs="Arial"/>
        </w:rPr>
      </w:pPr>
    </w:p>
    <w:p w14:paraId="6CB7CD6E" w14:textId="77777777" w:rsidR="007E5108" w:rsidRPr="0051340C" w:rsidRDefault="007E5108" w:rsidP="007E5108">
      <w:pPr>
        <w:ind w:left="720"/>
        <w:jc w:val="both"/>
        <w:rPr>
          <w:rFonts w:ascii="Arial" w:hAnsi="Arial" w:cs="Arial"/>
        </w:rPr>
      </w:pPr>
      <w:r w:rsidRPr="0051340C">
        <w:rPr>
          <w:rFonts w:ascii="Arial" w:hAnsi="Arial" w:cs="Arial"/>
        </w:rPr>
        <w:tab/>
        <w:t>Plan Description</w:t>
      </w:r>
    </w:p>
    <w:p w14:paraId="6250F610" w14:textId="77777777" w:rsidR="007E5108" w:rsidRPr="0051340C" w:rsidRDefault="007E5108" w:rsidP="007E5108">
      <w:pPr>
        <w:ind w:left="720"/>
        <w:jc w:val="both"/>
        <w:rPr>
          <w:rFonts w:ascii="Arial" w:hAnsi="Arial" w:cs="Arial"/>
        </w:rPr>
      </w:pPr>
    </w:p>
    <w:p w14:paraId="56FC9C74" w14:textId="77777777" w:rsidR="007E5108" w:rsidRPr="0051340C" w:rsidRDefault="007E5108" w:rsidP="007E5108">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rPr>
        <w:t xml:space="preserve">The @County County Board of Supervisors administers the County’s health insurance plan, which is authorized by Sections 25-15-101 et seq., </w:t>
      </w:r>
      <w:r w:rsidR="00012DFD" w:rsidRPr="00012DFD">
        <w:rPr>
          <w:rStyle w:val="Emphasis"/>
          <w:rFonts w:ascii="Arial" w:hAnsi="Arial" w:cs="Arial"/>
        </w:rPr>
        <w:t>Mississippi Code of 1972 Annotated</w:t>
      </w:r>
      <w:r w:rsidRPr="0051340C">
        <w:rPr>
          <w:rFonts w:ascii="Arial" w:hAnsi="Arial" w:cs="Arial"/>
        </w:rPr>
        <w:t xml:space="preserve">.  The County’s health insurance plan may be amended by the @County County Board of Supervisors.  The County purchases health insurance coverage from a commercial insurance company and offers health insurance benefit coverage through the County’s health insurance plan (the Plan).  Since retirees may obtain health insurance by participating in a group with active employees and consequently receive a health insurance premium rate differential, the County has a postemployment healthcare benefit reportable under GASB Statement 75 as a single employer defined benefit health care plan. The County does not issue a publicly available financial report for the Plan.  </w:t>
      </w: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If the County has failed to implement GASB 75, select this sentence and delete remainder of note disclosure.)  </w:t>
      </w:r>
      <w:r w:rsidRPr="0051340C">
        <w:rPr>
          <w:rFonts w:ascii="Arial" w:hAnsi="Arial" w:cs="Arial"/>
          <w:strike/>
        </w:rPr>
        <w:t>However, the County has not recorded a liability for other postemployment benefits nor has the County reported the note disclosures which are required by accounting principles generally accepted in the United States of America.</w:t>
      </w:r>
    </w:p>
    <w:p w14:paraId="340AE369" w14:textId="77777777" w:rsidR="00891F62" w:rsidRPr="0051340C" w:rsidRDefault="00891F62" w:rsidP="00891F6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strike/>
        </w:rPr>
      </w:pPr>
    </w:p>
    <w:p w14:paraId="20C301BF" w14:textId="77777777" w:rsidR="00DE12D6" w:rsidRPr="0051340C" w:rsidRDefault="00DE12D6" w:rsidP="00DE12D6">
      <w:pPr>
        <w:pStyle w:val="ListParagraph"/>
        <w:widowControl w:val="0"/>
        <w:numPr>
          <w:ilvl w:val="0"/>
          <w:numId w:val="21"/>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ind w:left="1440" w:hanging="720"/>
        <w:jc w:val="both"/>
        <w:rPr>
          <w:rFonts w:ascii="Arial" w:hAnsi="Arial" w:cs="Arial"/>
          <w:sz w:val="20"/>
          <w:szCs w:val="20"/>
        </w:rPr>
      </w:pPr>
      <w:r w:rsidRPr="0051340C">
        <w:rPr>
          <w:rFonts w:ascii="Arial" w:hAnsi="Arial" w:cs="Arial"/>
          <w:sz w:val="20"/>
          <w:szCs w:val="20"/>
        </w:rPr>
        <w:t>Compensated Absences.</w:t>
      </w:r>
    </w:p>
    <w:p w14:paraId="7426C49D" w14:textId="77777777" w:rsidR="00DE12D6" w:rsidRPr="0051340C" w:rsidRDefault="00DE12D6" w:rsidP="00DE12D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color w:val="FF0000"/>
        </w:rPr>
      </w:pPr>
      <w:r w:rsidRPr="0051340C">
        <w:rPr>
          <w:rFonts w:ascii="Arial" w:hAnsi="Arial" w:cs="Arial"/>
          <w:color w:val="FF0000"/>
        </w:rPr>
        <w:t>(</w:t>
      </w:r>
      <w:r w:rsidRPr="0051340C">
        <w:rPr>
          <w:rFonts w:ascii="Arial" w:hAnsi="Arial" w:cs="Arial"/>
          <w:b/>
          <w:color w:val="FF0000"/>
        </w:rPr>
        <w:t xml:space="preserve">Note to Preparer: </w:t>
      </w:r>
      <w:r w:rsidRPr="0051340C">
        <w:rPr>
          <w:rFonts w:ascii="Arial" w:hAnsi="Arial" w:cs="Arial"/>
          <w:color w:val="FF0000"/>
        </w:rPr>
        <w:t xml:space="preserve"> Choose the correct paragraph and delete the others.  If you choose the last paragraph, then it will need to be edited.  Also, if the first paragraph is chosen, then an internal control finding should be included.)</w:t>
      </w:r>
    </w:p>
    <w:p w14:paraId="0E51BF23" w14:textId="77777777" w:rsidR="00DE12D6" w:rsidRPr="0051340C" w:rsidRDefault="00DE12D6" w:rsidP="00DE12D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711E5E2E" w14:textId="77777777" w:rsidR="00DE12D6" w:rsidRPr="0051340C" w:rsidRDefault="00DE12D6" w:rsidP="00DE12D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rPr>
        <w:t>The County has adopted a policy of compensation for accumulated unpaid employee benefits; however, adequate records are not maintained for determining the amount of the liability.  Therefore, no liability is recorded in the accompanying financial statements as required by accounting principles generally accepted in the United States of America.  We believe the effects of the unrecorded liability on the financial statements are immaterial.</w:t>
      </w:r>
    </w:p>
    <w:p w14:paraId="350FFAF4" w14:textId="77777777" w:rsidR="00DE12D6" w:rsidRPr="0051340C" w:rsidRDefault="00DE12D6" w:rsidP="00DE12D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11B4060" w14:textId="77777777" w:rsidR="00DE12D6" w:rsidRPr="0051340C" w:rsidRDefault="00DE12D6" w:rsidP="00DE12D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rPr>
        <w:t xml:space="preserve">The County has adopted a policy of compensation for accumulated unpaid employee personal leave.  No payment is authorized for accrued major medical leave.  Accounting principles generally accepted in the United States of America require accrual of accumulated unpaid employee benefits as long-term liabilities in the government-wide financial statements and Proprietary Funds financial statements.  In fund financial statements, Governmental Funds report the compensated absence liability payable only if the payable has matured, for </w:t>
      </w:r>
      <w:r w:rsidR="0049012A" w:rsidRPr="0051340C">
        <w:rPr>
          <w:rFonts w:ascii="Arial" w:hAnsi="Arial" w:cs="Arial"/>
        </w:rPr>
        <w:t>example,</w:t>
      </w:r>
      <w:r w:rsidRPr="0051340C">
        <w:rPr>
          <w:rFonts w:ascii="Arial" w:hAnsi="Arial" w:cs="Arial"/>
        </w:rPr>
        <w:t xml:space="preserve"> an employee resigns or retires.</w:t>
      </w:r>
    </w:p>
    <w:p w14:paraId="4D8185A1" w14:textId="77777777" w:rsidR="00DE12D6" w:rsidRPr="0051340C" w:rsidRDefault="00DE12D6" w:rsidP="00DE12D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strike/>
        </w:rPr>
      </w:pPr>
    </w:p>
    <w:p w14:paraId="7CF05AC2" w14:textId="77777777" w:rsidR="00891F62" w:rsidRPr="0051340C" w:rsidRDefault="00075E45" w:rsidP="00F27BB7">
      <w:pPr>
        <w:pStyle w:val="ListParagraph"/>
        <w:widowControl w:val="0"/>
        <w:numPr>
          <w:ilvl w:val="0"/>
          <w:numId w:val="21"/>
        </w:numPr>
        <w:tabs>
          <w:tab w:val="left" w:pos="-840"/>
          <w:tab w:val="left" w:pos="-720"/>
          <w:tab w:val="left" w:pos="0"/>
          <w:tab w:val="left" w:pos="720"/>
          <w:tab w:val="left" w:pos="81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hanging="6"/>
        <w:jc w:val="both"/>
        <w:rPr>
          <w:rFonts w:ascii="Arial" w:hAnsi="Arial" w:cs="Arial"/>
          <w:sz w:val="20"/>
          <w:szCs w:val="20"/>
        </w:rPr>
      </w:pPr>
      <w:r w:rsidRPr="0051340C">
        <w:rPr>
          <w:rFonts w:ascii="Arial" w:hAnsi="Arial" w:cs="Arial"/>
          <w:sz w:val="20"/>
          <w:szCs w:val="20"/>
        </w:rPr>
        <w:t>Equity Classifications.</w:t>
      </w:r>
    </w:p>
    <w:p w14:paraId="2BD6CC8C"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rPr>
          <w:rFonts w:ascii="Arial" w:hAnsi="Arial" w:cs="Arial"/>
        </w:rPr>
      </w:pPr>
      <w:r w:rsidRPr="0051340C">
        <w:rPr>
          <w:rFonts w:ascii="Arial" w:hAnsi="Arial" w:cs="Arial"/>
        </w:rPr>
        <w:lastRenderedPageBreak/>
        <w:t>Government-wide Financial Statements:</w:t>
      </w:r>
    </w:p>
    <w:p w14:paraId="6A71EB4D"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ab/>
      </w:r>
    </w:p>
    <w:p w14:paraId="2F5CDE03"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rPr>
          <w:rFonts w:ascii="Arial" w:hAnsi="Arial" w:cs="Arial"/>
        </w:rPr>
      </w:pPr>
      <w:r w:rsidRPr="0051340C">
        <w:rPr>
          <w:rFonts w:ascii="Arial" w:hAnsi="Arial" w:cs="Arial"/>
        </w:rPr>
        <w:t>Equity is classified as Net Position and displayed in three components:</w:t>
      </w:r>
    </w:p>
    <w:p w14:paraId="18BDE84B"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885387F"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rPr>
        <w:t>Net investment in capital assets - Consists of capital assets including restricted capital assets, net of accumulated depreciation and reduced by the outstanding balances of any bonds, notes or other borrowings attributable to the acquisition, construction or improvement of those assets.</w:t>
      </w:r>
    </w:p>
    <w:p w14:paraId="39D54344"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5826D75"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rPr>
        <w:t>Restricted net position - Consists of net position with constraints placed on the use either by external groups such as creditors, grantors, contributors, or laws and regulations of other governments; or law through constitutional provisions or enabling legislation.</w:t>
      </w:r>
    </w:p>
    <w:p w14:paraId="37ADEE9B"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p>
    <w:p w14:paraId="26A786A1"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rPr>
        <w:t>Unrestricted net position - All other net position not meeting the definition of “restricted” or “net investment in capital assets.”</w:t>
      </w:r>
    </w:p>
    <w:p w14:paraId="03E48B8F"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p>
    <w:p w14:paraId="71CAA1D9"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rPr>
          <w:rFonts w:ascii="Arial" w:hAnsi="Arial" w:cs="Arial"/>
        </w:rPr>
      </w:pPr>
      <w:r w:rsidRPr="0051340C">
        <w:rPr>
          <w:rFonts w:ascii="Arial" w:hAnsi="Arial" w:cs="Arial"/>
        </w:rPr>
        <w:t>Net Position Flow Assumption:</w:t>
      </w:r>
    </w:p>
    <w:p w14:paraId="05AFE4D1"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rPr>
          <w:rFonts w:ascii="Arial" w:hAnsi="Arial" w:cs="Arial"/>
        </w:rPr>
      </w:pPr>
    </w:p>
    <w:p w14:paraId="47E9D774"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rPr>
          <w:rFonts w:ascii="Arial" w:hAnsi="Arial" w:cs="Arial"/>
          <w:color w:val="FF0000"/>
        </w:rPr>
      </w:pP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Modify the following disclosure as it applies to the County.) </w:t>
      </w:r>
    </w:p>
    <w:p w14:paraId="70FB5973"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rPr>
        <w:t>When an expense is incurred for purposes for which both restricted and unrestricted (committed, assigned or unassigned) resources are available, it is the County’s general policy to use restricted resources first.  When expenses are incurred for purposes for which unrestricted (committed, assigned, and unassigned) resources are available, and amounts in any of these unrestricted classifications could be used, it is the County’s general policy to spend committed resources first, followed by assigned amounts, and then unassigned amounts.</w:t>
      </w:r>
    </w:p>
    <w:p w14:paraId="75A38896"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1DBBCD6B"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rPr>
          <w:rFonts w:ascii="Arial" w:hAnsi="Arial" w:cs="Arial"/>
        </w:rPr>
      </w:pPr>
      <w:r w:rsidRPr="0051340C">
        <w:rPr>
          <w:rFonts w:ascii="Arial" w:hAnsi="Arial" w:cs="Arial"/>
        </w:rPr>
        <w:t>Fund Financial Statements:</w:t>
      </w:r>
    </w:p>
    <w:p w14:paraId="48C43D24"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rPr>
          <w:rFonts w:ascii="Arial" w:hAnsi="Arial" w:cs="Arial"/>
        </w:rPr>
      </w:pPr>
    </w:p>
    <w:p w14:paraId="2B6A5B8E"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rPr>
        <w:t>Fund balances for governmental funds are reported in classifications that comprise a hierarchy based primarily on the extent to which the government is bound to honor constraints on the specific purposes for which amounts in those funds can be spent.</w:t>
      </w:r>
    </w:p>
    <w:p w14:paraId="2A472962"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rPr>
          <w:rFonts w:ascii="Arial" w:hAnsi="Arial" w:cs="Arial"/>
        </w:rPr>
      </w:pPr>
    </w:p>
    <w:p w14:paraId="070B636E" w14:textId="77777777" w:rsidR="00075E45"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color w:val="FF0000"/>
        </w:rPr>
      </w:pPr>
      <w:r w:rsidRPr="0051340C">
        <w:rPr>
          <w:rFonts w:ascii="Arial" w:hAnsi="Arial" w:cs="Arial"/>
        </w:rPr>
        <w:t>Government</w:t>
      </w:r>
      <w:r w:rsidR="00F54FFE">
        <w:rPr>
          <w:rFonts w:ascii="Arial" w:hAnsi="Arial" w:cs="Arial"/>
        </w:rPr>
        <w:t>al</w:t>
      </w:r>
      <w:r w:rsidRPr="0051340C">
        <w:rPr>
          <w:rFonts w:ascii="Arial" w:hAnsi="Arial" w:cs="Arial"/>
        </w:rPr>
        <w:t xml:space="preserve"> fund balance is classified as nonspendable, restricted, committed, assigned or unassigned.  The following are descriptions of fund classifications used by the County: </w:t>
      </w:r>
      <w:r w:rsidRPr="0051340C">
        <w:rPr>
          <w:rFonts w:ascii="Arial" w:hAnsi="Arial" w:cs="Arial"/>
          <w:color w:val="FF0000"/>
        </w:rPr>
        <w:t>(</w:t>
      </w:r>
      <w:r w:rsidRPr="0051340C">
        <w:rPr>
          <w:rFonts w:ascii="Arial" w:hAnsi="Arial" w:cs="Arial"/>
          <w:b/>
          <w:color w:val="FF0000"/>
        </w:rPr>
        <w:t xml:space="preserve">Note to Preparer: </w:t>
      </w:r>
      <w:r w:rsidRPr="0051340C">
        <w:rPr>
          <w:rFonts w:ascii="Arial" w:hAnsi="Arial" w:cs="Arial"/>
          <w:color w:val="FF0000"/>
        </w:rPr>
        <w:t xml:space="preserve"> Delete any classification not relevant to the County.)</w:t>
      </w:r>
    </w:p>
    <w:p w14:paraId="5AF229BB" w14:textId="77777777" w:rsidR="003171F8" w:rsidRPr="0051340C" w:rsidRDefault="003171F8"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color w:val="FF0000"/>
        </w:rPr>
      </w:pPr>
    </w:p>
    <w:p w14:paraId="1737E2AC"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i/>
        </w:rPr>
        <w:t>Nonspendable fund balance</w:t>
      </w:r>
      <w:r w:rsidRPr="0051340C">
        <w:rPr>
          <w:rFonts w:ascii="Arial" w:hAnsi="Arial" w:cs="Arial"/>
        </w:rPr>
        <w:t xml:space="preserve"> includes amounts that cannot be spent.  This includes amounts that are either not in a spendable form (inventories, prepaid amounts, long-term portion of loans/notes receivable, or property held for resale unless the proceeds from the collection of those receivables or from the sale of those properties are restricted, committed or assigned) or amounts that are legally or contractually required to be maintained intact, such as a principal balance of a permanent fund.</w:t>
      </w:r>
    </w:p>
    <w:p w14:paraId="55FF9E00"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p>
    <w:p w14:paraId="4A5D44B6"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i/>
        </w:rPr>
        <w:t xml:space="preserve">Restricted fund balance </w:t>
      </w:r>
      <w:r w:rsidRPr="0051340C">
        <w:rPr>
          <w:rFonts w:ascii="Arial" w:hAnsi="Arial" w:cs="Arial"/>
        </w:rPr>
        <w:t xml:space="preserve">includes amounts that have constraints placed upon the use of the resources </w:t>
      </w:r>
      <w:r w:rsidR="0049012A" w:rsidRPr="0051340C">
        <w:rPr>
          <w:rFonts w:ascii="Arial" w:hAnsi="Arial" w:cs="Arial"/>
        </w:rPr>
        <w:t>by an external party or imposed by law through either a constitutional provision or enabling</w:t>
      </w:r>
      <w:r w:rsidRPr="0051340C">
        <w:rPr>
          <w:rFonts w:ascii="Arial" w:hAnsi="Arial" w:cs="Arial"/>
        </w:rPr>
        <w:t xml:space="preserve"> legislation.</w:t>
      </w:r>
    </w:p>
    <w:p w14:paraId="7721C45E"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p>
    <w:p w14:paraId="65774A93"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i/>
        </w:rPr>
        <w:t>Committed fund balance</w:t>
      </w:r>
      <w:r w:rsidRPr="0051340C">
        <w:rPr>
          <w:rFonts w:ascii="Arial" w:hAnsi="Arial" w:cs="Arial"/>
        </w:rPr>
        <w:t xml:space="preserve"> includes amounts that can be used only for specific purposes pursuant to constraints imposed by a formal action of the Board of Supervisors, the County’s highest level of decision-making authority.  This formal action is an order of the Board of Supervisors as approved in the board minutes.</w:t>
      </w:r>
    </w:p>
    <w:p w14:paraId="2C74D021"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rPr>
          <w:rFonts w:ascii="Arial" w:hAnsi="Arial" w:cs="Arial"/>
        </w:rPr>
      </w:pPr>
    </w:p>
    <w:p w14:paraId="18615CF4"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i/>
        </w:rPr>
        <w:t>Assigned fund balance</w:t>
      </w:r>
      <w:r w:rsidRPr="0051340C">
        <w:rPr>
          <w:rFonts w:ascii="Arial" w:hAnsi="Arial" w:cs="Arial"/>
        </w:rPr>
        <w:t xml:space="preserve"> includes amounts that are constrained by the County’s intent to be used for a specific purpose, but are neither restricted nor committed.  For governmental funds, other than the General Fund, this is the residual amount within the fund that is not classified as nonspendable and is neither restricted nor committed.  Assignments of fund balance are created by the ______________________ pursuant to authorization established by [input policy].</w:t>
      </w:r>
    </w:p>
    <w:p w14:paraId="6A37C3BF"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p>
    <w:p w14:paraId="785D5EAF"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i/>
        </w:rPr>
        <w:t>Unassigned fund balance</w:t>
      </w:r>
      <w:r w:rsidRPr="0051340C">
        <w:rPr>
          <w:rFonts w:ascii="Arial" w:hAnsi="Arial" w:cs="Arial"/>
        </w:rPr>
        <w:t xml:space="preserve"> is the residual classification for the General Fund.  This classification represents fund balance that has not been assigned to other funds and that has not been restricted, committed or assigned to specific purposes within the General Fund.  The General Fund should be the only fund that reports a positive unassigned fund balance amount.  In other governmental funds if expenditures incurred for specific purposes exceeded the amounts restricted, committed or assigned to those purposes, it may be necessary to report a negative unassigned fund balance.</w:t>
      </w:r>
    </w:p>
    <w:p w14:paraId="310659C9"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rPr>
          <w:rFonts w:ascii="Arial" w:hAnsi="Arial" w:cs="Arial"/>
        </w:rPr>
      </w:pPr>
    </w:p>
    <w:p w14:paraId="5BAF3162"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rPr>
          <w:rFonts w:ascii="Arial" w:hAnsi="Arial" w:cs="Arial"/>
        </w:rPr>
      </w:pPr>
      <w:r w:rsidRPr="0051340C">
        <w:rPr>
          <w:rFonts w:ascii="Arial" w:hAnsi="Arial" w:cs="Arial"/>
        </w:rPr>
        <w:t>Fund Balance Flow Assumption:</w:t>
      </w:r>
    </w:p>
    <w:p w14:paraId="6B0673BC"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192EC27"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color w:val="FF0000"/>
        </w:rPr>
        <w:t>(</w:t>
      </w:r>
      <w:r w:rsidRPr="0051340C">
        <w:rPr>
          <w:rFonts w:ascii="Arial" w:hAnsi="Arial" w:cs="Arial"/>
          <w:b/>
          <w:color w:val="FF0000"/>
        </w:rPr>
        <w:t xml:space="preserve">Note to Preparer: </w:t>
      </w:r>
      <w:r w:rsidRPr="0051340C">
        <w:rPr>
          <w:rFonts w:ascii="Arial" w:hAnsi="Arial" w:cs="Arial"/>
          <w:color w:val="FF0000"/>
        </w:rPr>
        <w:t xml:space="preserve"> Modify the following disclosure as it applies to the County.)</w:t>
      </w:r>
      <w:r w:rsidRPr="0051340C">
        <w:rPr>
          <w:rFonts w:ascii="Arial" w:hAnsi="Arial" w:cs="Arial"/>
        </w:rPr>
        <w:t xml:space="preserve">  When an expenditure is incurred for purposes for which both restricted and unrestricted (committed, assigned or unassigned) resources are available, it is the County’s general policy to use restricted resources first.  When expenditures are incurred for purposes for which unrestricted (committed, assigned and unassigned) resources are available, and amounts in any of these unrestricted classifications could be used, it is the County’s general policy to spend committed resources first, followed by assigned amounts, and then unassigned amounts.</w:t>
      </w:r>
      <w:r w:rsidR="003B5760" w:rsidRPr="0051340C">
        <w:rPr>
          <w:rFonts w:ascii="Arial" w:hAnsi="Arial" w:cs="Arial"/>
        </w:rPr>
        <w:t xml:space="preserve"> </w:t>
      </w:r>
      <w:r w:rsidR="003B5760" w:rsidRPr="0051340C">
        <w:rPr>
          <w:rFonts w:ascii="Arial" w:hAnsi="Arial" w:cs="Arial"/>
          <w:b/>
          <w:color w:val="FF0000"/>
        </w:rPr>
        <w:t xml:space="preserve">(Note to Preparer: </w:t>
      </w:r>
      <w:r w:rsidR="003B5760" w:rsidRPr="0051340C">
        <w:rPr>
          <w:rFonts w:ascii="Arial" w:hAnsi="Arial" w:cs="Arial"/>
          <w:color w:val="FF0000"/>
        </w:rPr>
        <w:t>If a minimum fund balance policy is formally</w:t>
      </w:r>
      <w:r w:rsidR="00351B21" w:rsidRPr="0051340C">
        <w:rPr>
          <w:rFonts w:ascii="Arial" w:hAnsi="Arial" w:cs="Arial"/>
          <w:color w:val="FF0000"/>
        </w:rPr>
        <w:t xml:space="preserve"> adopted, describe the policy, including the action taken in adopting the policy.)</w:t>
      </w:r>
      <w:r w:rsidR="00023A19" w:rsidRPr="0051340C">
        <w:rPr>
          <w:rFonts w:ascii="Arial" w:hAnsi="Arial" w:cs="Arial"/>
        </w:rPr>
        <w:t xml:space="preserve"> </w:t>
      </w:r>
    </w:p>
    <w:p w14:paraId="2C7A93EC" w14:textId="77777777" w:rsidR="009449D2" w:rsidRDefault="009449D2" w:rsidP="00891F6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75899308" w14:textId="77777777" w:rsidR="00891F62" w:rsidRPr="0051340C" w:rsidRDefault="00075E45" w:rsidP="00F54FFE">
      <w:pPr>
        <w:pStyle w:val="ListParagraph"/>
        <w:widowControl w:val="0"/>
        <w:numPr>
          <w:ilvl w:val="0"/>
          <w:numId w:val="21"/>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hanging="6"/>
        <w:rPr>
          <w:rFonts w:ascii="Arial" w:hAnsi="Arial" w:cs="Arial"/>
          <w:sz w:val="20"/>
          <w:szCs w:val="20"/>
        </w:rPr>
      </w:pPr>
      <w:r w:rsidRPr="0051340C">
        <w:rPr>
          <w:rFonts w:ascii="Arial" w:hAnsi="Arial" w:cs="Arial"/>
          <w:sz w:val="20"/>
          <w:szCs w:val="20"/>
        </w:rPr>
        <w:t>Property Tax Revenues:</w:t>
      </w:r>
    </w:p>
    <w:p w14:paraId="39DA92FE"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rPr>
        <w:t xml:space="preserve">Numerous statutes exist under which the Board of Supervisors may levy property taxes.  The selection of authorities is made based on the objectives and responsibilities of the County.  Restrictions associated with property tax levies vary with the statutory authority.  The amount of increase in certain property taxes is limited by state law.  Generally, this restriction provides that these tax levies shall produce no more than 110% of the </w:t>
      </w:r>
      <w:r w:rsidR="0049012A" w:rsidRPr="0051340C">
        <w:rPr>
          <w:rFonts w:ascii="Arial" w:hAnsi="Arial" w:cs="Arial"/>
        </w:rPr>
        <w:t>amount, which</w:t>
      </w:r>
      <w:r w:rsidRPr="0051340C">
        <w:rPr>
          <w:rFonts w:ascii="Arial" w:hAnsi="Arial" w:cs="Arial"/>
        </w:rPr>
        <w:t xml:space="preserve"> resulted from the assessments of the previous year.</w:t>
      </w:r>
    </w:p>
    <w:p w14:paraId="1145E222"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100ED3F"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rPr>
        <w:t>The Board of Supervisors, each year at a meeting in September, levies property taxes for the ensuing fiscal year which begins on October 1.  Real property taxes become a lien on January 1 of the current year, and personal property taxes become a lien on March 1 of the current year.  Taxes on both real and personal property, however, are due on or before February 1 of the next succeeding year.  Taxes on motor vehicles and mobile homes become a lien and are due in the month that coincides with the month of original purchase.</w:t>
      </w:r>
    </w:p>
    <w:p w14:paraId="5B9A5AE2"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B9D7781"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rPr>
        <w:t>Accounting principles generally accepted in the United States of America require property taxes to be recognized at the levy date if measurable and available.  All property taxes are recognized as revenue in the year for which they are levied.  Motor vehicle and mobile home taxes do not meet the measurability and collectibility criteria for property tax recognition because the lien and due date cannot be established until the date of original purchase occurs.</w:t>
      </w:r>
    </w:p>
    <w:p w14:paraId="72FE5CD0"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p>
    <w:p w14:paraId="233B864F" w14:textId="77777777" w:rsidR="00075E45" w:rsidRPr="0051340C" w:rsidRDefault="00814AC3" w:rsidP="00F54FFE">
      <w:pPr>
        <w:pStyle w:val="ListParagraph"/>
        <w:widowControl w:val="0"/>
        <w:numPr>
          <w:ilvl w:val="0"/>
          <w:numId w:val="21"/>
        </w:numPr>
        <w:tabs>
          <w:tab w:val="left" w:pos="-840"/>
          <w:tab w:val="left" w:pos="-720"/>
          <w:tab w:val="left" w:pos="0"/>
          <w:tab w:val="left" w:pos="720"/>
          <w:tab w:val="left" w:pos="99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firstLine="0"/>
        <w:jc w:val="both"/>
        <w:rPr>
          <w:rFonts w:ascii="Arial" w:hAnsi="Arial" w:cs="Arial"/>
          <w:sz w:val="20"/>
          <w:szCs w:val="20"/>
        </w:rPr>
      </w:pPr>
      <w:r w:rsidRPr="0051340C">
        <w:rPr>
          <w:rFonts w:ascii="Arial" w:hAnsi="Arial" w:cs="Arial"/>
          <w:sz w:val="20"/>
          <w:szCs w:val="20"/>
        </w:rPr>
        <w:t xml:space="preserve">      </w:t>
      </w:r>
      <w:r w:rsidRPr="0051340C">
        <w:rPr>
          <w:rFonts w:ascii="Arial" w:hAnsi="Arial" w:cs="Arial"/>
          <w:sz w:val="20"/>
          <w:szCs w:val="20"/>
        </w:rPr>
        <w:tab/>
      </w:r>
      <w:r w:rsidR="00075E45" w:rsidRPr="0051340C">
        <w:rPr>
          <w:rFonts w:ascii="Arial" w:hAnsi="Arial" w:cs="Arial"/>
          <w:sz w:val="20"/>
          <w:szCs w:val="20"/>
        </w:rPr>
        <w:t>Intergovernmental Revenues in Governmental Funds.</w:t>
      </w:r>
    </w:p>
    <w:p w14:paraId="3D9C4A29"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rPr>
        <w:t>Intergovernmental revenues, consisting of grants, entitlements and shared revenues, are usually recorded in Governmental Funds when measurable and available.  However, the "available" criterion applies for certain federal grants and shared revenues when the expenditure is made because expenditure is the prime factor for determining eligibility.  Similarly, if cost sharing or matching requirements exist, revenue recognition depends on compliance with these requirements.</w:t>
      </w:r>
    </w:p>
    <w:p w14:paraId="2FD5C8FC"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rPr>
        <w:t xml:space="preserve"> </w:t>
      </w:r>
    </w:p>
    <w:p w14:paraId="378C26F7" w14:textId="77777777" w:rsidR="00FA4BDA" w:rsidRPr="0051340C" w:rsidRDefault="00FA4BDA" w:rsidP="00F54FFE">
      <w:pPr>
        <w:pStyle w:val="ListParagraph"/>
        <w:widowControl w:val="0"/>
        <w:numPr>
          <w:ilvl w:val="0"/>
          <w:numId w:val="21"/>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firstLine="0"/>
        <w:jc w:val="both"/>
        <w:rPr>
          <w:rFonts w:ascii="Arial" w:hAnsi="Arial" w:cs="Arial"/>
          <w:sz w:val="20"/>
          <w:szCs w:val="20"/>
        </w:rPr>
      </w:pPr>
      <w:r w:rsidRPr="0051340C">
        <w:rPr>
          <w:rFonts w:ascii="Arial" w:hAnsi="Arial" w:cs="Arial"/>
          <w:sz w:val="20"/>
          <w:szCs w:val="20"/>
        </w:rPr>
        <w:t>Changes in Accounting Standards.</w:t>
      </w:r>
    </w:p>
    <w:p w14:paraId="16BFAD25" w14:textId="3D0958CA" w:rsidR="00283B33" w:rsidRPr="00EA17F1" w:rsidRDefault="00EA17F1" w:rsidP="00FA4BD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6"/>
        <w:jc w:val="both"/>
        <w:rPr>
          <w:rFonts w:ascii="Arial" w:hAnsi="Arial" w:cs="Arial"/>
        </w:rPr>
      </w:pPr>
      <w:r>
        <w:rPr>
          <w:rFonts w:ascii="Arial" w:hAnsi="Arial" w:cs="Arial"/>
        </w:rPr>
        <w:t xml:space="preserve">GASB 100, </w:t>
      </w:r>
      <w:r>
        <w:rPr>
          <w:rFonts w:ascii="Arial" w:hAnsi="Arial" w:cs="Arial"/>
          <w:i/>
          <w:iCs/>
        </w:rPr>
        <w:t>Accounting Changes and Error Corrections</w:t>
      </w:r>
      <w:r>
        <w:rPr>
          <w:rFonts w:ascii="Arial" w:hAnsi="Arial" w:cs="Arial"/>
        </w:rPr>
        <w:t xml:space="preserve">, was implemented during the 2024 fiscal year.  This Statement is an amendment of GASB Statement 62, </w:t>
      </w:r>
      <w:r>
        <w:rPr>
          <w:rFonts w:ascii="Arial" w:hAnsi="Arial" w:cs="Arial"/>
          <w:i/>
          <w:iCs/>
        </w:rPr>
        <w:t>Codification of Accounting and Financial Reporting Guidance</w:t>
      </w:r>
      <w:r>
        <w:rPr>
          <w:rFonts w:ascii="Arial" w:hAnsi="Arial" w:cs="Arial"/>
        </w:rPr>
        <w:t xml:space="preserve">.  The purpose of the standard is to enhance accounting and financial reporting requirements for accounting changes and error corrections to provide more </w:t>
      </w:r>
      <w:r>
        <w:rPr>
          <w:rFonts w:ascii="Arial" w:hAnsi="Arial" w:cs="Arial"/>
        </w:rPr>
        <w:lastRenderedPageBreak/>
        <w:t>understandable, reliable, relevant, consistent and comparable information for making decisions or assessing accountability.</w:t>
      </w:r>
    </w:p>
    <w:p w14:paraId="52622EFF" w14:textId="77777777" w:rsidR="00075E45" w:rsidRPr="0051340C" w:rsidRDefault="00075E45" w:rsidP="00075E4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30E47DC5" w14:textId="389651E9" w:rsidR="009253BB" w:rsidRPr="0051340C" w:rsidRDefault="004A2455" w:rsidP="00D46F20">
      <w:pPr>
        <w:pStyle w:val="ListParagraph"/>
        <w:widowControl w:val="0"/>
        <w:numPr>
          <w:ilvl w:val="0"/>
          <w:numId w:val="23"/>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ind w:left="1440" w:hanging="1440"/>
        <w:jc w:val="both"/>
        <w:rPr>
          <w:rFonts w:ascii="Arial" w:hAnsi="Arial" w:cs="Arial"/>
          <w:sz w:val="20"/>
          <w:szCs w:val="20"/>
        </w:rPr>
      </w:pPr>
      <w:r>
        <w:rPr>
          <w:rFonts w:ascii="Arial" w:hAnsi="Arial" w:cs="Arial"/>
          <w:sz w:val="20"/>
          <w:szCs w:val="20"/>
        </w:rPr>
        <w:t>Adjustments and Restatements of Beginning Balances.</w:t>
      </w:r>
    </w:p>
    <w:p w14:paraId="176190F4" w14:textId="59C847AB" w:rsidR="009253BB" w:rsidRDefault="009253BB" w:rsidP="009253B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ab/>
      </w:r>
    </w:p>
    <w:p w14:paraId="73725A9D" w14:textId="0851340C" w:rsidR="004A2455" w:rsidRDefault="004A2455" w:rsidP="009253B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ab/>
      </w:r>
      <w:r>
        <w:rPr>
          <w:rFonts w:ascii="Arial" w:hAnsi="Arial" w:cs="Arial"/>
          <w:u w:val="single"/>
        </w:rPr>
        <w:t>Change in Accounting Principle or Estimate</w:t>
      </w:r>
    </w:p>
    <w:p w14:paraId="2E466868" w14:textId="5E203286" w:rsidR="004A2455" w:rsidRDefault="004A2455" w:rsidP="009253B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143F293B" w14:textId="4D46D863" w:rsidR="004A2455" w:rsidRDefault="004A2455" w:rsidP="004A245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Pr>
          <w:rFonts w:ascii="Arial" w:hAnsi="Arial" w:cs="Arial"/>
          <w:color w:val="FF0000"/>
        </w:rPr>
        <w:t>[Describe the nature or and reason for the change in accounting principle or estimate that occurred during the fiscal year and the effect it had on the financial statements.]</w:t>
      </w:r>
    </w:p>
    <w:p w14:paraId="31E8196B" w14:textId="3023F457" w:rsidR="004A2455" w:rsidRDefault="004A2455" w:rsidP="004A245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6E61789B" w14:textId="3B7420E3" w:rsidR="004A2455" w:rsidRDefault="004A2455" w:rsidP="004A245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Pr>
          <w:rFonts w:ascii="Arial" w:hAnsi="Arial" w:cs="Arial"/>
          <w:u w:val="single"/>
        </w:rPr>
        <w:t>Changes to or within the Financial Reporting Entity</w:t>
      </w:r>
    </w:p>
    <w:p w14:paraId="711E7C94" w14:textId="24787892" w:rsidR="004A2455" w:rsidRDefault="004A2455" w:rsidP="004A245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3CB651AE" w14:textId="5B7742D9" w:rsidR="004A2455" w:rsidRDefault="004A2455" w:rsidP="004A245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Pr>
          <w:rFonts w:ascii="Arial" w:hAnsi="Arial" w:cs="Arial"/>
          <w:i/>
          <w:iCs/>
        </w:rPr>
        <w:t>Change in Component Unit Presentation</w:t>
      </w:r>
    </w:p>
    <w:p w14:paraId="094C589A" w14:textId="50EFB049" w:rsidR="004A2455" w:rsidRDefault="004A2455" w:rsidP="004A245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164ABE08" w14:textId="65458A66" w:rsidR="004A2455" w:rsidRDefault="004A2455" w:rsidP="004A245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Pr>
          <w:rFonts w:ascii="Arial" w:hAnsi="Arial" w:cs="Arial"/>
          <w:color w:val="FF0000"/>
        </w:rPr>
        <w:t>[Describe the nature of and reason for the change in component unit presentation that occurred during the fiscal year and the effect it had on the financial statements.  See example paragraph in GASB 100.]</w:t>
      </w:r>
    </w:p>
    <w:p w14:paraId="37DB6005" w14:textId="75FF680B" w:rsidR="004A2455" w:rsidRDefault="004A2455" w:rsidP="004A245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62477218" w14:textId="5F5B907F" w:rsidR="004A2455" w:rsidRDefault="004A2455" w:rsidP="004A245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i/>
          <w:iCs/>
        </w:rPr>
      </w:pPr>
      <w:r>
        <w:rPr>
          <w:rFonts w:ascii="Arial" w:hAnsi="Arial" w:cs="Arial"/>
          <w:i/>
          <w:iCs/>
        </w:rPr>
        <w:t>Addition of Discretely Presented Component Unit</w:t>
      </w:r>
    </w:p>
    <w:p w14:paraId="56C351E5" w14:textId="1E299E67" w:rsidR="004A2455" w:rsidRDefault="004A2455" w:rsidP="004A245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3DAE9196" w14:textId="775672EC" w:rsidR="004A2455" w:rsidRDefault="004A2455" w:rsidP="004A245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Pr>
          <w:rFonts w:ascii="Arial" w:hAnsi="Arial" w:cs="Arial"/>
          <w:color w:val="FF0000"/>
        </w:rPr>
        <w:t>[Describe the nature of and reason for the addition of a discretely presented component unit that occurred during the fiscal year and the effect it had on the financial statements.  See example paragraph in GASB 100.]</w:t>
      </w:r>
    </w:p>
    <w:p w14:paraId="4A83BC8C" w14:textId="3AE52798" w:rsidR="004A2455" w:rsidRDefault="004A2455" w:rsidP="004A245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042CB8CE" w14:textId="70007912" w:rsidR="004A2455" w:rsidRDefault="004A2455" w:rsidP="004A245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Pr>
          <w:rFonts w:ascii="Arial" w:hAnsi="Arial" w:cs="Arial"/>
          <w:u w:val="single"/>
        </w:rPr>
        <w:t>Correction of an Error in Previously Issued Financial Statements</w:t>
      </w:r>
    </w:p>
    <w:p w14:paraId="5D31AB7D" w14:textId="558CAF4E" w:rsidR="004A2455" w:rsidRDefault="004A2455" w:rsidP="004A245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112E1576" w14:textId="18D821D0" w:rsidR="004A2455" w:rsidRDefault="004A2455" w:rsidP="004A245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Pr>
          <w:rFonts w:ascii="Arial" w:hAnsi="Arial" w:cs="Arial"/>
          <w:color w:val="FF0000"/>
        </w:rPr>
        <w:t>[Describe the nature of the error in previously issued financial statements that was corrected during the fiscal year and the effect it had on the financial statements.  See example paragraph in GASB 100.]</w:t>
      </w:r>
    </w:p>
    <w:p w14:paraId="3695F657" w14:textId="32182FEA" w:rsidR="004A2455" w:rsidRDefault="004A2455" w:rsidP="004A245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64F2E259" w14:textId="1940F7EA" w:rsidR="004A2455" w:rsidRDefault="004A2455" w:rsidP="004A245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Pr>
          <w:rFonts w:ascii="Arial" w:hAnsi="Arial" w:cs="Arial"/>
          <w:u w:val="single"/>
        </w:rPr>
        <w:t>Adjustments to and Restatements of Beginning Balances</w:t>
      </w:r>
    </w:p>
    <w:p w14:paraId="6C73816E" w14:textId="2639465C" w:rsidR="004A2455" w:rsidRDefault="004A2455" w:rsidP="004A245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7E4CF263" w14:textId="0FE6A19A" w:rsidR="004A2455" w:rsidRPr="004A2455" w:rsidRDefault="004A2455" w:rsidP="004A245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Pr>
          <w:rFonts w:ascii="Arial" w:hAnsi="Arial" w:cs="Arial"/>
        </w:rPr>
        <w:t>During fiscal year 2024, changes to or within the financial reporting entity, change in accounting principle, and an error correction resulted in adjustments to and restatements of beginning net position and fund balance, as follows:</w:t>
      </w:r>
    </w:p>
    <w:p w14:paraId="7FC12C84" w14:textId="21FF165D" w:rsidR="00960F8E" w:rsidRPr="0051340C" w:rsidRDefault="00BA6513" w:rsidP="00F05F53">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firstLine="720"/>
        <w:rPr>
          <w:rFonts w:ascii="Arial" w:hAnsi="Arial" w:cs="Arial"/>
          <w:b/>
        </w:rPr>
      </w:pPr>
      <w:r w:rsidRPr="0051340C">
        <w:rPr>
          <w:rFonts w:ascii="Arial" w:hAnsi="Arial" w:cs="Arial"/>
          <w:b/>
        </w:rPr>
        <w:tab/>
      </w:r>
      <w:bookmarkStart w:id="207" w:name="_MON_1507209891"/>
      <w:bookmarkEnd w:id="207"/>
      <w:r w:rsidR="00F4710E" w:rsidRPr="0051340C">
        <w:rPr>
          <w:rFonts w:ascii="Arial" w:hAnsi="Arial" w:cs="Arial"/>
          <w:b/>
        </w:rPr>
        <w:object w:dxaOrig="10536" w:dyaOrig="3096" w14:anchorId="5A742D9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74pt;height:165.35pt" o:ole="">
            <v:imagedata r:id="rId19" o:title=""/>
          </v:shape>
          <o:OLEObject Type="Embed" ProgID="Excel.Sheet.12" ShapeID="_x0000_i1025" DrawAspect="Content" ObjectID="_1800170570" r:id="rId20"/>
        </w:object>
      </w:r>
    </w:p>
    <w:p w14:paraId="30D5B266" w14:textId="4B015E73" w:rsidR="00D64C5F" w:rsidRPr="0051340C" w:rsidRDefault="00AF718E" w:rsidP="00AF718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b/>
        </w:rPr>
      </w:pPr>
      <w:r w:rsidRPr="0051340C">
        <w:rPr>
          <w:rFonts w:ascii="Arial" w:hAnsi="Arial" w:cs="Arial"/>
          <w:color w:val="FF0000"/>
        </w:rPr>
        <w:t>(</w:t>
      </w:r>
      <w:r w:rsidRPr="0051340C">
        <w:rPr>
          <w:rFonts w:ascii="Arial" w:hAnsi="Arial" w:cs="Arial"/>
          <w:b/>
          <w:color w:val="FF0000"/>
        </w:rPr>
        <w:t xml:space="preserve">Note to Preparer: </w:t>
      </w:r>
      <w:r w:rsidRPr="0051340C">
        <w:rPr>
          <w:rFonts w:ascii="Arial" w:hAnsi="Arial" w:cs="Arial"/>
          <w:color w:val="FF0000"/>
        </w:rPr>
        <w:t xml:space="preserve"> </w:t>
      </w:r>
      <w:r>
        <w:rPr>
          <w:rFonts w:ascii="Arial" w:hAnsi="Arial" w:cs="Arial"/>
          <w:color w:val="FF0000"/>
        </w:rPr>
        <w:t xml:space="preserve">Only include items applicable to the </w:t>
      </w:r>
      <w:r w:rsidR="00A4526C">
        <w:rPr>
          <w:rFonts w:ascii="Arial" w:hAnsi="Arial" w:cs="Arial"/>
          <w:color w:val="FF0000"/>
        </w:rPr>
        <w:t>C</w:t>
      </w:r>
      <w:r>
        <w:rPr>
          <w:rFonts w:ascii="Arial" w:hAnsi="Arial" w:cs="Arial"/>
          <w:color w:val="FF0000"/>
        </w:rPr>
        <w:t>ounty</w:t>
      </w:r>
      <w:r w:rsidRPr="0051340C">
        <w:rPr>
          <w:rFonts w:ascii="Arial" w:hAnsi="Arial" w:cs="Arial"/>
          <w:color w:val="FF0000"/>
        </w:rPr>
        <w:t>.</w:t>
      </w:r>
      <w:r>
        <w:rPr>
          <w:rFonts w:ascii="Arial" w:hAnsi="Arial" w:cs="Arial"/>
          <w:color w:val="FF0000"/>
        </w:rPr>
        <w:t xml:space="preserve">  Edit if necessary.</w:t>
      </w:r>
      <w:r w:rsidRPr="0051340C">
        <w:rPr>
          <w:rFonts w:ascii="Arial" w:hAnsi="Arial" w:cs="Arial"/>
          <w:color w:val="FF0000"/>
        </w:rPr>
        <w:t>)</w:t>
      </w:r>
    </w:p>
    <w:p w14:paraId="38C3CEF4" w14:textId="56F82D05" w:rsidR="003D72D0" w:rsidRPr="0051340C" w:rsidRDefault="00D64C5F" w:rsidP="00AF718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rPr>
      </w:pPr>
      <w:r w:rsidRPr="0051340C">
        <w:rPr>
          <w:rFonts w:ascii="Arial" w:hAnsi="Arial" w:cs="Arial"/>
          <w:b/>
        </w:rPr>
        <w:tab/>
      </w:r>
    </w:p>
    <w:p w14:paraId="4AE73192" w14:textId="77777777" w:rsidR="003D72D0" w:rsidRPr="0051340C" w:rsidRDefault="00F77A8A" w:rsidP="00D46F20">
      <w:pPr>
        <w:pStyle w:val="ListParagraph"/>
        <w:widowControl w:val="0"/>
        <w:numPr>
          <w:ilvl w:val="0"/>
          <w:numId w:val="23"/>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ind w:left="1440" w:hanging="1440"/>
        <w:rPr>
          <w:rFonts w:ascii="Arial" w:hAnsi="Arial" w:cs="Arial"/>
          <w:b/>
          <w:sz w:val="20"/>
          <w:szCs w:val="20"/>
        </w:rPr>
      </w:pPr>
      <w:r w:rsidRPr="0051340C">
        <w:rPr>
          <w:rFonts w:ascii="Arial" w:hAnsi="Arial" w:cs="Arial"/>
          <w:sz w:val="20"/>
          <w:szCs w:val="20"/>
        </w:rPr>
        <w:t>Deposits and Investments.</w:t>
      </w:r>
    </w:p>
    <w:p w14:paraId="22657A18" w14:textId="77777777" w:rsidR="00F77A8A" w:rsidRPr="0051340C" w:rsidRDefault="00F77A8A" w:rsidP="00F77A8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sidRPr="0051340C">
        <w:rPr>
          <w:rFonts w:ascii="Arial" w:hAnsi="Arial" w:cs="Arial"/>
          <w:color w:val="FF0000"/>
        </w:rPr>
        <w:t>(</w:t>
      </w:r>
      <w:r w:rsidRPr="0051340C">
        <w:rPr>
          <w:rFonts w:ascii="Arial" w:hAnsi="Arial" w:cs="Arial"/>
          <w:b/>
          <w:color w:val="FF0000"/>
        </w:rPr>
        <w:t xml:space="preserve">Note to Preparer: </w:t>
      </w:r>
      <w:r w:rsidRPr="0051340C">
        <w:rPr>
          <w:rFonts w:ascii="Arial" w:hAnsi="Arial" w:cs="Arial"/>
          <w:color w:val="FF0000"/>
        </w:rPr>
        <w:t xml:space="preserve"> Delete “and Investments” from Exhibits 1, 3 and 8 and Note 4 if the County has no investments.)</w:t>
      </w:r>
    </w:p>
    <w:p w14:paraId="2A09AC35" w14:textId="77777777" w:rsidR="00F77A8A" w:rsidRPr="0051340C" w:rsidRDefault="00F77A8A" w:rsidP="00F77A8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u w:val="single"/>
        </w:rPr>
        <w:t>Deposits</w:t>
      </w:r>
      <w:r w:rsidRPr="0051340C">
        <w:rPr>
          <w:rFonts w:ascii="Arial" w:hAnsi="Arial" w:cs="Arial"/>
        </w:rPr>
        <w:t>:</w:t>
      </w:r>
    </w:p>
    <w:p w14:paraId="50203DA7" w14:textId="77777777" w:rsidR="00F77A8A" w:rsidRPr="0051340C" w:rsidRDefault="00F77A8A" w:rsidP="00F77A8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7FEA05AF" w14:textId="42FABA9E" w:rsidR="00F77A8A" w:rsidRPr="0051340C" w:rsidRDefault="00F77A8A" w:rsidP="00F77A8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lastRenderedPageBreak/>
        <w:t xml:space="preserve">The carrying amount of the County's total deposits with financial institutions at </w:t>
      </w:r>
      <w:r w:rsidR="00C918A4">
        <w:rPr>
          <w:rFonts w:ascii="Arial" w:hAnsi="Arial" w:cs="Arial"/>
        </w:rPr>
        <w:t>September 30, 20</w:t>
      </w:r>
      <w:r w:rsidR="004808B4">
        <w:rPr>
          <w:rFonts w:ascii="Arial" w:hAnsi="Arial" w:cs="Arial"/>
        </w:rPr>
        <w:t>2</w:t>
      </w:r>
      <w:r w:rsidR="008B07A8">
        <w:rPr>
          <w:rFonts w:ascii="Arial" w:hAnsi="Arial" w:cs="Arial"/>
        </w:rPr>
        <w:t>4</w:t>
      </w:r>
      <w:r w:rsidRPr="0051340C">
        <w:rPr>
          <w:rFonts w:ascii="Arial" w:hAnsi="Arial" w:cs="Arial"/>
        </w:rPr>
        <w:t xml:space="preserve">, was $____________, and the bank balance was $____________.  The collateral for public entities’ deposits in financial institutions is held in the name of the State Treasurer under a program established by the Mississippi State Legislature and is governed by </w:t>
      </w:r>
      <w:r w:rsidRPr="009E3A49">
        <w:rPr>
          <w:rFonts w:ascii="Arial" w:hAnsi="Arial" w:cs="Arial"/>
          <w:i/>
        </w:rPr>
        <w:t>Section 27-105-5,</w:t>
      </w:r>
      <w:r w:rsidRPr="0051340C">
        <w:rPr>
          <w:rFonts w:ascii="Arial" w:hAnsi="Arial" w:cs="Arial"/>
        </w:rPr>
        <w:t xml:space="preserve"> </w:t>
      </w:r>
      <w:r w:rsidR="008C276B" w:rsidRPr="008C276B">
        <w:rPr>
          <w:rFonts w:ascii="Arial" w:hAnsi="Arial" w:cs="Arial"/>
          <w:i/>
        </w:rPr>
        <w:t>Mississippi Code of 1972 Annotated</w:t>
      </w:r>
      <w:r w:rsidRPr="0051340C">
        <w:rPr>
          <w:rFonts w:ascii="Arial" w:hAnsi="Arial" w:cs="Arial"/>
        </w:rPr>
        <w:t>.  Under this program, the entity’s funds are protected through a collateral pool administered by the State Treasurer.  Financial institutions holding deposits of public funds must pledge securities as collateral against those deposits.  In the event of failure of a financial institution, securities pledged by that institution would be liquidated by the State Treasurer to replace the public deposits not covered by the Federal Deposit Insurance Corporation (FDIC).</w:t>
      </w:r>
    </w:p>
    <w:p w14:paraId="4FE8F87E" w14:textId="77777777" w:rsidR="00F77A8A" w:rsidRPr="0051340C" w:rsidRDefault="00F77A8A" w:rsidP="00F77A8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3791E599" w14:textId="77777777" w:rsidR="00F77A8A" w:rsidRPr="0051340C" w:rsidRDefault="00F77A8A" w:rsidP="00F77A8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Custodial Credit Risk - Deposits.  Custodial credit risk is the risk that in the event of the failure of a financial institution, the County will not be able to recover deposits or collateral securities that are in the possession of an outside party.  The </w:t>
      </w:r>
      <w:r w:rsidR="00D64C5F" w:rsidRPr="0051340C">
        <w:rPr>
          <w:rFonts w:ascii="Arial" w:hAnsi="Arial" w:cs="Arial"/>
        </w:rPr>
        <w:t>C</w:t>
      </w:r>
      <w:r w:rsidRPr="0051340C">
        <w:rPr>
          <w:rFonts w:ascii="Arial" w:hAnsi="Arial" w:cs="Arial"/>
        </w:rPr>
        <w:t xml:space="preserve">ounty does not have a formal policy for custodial credit risk.  </w:t>
      </w:r>
      <w:r w:rsidR="00D64C5F" w:rsidRPr="0051340C">
        <w:rPr>
          <w:rFonts w:ascii="Arial" w:hAnsi="Arial" w:cs="Arial"/>
        </w:rPr>
        <w:t>In the event of failure of a financial institution, securities pledged by that institution would be liquidated by the State Treasurer to replace the public deposits not covered by the Federal Deposit Insurance Corporation (FDIC).</w:t>
      </w:r>
      <w:r w:rsidRPr="0051340C">
        <w:rPr>
          <w:rFonts w:ascii="Arial" w:hAnsi="Arial" w:cs="Arial"/>
        </w:rPr>
        <w:t xml:space="preserve">  Deposits above FDIC coverage are collateralized by the pledging financial institution’s trust department or agent in the name of the Mississippi State Treasurer on behalf of the County.  </w:t>
      </w:r>
    </w:p>
    <w:p w14:paraId="7321E0AA" w14:textId="77777777" w:rsidR="00F77A8A" w:rsidRPr="0051340C" w:rsidRDefault="00F77A8A" w:rsidP="00F77A8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ab/>
      </w:r>
    </w:p>
    <w:p w14:paraId="75B4E1E6" w14:textId="77777777" w:rsidR="00F77A8A" w:rsidRPr="0051340C" w:rsidRDefault="00F77A8A" w:rsidP="00F77A8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ab/>
      </w:r>
      <w:r w:rsidRPr="0051340C">
        <w:rPr>
          <w:rFonts w:ascii="Arial" w:hAnsi="Arial" w:cs="Arial"/>
          <w:u w:val="single"/>
        </w:rPr>
        <w:t>Investments</w:t>
      </w:r>
      <w:r w:rsidRPr="0051340C">
        <w:rPr>
          <w:rFonts w:ascii="Arial" w:hAnsi="Arial" w:cs="Arial"/>
        </w:rPr>
        <w:t>:</w:t>
      </w:r>
    </w:p>
    <w:p w14:paraId="374B3668" w14:textId="77777777" w:rsidR="00F77A8A" w:rsidRPr="0051340C" w:rsidRDefault="00F77A8A" w:rsidP="00F77A8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sidRPr="0051340C">
        <w:rPr>
          <w:rFonts w:ascii="Arial" w:hAnsi="Arial" w:cs="Arial"/>
          <w:color w:val="FF0000"/>
        </w:rPr>
        <w:t>(</w:t>
      </w:r>
      <w:r w:rsidRPr="0051340C">
        <w:rPr>
          <w:rFonts w:ascii="Arial" w:hAnsi="Arial" w:cs="Arial"/>
          <w:b/>
          <w:color w:val="FF0000"/>
        </w:rPr>
        <w:t xml:space="preserve">Note to Preparer: </w:t>
      </w:r>
      <w:r w:rsidRPr="0051340C">
        <w:rPr>
          <w:rFonts w:ascii="Arial" w:hAnsi="Arial" w:cs="Arial"/>
          <w:color w:val="FF0000"/>
        </w:rPr>
        <w:t xml:space="preserve"> Edit the following investment paragraphs as appropriate.  Refer to your investment confirmation and agreements.)</w:t>
      </w:r>
    </w:p>
    <w:p w14:paraId="5B730560" w14:textId="77777777" w:rsidR="00F77A8A" w:rsidRPr="0051340C" w:rsidRDefault="00F77A8A" w:rsidP="00F77A8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As provided in </w:t>
      </w:r>
      <w:r w:rsidRPr="009E3A49">
        <w:rPr>
          <w:rFonts w:ascii="Arial" w:hAnsi="Arial" w:cs="Arial"/>
          <w:i/>
        </w:rPr>
        <w:t>Section 91-13-8,</w:t>
      </w:r>
      <w:r w:rsidRPr="0051340C">
        <w:rPr>
          <w:rFonts w:ascii="Arial" w:hAnsi="Arial" w:cs="Arial"/>
        </w:rPr>
        <w:t xml:space="preserve"> </w:t>
      </w:r>
      <w:r w:rsidR="008C276B" w:rsidRPr="008C276B">
        <w:rPr>
          <w:rFonts w:ascii="Arial" w:hAnsi="Arial" w:cs="Arial"/>
          <w:i/>
        </w:rPr>
        <w:t>Mississippi Code of 1972 Annotated</w:t>
      </w:r>
      <w:r w:rsidRPr="0051340C">
        <w:rPr>
          <w:rFonts w:ascii="Arial" w:hAnsi="Arial" w:cs="Arial"/>
        </w:rPr>
        <w:t xml:space="preserve">, the following investments of the County are handled through a trust indenture between the County and the trustee related to the operations of the </w:t>
      </w:r>
      <w:r w:rsidRPr="0051340C">
        <w:rPr>
          <w:rFonts w:ascii="Arial" w:hAnsi="Arial" w:cs="Arial"/>
          <w:strike/>
        </w:rPr>
        <w:t>Insert Name Here</w:t>
      </w:r>
      <w:r w:rsidRPr="0051340C">
        <w:rPr>
          <w:rFonts w:ascii="Arial" w:hAnsi="Arial" w:cs="Arial"/>
        </w:rPr>
        <w:t xml:space="preserve"> Regional Correctional Facility.</w:t>
      </w:r>
    </w:p>
    <w:p w14:paraId="66A22CA8" w14:textId="77777777" w:rsidR="0008453B" w:rsidRPr="0051340C" w:rsidRDefault="0008453B" w:rsidP="00F77A8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769821BD" w14:textId="77777777" w:rsidR="0008453B" w:rsidRPr="0051340C" w:rsidRDefault="003F78EE" w:rsidP="003F78E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Pr>
          <w:rFonts w:ascii="Arial" w:hAnsi="Arial" w:cs="Arial"/>
          <w:color w:val="FF0000"/>
        </w:rPr>
        <w:t>(</w:t>
      </w:r>
      <w:r w:rsidR="0008453B" w:rsidRPr="0051340C">
        <w:rPr>
          <w:rFonts w:ascii="Arial" w:hAnsi="Arial" w:cs="Arial"/>
          <w:b/>
          <w:color w:val="FF0000"/>
        </w:rPr>
        <w:t xml:space="preserve">Note to Preparer: </w:t>
      </w:r>
      <w:r w:rsidR="0008453B" w:rsidRPr="0051340C">
        <w:rPr>
          <w:rFonts w:ascii="Arial" w:hAnsi="Arial" w:cs="Arial"/>
          <w:color w:val="FF0000"/>
        </w:rPr>
        <w:t>Refer to the Statement of Financial Accounting Standards No. 268 – Fair Value Measurements for the definitio</w:t>
      </w:r>
      <w:r w:rsidR="00525FB2" w:rsidRPr="0051340C">
        <w:rPr>
          <w:rFonts w:ascii="Arial" w:hAnsi="Arial" w:cs="Arial"/>
          <w:color w:val="FF0000"/>
        </w:rPr>
        <w:t xml:space="preserve">n of the fair value hierarchy. The fair value hierarchy prioritizes the inputs used to measure fair value into three broad Levels (Levels 1, 2 and 3), moving from quoted prices in active markets in Level 1 to unobservable inputs in Level 3. </w:t>
      </w:r>
    </w:p>
    <w:p w14:paraId="45534167" w14:textId="77777777" w:rsidR="00525FB2" w:rsidRPr="0051340C" w:rsidRDefault="00525FB2" w:rsidP="003F78EE">
      <w:pPr>
        <w:ind w:left="720"/>
        <w:jc w:val="both"/>
        <w:rPr>
          <w:rFonts w:ascii="Arial" w:hAnsi="Arial" w:cs="Arial"/>
          <w:color w:val="FF0000"/>
        </w:rPr>
      </w:pPr>
      <w:r w:rsidRPr="0051340C">
        <w:rPr>
          <w:rFonts w:ascii="Arial" w:hAnsi="Arial" w:cs="Arial"/>
          <w:color w:val="FF0000"/>
        </w:rPr>
        <w:t>Level 1 inputs include US government and agency securities, foreign government debt, listed equities and money market securities.</w:t>
      </w:r>
    </w:p>
    <w:p w14:paraId="2600DC12" w14:textId="77777777" w:rsidR="00525FB2" w:rsidRPr="0051340C" w:rsidRDefault="00525FB2" w:rsidP="003F78EE">
      <w:pPr>
        <w:ind w:left="720"/>
        <w:jc w:val="both"/>
        <w:rPr>
          <w:rFonts w:ascii="Arial" w:hAnsi="Arial" w:cs="Arial"/>
          <w:color w:val="FF0000"/>
        </w:rPr>
      </w:pPr>
      <w:r w:rsidRPr="0051340C">
        <w:rPr>
          <w:rFonts w:ascii="Arial" w:hAnsi="Arial" w:cs="Arial"/>
          <w:color w:val="FF0000"/>
        </w:rPr>
        <w:t>Level 2 inputs include corporate bonds (investment grade, high yield), mortgage-backed securities, bank loans, loan commitments, less liquid listed equities, municipal bonds and certain OTC derivatives.</w:t>
      </w:r>
    </w:p>
    <w:p w14:paraId="0A07553E" w14:textId="77777777" w:rsidR="00525FB2" w:rsidRPr="0051340C" w:rsidRDefault="00525FB2" w:rsidP="003F78EE">
      <w:pPr>
        <w:ind w:firstLine="720"/>
        <w:jc w:val="both"/>
        <w:rPr>
          <w:rFonts w:ascii="Arial" w:hAnsi="Arial" w:cs="Arial"/>
          <w:color w:val="FF0000"/>
        </w:rPr>
      </w:pPr>
      <w:r w:rsidRPr="0051340C">
        <w:rPr>
          <w:rFonts w:ascii="Arial" w:hAnsi="Arial" w:cs="Arial"/>
          <w:color w:val="FF0000"/>
        </w:rPr>
        <w:t>Level 3 inputs include distressed debt, private equity, exotic or non-standard derivatives.</w:t>
      </w:r>
      <w:r w:rsidR="003F78EE">
        <w:rPr>
          <w:rFonts w:ascii="Arial" w:hAnsi="Arial" w:cs="Arial"/>
          <w:color w:val="FF0000"/>
        </w:rPr>
        <w:t>)</w:t>
      </w:r>
    </w:p>
    <w:p w14:paraId="565DCF90" w14:textId="77777777" w:rsidR="00F77A8A" w:rsidRPr="0051340C" w:rsidRDefault="00F77A8A" w:rsidP="003F78E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67F0AF50" w14:textId="5CDD9BF5" w:rsidR="00F77A8A" w:rsidRPr="0051340C" w:rsidRDefault="00F77A8A" w:rsidP="00F77A8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Investments balances at </w:t>
      </w:r>
      <w:r w:rsidR="00C918A4">
        <w:rPr>
          <w:rFonts w:ascii="Arial" w:hAnsi="Arial" w:cs="Arial"/>
        </w:rPr>
        <w:t>September 30, 202</w:t>
      </w:r>
      <w:r w:rsidR="008B07A8">
        <w:rPr>
          <w:rFonts w:ascii="Arial" w:hAnsi="Arial" w:cs="Arial"/>
        </w:rPr>
        <w:t>4</w:t>
      </w:r>
      <w:r w:rsidRPr="0051340C">
        <w:rPr>
          <w:rFonts w:ascii="Arial" w:hAnsi="Arial" w:cs="Arial"/>
        </w:rPr>
        <w:t xml:space="preserve">, are as follows: </w:t>
      </w:r>
    </w:p>
    <w:p w14:paraId="17826E66" w14:textId="77777777" w:rsidR="00DF5F52" w:rsidRPr="0051340C" w:rsidRDefault="00DF5F52" w:rsidP="00F77A8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bookmarkStart w:id="208" w:name="_MON_1507298278"/>
    <w:bookmarkEnd w:id="208"/>
    <w:p w14:paraId="01D20CD6" w14:textId="77777777" w:rsidR="00DF5F52" w:rsidRPr="0051340C" w:rsidRDefault="00836E1C" w:rsidP="00F77A8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object w:dxaOrig="8136" w:dyaOrig="2274" w14:anchorId="1991EAA3">
          <v:shape id="_x0000_i1026" type="#_x0000_t75" style="width:396pt;height:120pt" o:ole="">
            <v:imagedata r:id="rId21" o:title=""/>
          </v:shape>
          <o:OLEObject Type="Embed" ProgID="Excel.Sheet.12" ShapeID="_x0000_i1026" DrawAspect="Content" ObjectID="_1800170571" r:id="rId22"/>
        </w:object>
      </w:r>
    </w:p>
    <w:p w14:paraId="72430FAF" w14:textId="3B406BEC" w:rsidR="004F6246" w:rsidRDefault="004F6246" w:rsidP="00F77A8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31791D3E" w14:textId="123F066D" w:rsidR="00AF718E" w:rsidRDefault="00AF718E" w:rsidP="00F77A8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Pr>
          <w:rFonts w:ascii="Arial" w:hAnsi="Arial" w:cs="Arial"/>
        </w:rPr>
        <w:t>The County categorizes its fair value measurements within the fair value hierarchy established by generally accepted accounting principles.  The hierarchy is based on the valuation inputs used to measure the fair value of the asset.  Level 1 inputs are quoted prices in active markets for identical assets; Level 2 inputs are significant other observable inputs; Level 3 inputs are significant unobservable inputs.</w:t>
      </w:r>
    </w:p>
    <w:p w14:paraId="16E647A3" w14:textId="1B56E8FF" w:rsidR="00AF718E" w:rsidRDefault="00AF718E" w:rsidP="00F77A8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5F29D6D5" w14:textId="0C4DF24F" w:rsidR="00AF718E" w:rsidRDefault="00AF718E" w:rsidP="00AF718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sidRPr="00AF718E">
        <w:rPr>
          <w:rFonts w:ascii="Arial" w:hAnsi="Arial" w:cs="Arial"/>
          <w:bCs/>
          <w:color w:val="FF0000"/>
        </w:rPr>
        <w:t>(</w:t>
      </w:r>
      <w:r w:rsidRPr="0051340C">
        <w:rPr>
          <w:rFonts w:ascii="Arial" w:hAnsi="Arial" w:cs="Arial"/>
          <w:b/>
          <w:color w:val="FF0000"/>
        </w:rPr>
        <w:t xml:space="preserve">Note to Preparer: </w:t>
      </w:r>
      <w:r>
        <w:rPr>
          <w:rFonts w:ascii="Arial" w:hAnsi="Arial" w:cs="Arial"/>
          <w:color w:val="FF0000"/>
        </w:rPr>
        <w:t xml:space="preserve">The following is for illustrative purposes.  Please describe the fair value level for each investment type.  The bullets below are just examples.  If any investments fall under level 3 or have had to </w:t>
      </w:r>
      <w:r>
        <w:rPr>
          <w:rFonts w:ascii="Arial" w:hAnsi="Arial" w:cs="Arial"/>
          <w:color w:val="FF0000"/>
        </w:rPr>
        <w:lastRenderedPageBreak/>
        <w:t>be written down, also include that in the disclosure.  If there are any non-investment assets or liabilities that would fall under GASB Statement No. 72, please include in a separate note.)</w:t>
      </w:r>
      <w:r w:rsidRPr="0051340C">
        <w:rPr>
          <w:rFonts w:ascii="Arial" w:hAnsi="Arial" w:cs="Arial"/>
          <w:color w:val="FF0000"/>
        </w:rPr>
        <w:t xml:space="preserve"> </w:t>
      </w:r>
    </w:p>
    <w:p w14:paraId="25557AD8" w14:textId="5B568882" w:rsidR="00F05D71" w:rsidRDefault="00F05D71" w:rsidP="00AF718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p>
    <w:p w14:paraId="21BFCD7A" w14:textId="76AD0DE9" w:rsidR="00F05D71" w:rsidRDefault="007C29DD" w:rsidP="00AF718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7C29DD">
        <w:rPr>
          <w:rFonts w:ascii="Arial" w:hAnsi="Arial" w:cs="Arial"/>
        </w:rPr>
        <w:t>The County has the following recurring fair value measurements as of September 30, 2024:</w:t>
      </w:r>
    </w:p>
    <w:p w14:paraId="67FB90F6" w14:textId="77777777" w:rsidR="007C29DD" w:rsidRPr="007C29DD" w:rsidRDefault="007C29DD" w:rsidP="00AF718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78C5A6EF" w14:textId="72B68FC9" w:rsidR="007C29DD" w:rsidRDefault="007C29DD" w:rsidP="007C29DD">
      <w:pPr>
        <w:pStyle w:val="ListParagraph"/>
        <w:widowControl w:val="0"/>
        <w:numPr>
          <w:ilvl w:val="0"/>
          <w:numId w:val="47"/>
        </w:numPr>
        <w:tabs>
          <w:tab w:val="left" w:pos="-840"/>
          <w:tab w:val="left" w:pos="-720"/>
          <w:tab w:val="left" w:pos="0"/>
          <w:tab w:val="left" w:pos="720"/>
          <w:tab w:val="left" w:pos="144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sz w:val="20"/>
          <w:szCs w:val="20"/>
        </w:rPr>
      </w:pPr>
      <w:r w:rsidRPr="007C29DD">
        <w:rPr>
          <w:rFonts w:ascii="Arial" w:hAnsi="Arial" w:cs="Arial"/>
          <w:sz w:val="20"/>
          <w:szCs w:val="20"/>
        </w:rPr>
        <w:t xml:space="preserve">__________________ type of investments of </w:t>
      </w:r>
      <w:r>
        <w:rPr>
          <w:rFonts w:ascii="Arial" w:hAnsi="Arial" w:cs="Arial"/>
          <w:sz w:val="20"/>
          <w:szCs w:val="20"/>
        </w:rPr>
        <w:t>$__________ are valued using quoted market prices (Level 1 inputs).</w:t>
      </w:r>
    </w:p>
    <w:p w14:paraId="60B7081B" w14:textId="77777777" w:rsidR="007C29DD" w:rsidRDefault="007C29DD" w:rsidP="007C29DD">
      <w:pPr>
        <w:pStyle w:val="ListParagraph"/>
        <w:widowControl w:val="0"/>
        <w:tabs>
          <w:tab w:val="left" w:pos="-840"/>
          <w:tab w:val="left" w:pos="-720"/>
          <w:tab w:val="left" w:pos="0"/>
          <w:tab w:val="left" w:pos="720"/>
          <w:tab w:val="left" w:pos="144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sz w:val="20"/>
          <w:szCs w:val="20"/>
        </w:rPr>
      </w:pPr>
    </w:p>
    <w:p w14:paraId="481198F2" w14:textId="39061783" w:rsidR="007C29DD" w:rsidRDefault="007C29DD" w:rsidP="007C29DD">
      <w:pPr>
        <w:pStyle w:val="ListParagraph"/>
        <w:widowControl w:val="0"/>
        <w:numPr>
          <w:ilvl w:val="0"/>
          <w:numId w:val="47"/>
        </w:numPr>
        <w:tabs>
          <w:tab w:val="left" w:pos="-840"/>
          <w:tab w:val="left" w:pos="-720"/>
          <w:tab w:val="left" w:pos="0"/>
          <w:tab w:val="left" w:pos="720"/>
          <w:tab w:val="left" w:pos="144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sz w:val="20"/>
          <w:szCs w:val="20"/>
        </w:rPr>
      </w:pPr>
      <w:r w:rsidRPr="007C29DD">
        <w:rPr>
          <w:rFonts w:ascii="Arial" w:hAnsi="Arial" w:cs="Arial"/>
          <w:sz w:val="20"/>
          <w:szCs w:val="20"/>
        </w:rPr>
        <w:t xml:space="preserve">__________________ type of investments of </w:t>
      </w:r>
      <w:r>
        <w:rPr>
          <w:rFonts w:ascii="Arial" w:hAnsi="Arial" w:cs="Arial"/>
          <w:sz w:val="20"/>
          <w:szCs w:val="20"/>
        </w:rPr>
        <w:t>$__________ are valued using a matrix pricing model (Level 2 inputs).</w:t>
      </w:r>
    </w:p>
    <w:p w14:paraId="11BD9149" w14:textId="77777777" w:rsidR="00DF5F52" w:rsidRPr="0051340C" w:rsidRDefault="00DF5F52" w:rsidP="00DF5F5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Interest Rate Risk.  The County does not have a formal investment policy that limits investment maturities as a means of managing its exposure to fair value losses arising from increasing interest rates.  </w:t>
      </w: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If the County has adopted an interest rate policy, then explain the policy.)</w:t>
      </w:r>
      <w:r w:rsidRPr="0051340C">
        <w:rPr>
          <w:rFonts w:ascii="Arial" w:hAnsi="Arial" w:cs="Arial"/>
        </w:rPr>
        <w:t xml:space="preserve">  However, </w:t>
      </w:r>
      <w:r w:rsidRPr="009E3A49">
        <w:rPr>
          <w:rFonts w:ascii="Arial" w:hAnsi="Arial" w:cs="Arial"/>
          <w:i/>
        </w:rPr>
        <w:t>Section 19-9-29,</w:t>
      </w:r>
      <w:r w:rsidRPr="0051340C">
        <w:rPr>
          <w:rFonts w:ascii="Arial" w:hAnsi="Arial" w:cs="Arial"/>
        </w:rPr>
        <w:t xml:space="preserve"> </w:t>
      </w:r>
      <w:r w:rsidR="008C276B" w:rsidRPr="008C276B">
        <w:rPr>
          <w:rFonts w:ascii="Arial" w:hAnsi="Arial" w:cs="Arial"/>
          <w:i/>
        </w:rPr>
        <w:t>Mississippi Code of 1972 Annotated</w:t>
      </w:r>
      <w:r w:rsidRPr="0051340C">
        <w:rPr>
          <w:rFonts w:ascii="Arial" w:hAnsi="Arial" w:cs="Arial"/>
        </w:rPr>
        <w:t xml:space="preserve"> limits the maturity period of any investment to no more than one year.</w:t>
      </w:r>
    </w:p>
    <w:p w14:paraId="307B4682" w14:textId="77777777" w:rsidR="00DF5F52" w:rsidRPr="0051340C" w:rsidRDefault="00DF5F52" w:rsidP="00DF5F5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044CAA6B" w14:textId="77777777" w:rsidR="00DF5F52" w:rsidRPr="0051340C" w:rsidRDefault="00DF5F52" w:rsidP="00DF5F5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Credit Risk.  State law limits investments to those authorized by </w:t>
      </w:r>
      <w:r w:rsidRPr="009E3A49">
        <w:rPr>
          <w:rFonts w:ascii="Arial" w:hAnsi="Arial" w:cs="Arial"/>
          <w:i/>
        </w:rPr>
        <w:t xml:space="preserve">Sections 19-9-29 </w:t>
      </w:r>
      <w:r w:rsidRPr="004808B4">
        <w:rPr>
          <w:rFonts w:ascii="Arial" w:hAnsi="Arial" w:cs="Arial"/>
        </w:rPr>
        <w:t>and</w:t>
      </w:r>
      <w:r w:rsidRPr="009E3A49">
        <w:rPr>
          <w:rFonts w:ascii="Arial" w:hAnsi="Arial" w:cs="Arial"/>
          <w:i/>
        </w:rPr>
        <w:t xml:space="preserve"> 91-13-8</w:t>
      </w:r>
      <w:r w:rsidRPr="0051340C">
        <w:rPr>
          <w:rFonts w:ascii="Arial" w:hAnsi="Arial" w:cs="Arial"/>
        </w:rPr>
        <w:t xml:space="preserve">, </w:t>
      </w:r>
      <w:r w:rsidR="008C276B" w:rsidRPr="008C276B">
        <w:rPr>
          <w:rFonts w:ascii="Arial" w:hAnsi="Arial" w:cs="Arial"/>
          <w:i/>
        </w:rPr>
        <w:t>Mississippi Code of 1972 Annotated</w:t>
      </w:r>
      <w:r w:rsidR="004808B4">
        <w:rPr>
          <w:rFonts w:ascii="Arial" w:hAnsi="Arial" w:cs="Arial"/>
        </w:rPr>
        <w:t>.  The C</w:t>
      </w:r>
      <w:r w:rsidRPr="0051340C">
        <w:rPr>
          <w:rFonts w:ascii="Arial" w:hAnsi="Arial" w:cs="Arial"/>
        </w:rPr>
        <w:t xml:space="preserve">ounty does not have a formal investment policy that would further limit its investments choices or one that addresses credit risk.  </w:t>
      </w: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If the County has adopted a credit risk policy, then explain the policy.)</w:t>
      </w:r>
      <w:r w:rsidRPr="0051340C">
        <w:rPr>
          <w:rFonts w:ascii="Arial" w:hAnsi="Arial" w:cs="Arial"/>
          <w:strike/>
        </w:rPr>
        <w:t xml:space="preserve"> </w:t>
      </w:r>
      <w:r w:rsidRPr="0051340C">
        <w:rPr>
          <w:rFonts w:ascii="Arial" w:hAnsi="Arial" w:cs="Arial"/>
        </w:rPr>
        <w:t xml:space="preserve"> </w:t>
      </w:r>
    </w:p>
    <w:p w14:paraId="0C327F66" w14:textId="77777777" w:rsidR="00DF5F52" w:rsidRPr="0051340C" w:rsidRDefault="00DF5F52" w:rsidP="00DF5F5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084E2C32" w14:textId="77E5821F" w:rsidR="00DF5F52" w:rsidRPr="0051340C" w:rsidRDefault="00DF5F52" w:rsidP="00DF5F5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Custodial Credit Risk - Investments.  Custodial credit risk is the risk that in the event of the failure of the counterparty, the County will not be able to recover the value of its investments or collateral securities that are in the possession of an outside party.  The </w:t>
      </w:r>
      <w:r w:rsidR="00B10EB0">
        <w:rPr>
          <w:rFonts w:ascii="Arial" w:hAnsi="Arial" w:cs="Arial"/>
        </w:rPr>
        <w:t>C</w:t>
      </w:r>
      <w:r w:rsidRPr="0051340C">
        <w:rPr>
          <w:rFonts w:ascii="Arial" w:hAnsi="Arial" w:cs="Arial"/>
        </w:rPr>
        <w:t xml:space="preserve">ounty does not have a formal policy for custodial credit risk.  </w:t>
      </w: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If the County has adopted a custodial credit risk policy, then explain the policy.) </w:t>
      </w:r>
      <w:r w:rsidRPr="0051340C">
        <w:rPr>
          <w:rFonts w:ascii="Arial" w:hAnsi="Arial" w:cs="Arial"/>
        </w:rPr>
        <w:t xml:space="preserve"> Of the County’s investment, $______ of underlying securities were </w:t>
      </w:r>
      <w:r w:rsidRPr="0051340C">
        <w:rPr>
          <w:rFonts w:ascii="Arial" w:hAnsi="Arial" w:cs="Arial"/>
          <w:strike/>
        </w:rPr>
        <w:t>uninsured, unregistered, and</w:t>
      </w:r>
      <w:r w:rsidRPr="0051340C">
        <w:rPr>
          <w:rFonts w:ascii="Arial" w:hAnsi="Arial" w:cs="Arial"/>
        </w:rPr>
        <w:t xml:space="preserve"> held </w:t>
      </w:r>
      <w:r w:rsidRPr="0051340C">
        <w:rPr>
          <w:rFonts w:ascii="Arial" w:hAnsi="Arial" w:cs="Arial"/>
          <w:strike/>
        </w:rPr>
        <w:t>in trust accounts</w:t>
      </w:r>
      <w:r w:rsidRPr="0051340C">
        <w:rPr>
          <w:rFonts w:ascii="Arial" w:hAnsi="Arial" w:cs="Arial"/>
        </w:rPr>
        <w:t xml:space="preserve"> by the investment’s counterparty on behalf of the County, not in the name of the County.</w:t>
      </w:r>
    </w:p>
    <w:p w14:paraId="3A024039" w14:textId="77777777" w:rsidR="00DF5F52" w:rsidRPr="0051340C" w:rsidRDefault="00DF5F52" w:rsidP="00DF5F5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strike/>
        </w:rPr>
      </w:pPr>
    </w:p>
    <w:p w14:paraId="03669E2E" w14:textId="77777777" w:rsidR="00DF5F52" w:rsidRPr="0051340C" w:rsidRDefault="00DF5F52" w:rsidP="00DF5F5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strike/>
        </w:rPr>
      </w:pPr>
      <w:r w:rsidRPr="0051340C">
        <w:rPr>
          <w:rFonts w:ascii="Arial" w:hAnsi="Arial" w:cs="Arial"/>
          <w:strike/>
        </w:rPr>
        <w:t xml:space="preserve">Concentration of Credit Risk.  </w:t>
      </w:r>
      <w:r w:rsidRPr="0051340C">
        <w:rPr>
          <w:rFonts w:ascii="Arial" w:hAnsi="Arial" w:cs="Arial"/>
          <w:strike/>
          <w:color w:val="FF0000"/>
        </w:rPr>
        <w:t>(</w:t>
      </w:r>
      <w:r w:rsidRPr="0051340C">
        <w:rPr>
          <w:rFonts w:ascii="Arial" w:hAnsi="Arial" w:cs="Arial"/>
          <w:b/>
          <w:strike/>
          <w:color w:val="FF0000"/>
        </w:rPr>
        <w:t>Note to Preparer:</w:t>
      </w:r>
      <w:r w:rsidRPr="0051340C">
        <w:rPr>
          <w:rFonts w:ascii="Arial" w:hAnsi="Arial" w:cs="Arial"/>
          <w:strike/>
          <w:color w:val="FF0000"/>
        </w:rPr>
        <w:t xml:space="preserve"> The County should disclose a description of investment amount and fund name where the investment is reported for any investment which represents 5 percent or more of the total investments.  This requirement does not apply to investments issued or explicitly guaranteed by the U.S. government, investments in mutual funds or external investment pools.)</w:t>
      </w:r>
      <w:r w:rsidRPr="0051340C">
        <w:rPr>
          <w:rFonts w:ascii="Arial" w:hAnsi="Arial" w:cs="Arial"/>
          <w:strike/>
        </w:rPr>
        <w:t xml:space="preserve">  The County places no limit on the amount the County may invest in any one issuer.   More than 5 percent of the County’s investments are in (description of investment).  These investments are ___% o</w:t>
      </w:r>
      <w:r w:rsidR="0049012A">
        <w:rPr>
          <w:rFonts w:ascii="Arial" w:hAnsi="Arial" w:cs="Arial"/>
          <w:strike/>
        </w:rPr>
        <w:t>f</w:t>
      </w:r>
      <w:r w:rsidRPr="0051340C">
        <w:rPr>
          <w:rFonts w:ascii="Arial" w:hAnsi="Arial" w:cs="Arial"/>
          <w:strike/>
        </w:rPr>
        <w:t xml:space="preserve"> the County’s total investments and are reported in the (name of the County’s fund).  Or use the table below.</w:t>
      </w:r>
    </w:p>
    <w:p w14:paraId="12CF0B87" w14:textId="77777777" w:rsidR="00DF5F52" w:rsidRPr="0051340C" w:rsidRDefault="00DF5F52" w:rsidP="00F77A8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bookmarkStart w:id="209" w:name="_MON_1507297043"/>
    <w:bookmarkEnd w:id="209"/>
    <w:p w14:paraId="2BF9F217" w14:textId="562E92F2" w:rsidR="002D46E1" w:rsidRPr="0051340C" w:rsidRDefault="007C29DD" w:rsidP="00FC36C9">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r w:rsidRPr="0051340C">
        <w:rPr>
          <w:rFonts w:ascii="Arial" w:hAnsi="Arial" w:cs="Arial"/>
        </w:rPr>
        <w:object w:dxaOrig="9610" w:dyaOrig="2282" w14:anchorId="0DE3289D">
          <v:shape id="_x0000_i1027" type="#_x0000_t75" style="width:467.35pt;height:120.65pt" o:ole="">
            <v:imagedata r:id="rId23" o:title=""/>
            <o:lock v:ext="edit" aspectratio="f"/>
          </v:shape>
          <o:OLEObject Type="Embed" ProgID="Excel.Sheet.12" ShapeID="_x0000_i1027" DrawAspect="Content" ObjectID="_1800170572" r:id="rId24"/>
        </w:object>
      </w:r>
    </w:p>
    <w:p w14:paraId="2EC9311A" w14:textId="77777777" w:rsidR="004A774C" w:rsidRPr="0051340C" w:rsidRDefault="004A774C"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76D76A1" w14:textId="77777777" w:rsidR="000F6234" w:rsidRPr="0051340C" w:rsidRDefault="00FC36C9" w:rsidP="000F6234">
      <w:pPr>
        <w:pStyle w:val="ListParagraph"/>
        <w:widowControl w:val="0"/>
        <w:numPr>
          <w:ilvl w:val="0"/>
          <w:numId w:val="23"/>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ind w:left="1440" w:hanging="1440"/>
        <w:rPr>
          <w:rFonts w:ascii="Arial" w:hAnsi="Arial" w:cs="Arial"/>
          <w:sz w:val="20"/>
          <w:szCs w:val="20"/>
        </w:rPr>
      </w:pPr>
      <w:r w:rsidRPr="0051340C">
        <w:rPr>
          <w:rFonts w:ascii="Arial" w:hAnsi="Arial" w:cs="Arial"/>
          <w:sz w:val="20"/>
          <w:szCs w:val="20"/>
        </w:rPr>
        <w:t>Interfund Transactions and Balances.</w:t>
      </w:r>
    </w:p>
    <w:p w14:paraId="3D6CE391" w14:textId="77777777" w:rsidR="000F6234" w:rsidRPr="0051340C" w:rsidRDefault="000F6234" w:rsidP="000F623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Loans, advances and transfers will be listed by individual fund name for the General Fund and all Major Funds.  These transactions will tie to Exhibit 3, 5 and/or 8 amounts.  Any loans, advances or transfers between 2 nonmajor funds will be listed as either “Other Governmental Funds” or “Other Enterprise Funds.”  Do not list the individual fund names. There should not be any </w:t>
      </w:r>
      <w:r w:rsidR="00B22FDD" w:rsidRPr="0051340C">
        <w:rPr>
          <w:rFonts w:ascii="Arial" w:hAnsi="Arial" w:cs="Arial"/>
          <w:color w:val="FF0000"/>
        </w:rPr>
        <w:t>inter-fund</w:t>
      </w:r>
      <w:r w:rsidRPr="0051340C">
        <w:rPr>
          <w:rFonts w:ascii="Arial" w:hAnsi="Arial" w:cs="Arial"/>
          <w:color w:val="FF0000"/>
        </w:rPr>
        <w:t xml:space="preserve"> transactions from the General Fund to the General Fund.)</w:t>
      </w:r>
    </w:p>
    <w:p w14:paraId="15630CDE" w14:textId="77777777" w:rsidR="000F6234" w:rsidRPr="0051340C" w:rsidRDefault="000F6234" w:rsidP="000F623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3F1564D" w14:textId="05A2691D" w:rsidR="000F6234" w:rsidRPr="0051340C" w:rsidRDefault="000F6234" w:rsidP="000F623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lastRenderedPageBreak/>
        <w:tab/>
        <w:t xml:space="preserve">The following is a summary of </w:t>
      </w:r>
      <w:r w:rsidR="0022495A">
        <w:rPr>
          <w:rFonts w:ascii="Arial" w:hAnsi="Arial" w:cs="Arial"/>
        </w:rPr>
        <w:t>inter</w:t>
      </w:r>
      <w:r w:rsidR="00B22FDD" w:rsidRPr="0051340C">
        <w:rPr>
          <w:rFonts w:ascii="Arial" w:hAnsi="Arial" w:cs="Arial"/>
        </w:rPr>
        <w:t>fund</w:t>
      </w:r>
      <w:r w:rsidRPr="0051340C">
        <w:rPr>
          <w:rFonts w:ascii="Arial" w:hAnsi="Arial" w:cs="Arial"/>
        </w:rPr>
        <w:t xml:space="preserve"> balances at </w:t>
      </w:r>
      <w:r w:rsidR="00C918A4">
        <w:rPr>
          <w:rFonts w:ascii="Arial" w:hAnsi="Arial" w:cs="Arial"/>
        </w:rPr>
        <w:t>September 30, 202</w:t>
      </w:r>
      <w:r w:rsidR="008B07A8">
        <w:rPr>
          <w:rFonts w:ascii="Arial" w:hAnsi="Arial" w:cs="Arial"/>
        </w:rPr>
        <w:t>4</w:t>
      </w:r>
      <w:r w:rsidRPr="0051340C">
        <w:rPr>
          <w:rFonts w:ascii="Arial" w:hAnsi="Arial" w:cs="Arial"/>
        </w:rPr>
        <w:t>:</w:t>
      </w:r>
    </w:p>
    <w:p w14:paraId="2C887D8C" w14:textId="77777777" w:rsidR="000F6234" w:rsidRPr="0051340C" w:rsidRDefault="000F6234" w:rsidP="000F623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B4538D5" w14:textId="77777777" w:rsidR="000F6234" w:rsidRPr="0051340C" w:rsidRDefault="000F6234" w:rsidP="00D46F20">
      <w:pPr>
        <w:pStyle w:val="ListParagraph"/>
        <w:widowControl w:val="0"/>
        <w:numPr>
          <w:ilvl w:val="0"/>
          <w:numId w:val="24"/>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hanging="720"/>
        <w:rPr>
          <w:rFonts w:ascii="Arial" w:hAnsi="Arial" w:cs="Arial"/>
          <w:sz w:val="20"/>
          <w:szCs w:val="20"/>
        </w:rPr>
      </w:pPr>
      <w:r w:rsidRPr="0051340C">
        <w:rPr>
          <w:rFonts w:ascii="Arial" w:hAnsi="Arial" w:cs="Arial"/>
          <w:sz w:val="20"/>
          <w:szCs w:val="20"/>
        </w:rPr>
        <w:t>Due From/To Other Funds:</w:t>
      </w:r>
    </w:p>
    <w:bookmarkStart w:id="210" w:name="_MON_1520328829"/>
    <w:bookmarkEnd w:id="210"/>
    <w:p w14:paraId="79A1F61A" w14:textId="28F7C3BE" w:rsidR="000F6234" w:rsidRPr="0051340C" w:rsidRDefault="007C29DD" w:rsidP="000F623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rPr>
          <w:rFonts w:ascii="Arial" w:hAnsi="Arial" w:cs="Arial"/>
        </w:rPr>
      </w:pPr>
      <w:r w:rsidRPr="0051340C">
        <w:rPr>
          <w:rFonts w:ascii="Arial" w:hAnsi="Arial" w:cs="Arial"/>
        </w:rPr>
        <w:object w:dxaOrig="8832" w:dyaOrig="2781" w14:anchorId="5E99C7C1">
          <v:shape id="_x0000_i1028" type="#_x0000_t75" style="width:426pt;height:2in" o:ole="">
            <v:imagedata r:id="rId25" o:title=""/>
          </v:shape>
          <o:OLEObject Type="Embed" ProgID="Excel.Sheet.12" ShapeID="_x0000_i1028" DrawAspect="Content" ObjectID="_1800170573" r:id="rId26"/>
        </w:object>
      </w:r>
    </w:p>
    <w:p w14:paraId="556B4286" w14:textId="77777777" w:rsidR="000F6234" w:rsidRPr="0051340C" w:rsidRDefault="000F6234" w:rsidP="000F623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EE3EAEB" w14:textId="77777777" w:rsidR="000F6234" w:rsidRPr="0051340C" w:rsidRDefault="000F6234" w:rsidP="000F623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color w:val="FF0000"/>
        </w:rPr>
        <w:t>(</w:t>
      </w:r>
      <w:r w:rsidRPr="0051340C">
        <w:rPr>
          <w:rFonts w:ascii="Arial" w:hAnsi="Arial" w:cs="Arial"/>
          <w:b/>
          <w:color w:val="FF0000"/>
        </w:rPr>
        <w:t xml:space="preserve">Note to Preparer: </w:t>
      </w:r>
      <w:r w:rsidRPr="0051340C">
        <w:rPr>
          <w:rFonts w:ascii="Arial" w:hAnsi="Arial" w:cs="Arial"/>
          <w:color w:val="FF0000"/>
        </w:rPr>
        <w:t xml:space="preserve"> The purpose of the loans should be disclosed, along with any amounts not expected to be paid within one year.)  </w:t>
      </w:r>
      <w:r w:rsidRPr="0051340C">
        <w:rPr>
          <w:rFonts w:ascii="Arial" w:hAnsi="Arial" w:cs="Arial"/>
          <w:strike/>
        </w:rPr>
        <w:t>(Example: The receivables represent an error in posting revenue during the year.  OR  The amount payable to Countywide Road Fund represents supplies purchased for Countywide Bridge Fund, which are not expected to be repaid within one year.)</w:t>
      </w:r>
    </w:p>
    <w:p w14:paraId="58B803D9" w14:textId="77777777" w:rsidR="000F6234" w:rsidRPr="0051340C" w:rsidRDefault="000F6234" w:rsidP="000F6234">
      <w:pPr>
        <w:widowControl w:val="0"/>
        <w:tabs>
          <w:tab w:val="left" w:pos="-840"/>
          <w:tab w:val="left" w:pos="-720"/>
          <w:tab w:val="left" w:pos="0"/>
          <w:tab w:val="left" w:pos="720"/>
          <w:tab w:val="left" w:pos="1440"/>
          <w:tab w:val="left" w:pos="2160"/>
          <w:tab w:val="left" w:pos="2880"/>
          <w:tab w:val="left" w:pos="3600"/>
          <w:tab w:val="left" w:pos="4320"/>
          <w:tab w:val="left" w:pos="5040"/>
        </w:tabs>
        <w:ind w:left="1440"/>
        <w:jc w:val="both"/>
        <w:rPr>
          <w:rFonts w:ascii="Arial" w:hAnsi="Arial" w:cs="Arial"/>
        </w:rPr>
      </w:pPr>
      <w:r w:rsidRPr="0051340C">
        <w:rPr>
          <w:rFonts w:ascii="Arial" w:hAnsi="Arial" w:cs="Arial"/>
          <w:strike/>
        </w:rPr>
        <w:t>(For most counties, the following will be used.)</w:t>
      </w:r>
      <w:r w:rsidRPr="0051340C">
        <w:rPr>
          <w:rFonts w:ascii="Arial" w:hAnsi="Arial" w:cs="Arial"/>
          <w:strike/>
        </w:rPr>
        <w:tab/>
      </w:r>
    </w:p>
    <w:p w14:paraId="26788ACD" w14:textId="4BD4C091" w:rsidR="000F6234" w:rsidRPr="0051340C" w:rsidRDefault="000F6234" w:rsidP="000F623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strike/>
        </w:rPr>
      </w:pPr>
      <w:r w:rsidRPr="0051340C">
        <w:rPr>
          <w:rFonts w:ascii="Arial" w:hAnsi="Arial" w:cs="Arial"/>
          <w:strike/>
        </w:rPr>
        <w:t>The receivables represent the tax revenue collected in September</w:t>
      </w:r>
      <w:r w:rsidR="000D48B3">
        <w:rPr>
          <w:rFonts w:ascii="Arial" w:hAnsi="Arial" w:cs="Arial"/>
          <w:strike/>
        </w:rPr>
        <w:t>,</w:t>
      </w:r>
      <w:r w:rsidRPr="0051340C">
        <w:rPr>
          <w:rFonts w:ascii="Arial" w:hAnsi="Arial" w:cs="Arial"/>
          <w:strike/>
        </w:rPr>
        <w:t xml:space="preserve"> </w:t>
      </w:r>
      <w:r w:rsidR="001538B5" w:rsidRPr="0051340C">
        <w:rPr>
          <w:rFonts w:ascii="Arial" w:hAnsi="Arial" w:cs="Arial"/>
          <w:strike/>
        </w:rPr>
        <w:t>202</w:t>
      </w:r>
      <w:r w:rsidR="008B07A8">
        <w:rPr>
          <w:rFonts w:ascii="Arial" w:hAnsi="Arial" w:cs="Arial"/>
          <w:strike/>
        </w:rPr>
        <w:t>4</w:t>
      </w:r>
      <w:r w:rsidRPr="0051340C">
        <w:rPr>
          <w:rFonts w:ascii="Arial" w:hAnsi="Arial" w:cs="Arial"/>
          <w:strike/>
        </w:rPr>
        <w:t>, but</w:t>
      </w:r>
      <w:r w:rsidR="00730D47" w:rsidRPr="0051340C">
        <w:rPr>
          <w:rFonts w:ascii="Arial" w:hAnsi="Arial" w:cs="Arial"/>
          <w:strike/>
        </w:rPr>
        <w:t xml:space="preserve"> not settled until October, </w:t>
      </w:r>
      <w:r w:rsidR="001538B5" w:rsidRPr="0051340C">
        <w:rPr>
          <w:rFonts w:ascii="Arial" w:hAnsi="Arial" w:cs="Arial"/>
          <w:strike/>
        </w:rPr>
        <w:t>202</w:t>
      </w:r>
      <w:r w:rsidR="008B07A8">
        <w:rPr>
          <w:rFonts w:ascii="Arial" w:hAnsi="Arial" w:cs="Arial"/>
          <w:strike/>
        </w:rPr>
        <w:t>4</w:t>
      </w:r>
      <w:r w:rsidRPr="0051340C">
        <w:rPr>
          <w:rFonts w:ascii="Arial" w:hAnsi="Arial" w:cs="Arial"/>
          <w:strike/>
        </w:rPr>
        <w:t xml:space="preserve">.  All </w:t>
      </w:r>
      <w:r w:rsidR="00502E72">
        <w:rPr>
          <w:rFonts w:ascii="Arial" w:hAnsi="Arial" w:cs="Arial"/>
          <w:strike/>
        </w:rPr>
        <w:t>inter</w:t>
      </w:r>
      <w:r w:rsidR="00B22FDD" w:rsidRPr="0051340C">
        <w:rPr>
          <w:rFonts w:ascii="Arial" w:hAnsi="Arial" w:cs="Arial"/>
          <w:strike/>
        </w:rPr>
        <w:t>fund</w:t>
      </w:r>
      <w:r w:rsidRPr="0051340C">
        <w:rPr>
          <w:rFonts w:ascii="Arial" w:hAnsi="Arial" w:cs="Arial"/>
          <w:strike/>
        </w:rPr>
        <w:t xml:space="preserve"> balances are expected to be repaid within one year from the date of the financial statements.</w:t>
      </w:r>
    </w:p>
    <w:p w14:paraId="7971B4AF" w14:textId="77777777" w:rsidR="000F6234" w:rsidRPr="0051340C" w:rsidRDefault="000F6234" w:rsidP="000F623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ab/>
      </w:r>
      <w:r w:rsidRPr="0051340C">
        <w:rPr>
          <w:rFonts w:ascii="Arial" w:hAnsi="Arial" w:cs="Arial"/>
        </w:rPr>
        <w:tab/>
      </w:r>
    </w:p>
    <w:p w14:paraId="1A2D9217" w14:textId="77777777" w:rsidR="000F6234" w:rsidRPr="0051340C" w:rsidRDefault="000F6234" w:rsidP="00D46F20">
      <w:pPr>
        <w:pStyle w:val="ListParagraph"/>
        <w:widowControl w:val="0"/>
        <w:numPr>
          <w:ilvl w:val="0"/>
          <w:numId w:val="24"/>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hanging="720"/>
        <w:rPr>
          <w:rFonts w:ascii="Arial" w:hAnsi="Arial" w:cs="Arial"/>
          <w:sz w:val="20"/>
          <w:szCs w:val="20"/>
        </w:rPr>
      </w:pPr>
      <w:r w:rsidRPr="0051340C">
        <w:rPr>
          <w:rFonts w:ascii="Arial" w:hAnsi="Arial" w:cs="Arial"/>
          <w:sz w:val="20"/>
          <w:szCs w:val="20"/>
        </w:rPr>
        <w:t>Advances from/to Other Funds:</w:t>
      </w:r>
    </w:p>
    <w:p w14:paraId="614A4136" w14:textId="77777777" w:rsidR="000F6234" w:rsidRPr="0051340C" w:rsidRDefault="000F6234" w:rsidP="000F623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ab/>
      </w:r>
      <w:r w:rsidRPr="0051340C">
        <w:rPr>
          <w:rFonts w:ascii="Arial" w:hAnsi="Arial" w:cs="Arial"/>
        </w:rPr>
        <w:tab/>
      </w:r>
      <w:bookmarkStart w:id="211" w:name="_MON_1601276170"/>
      <w:bookmarkEnd w:id="211"/>
      <w:r w:rsidR="00635B3D" w:rsidRPr="0051340C">
        <w:rPr>
          <w:rFonts w:ascii="Arial" w:hAnsi="Arial" w:cs="Arial"/>
        </w:rPr>
        <w:object w:dxaOrig="8821" w:dyaOrig="2759" w14:anchorId="4C912435">
          <v:shape id="_x0000_i1029" type="#_x0000_t75" style="width:425.35pt;height:142.65pt" o:ole="">
            <v:imagedata r:id="rId27" o:title=""/>
          </v:shape>
          <o:OLEObject Type="Embed" ProgID="Excel.Sheet.12" ShapeID="_x0000_i1029" DrawAspect="Content" ObjectID="_1800170574" r:id="rId28"/>
        </w:object>
      </w:r>
    </w:p>
    <w:p w14:paraId="78B4B20B" w14:textId="77777777" w:rsidR="000F6234" w:rsidRPr="0051340C" w:rsidRDefault="000F6234" w:rsidP="000F623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color w:val="FF0000"/>
        </w:rPr>
        <w:t>(</w:t>
      </w:r>
      <w:r w:rsidRPr="0051340C">
        <w:rPr>
          <w:rFonts w:ascii="Arial" w:hAnsi="Arial" w:cs="Arial"/>
          <w:b/>
          <w:color w:val="FF0000"/>
        </w:rPr>
        <w:t xml:space="preserve">Note to Preparer: </w:t>
      </w:r>
      <w:r w:rsidRPr="0051340C">
        <w:rPr>
          <w:rFonts w:ascii="Arial" w:hAnsi="Arial" w:cs="Arial"/>
          <w:color w:val="FF0000"/>
        </w:rPr>
        <w:t xml:space="preserve"> The purpose of the advances should be disclosed, along with any amounts not expected to be paid within one year.)</w:t>
      </w:r>
      <w:r w:rsidRPr="0051340C">
        <w:rPr>
          <w:rFonts w:ascii="Arial" w:hAnsi="Arial" w:cs="Arial"/>
        </w:rPr>
        <w:t xml:space="preserve">  </w:t>
      </w:r>
      <w:r w:rsidRPr="0051340C">
        <w:rPr>
          <w:rFonts w:ascii="Arial" w:hAnsi="Arial" w:cs="Arial"/>
          <w:strike/>
        </w:rPr>
        <w:t>(Example: The amount payable to the internal service funds represent</w:t>
      </w:r>
      <w:r w:rsidR="009E084D" w:rsidRPr="0051340C">
        <w:rPr>
          <w:rFonts w:ascii="Arial" w:hAnsi="Arial" w:cs="Arial"/>
          <w:strike/>
        </w:rPr>
        <w:t>s</w:t>
      </w:r>
      <w:r w:rsidRPr="0051340C">
        <w:rPr>
          <w:rFonts w:ascii="Arial" w:hAnsi="Arial" w:cs="Arial"/>
          <w:strike/>
        </w:rPr>
        <w:t xml:space="preserve"> unpaid charges.</w:t>
      </w:r>
      <w:r w:rsidRPr="0051340C">
        <w:rPr>
          <w:rFonts w:ascii="Arial" w:hAnsi="Arial" w:cs="Arial"/>
        </w:rPr>
        <w:t>)</w:t>
      </w:r>
    </w:p>
    <w:p w14:paraId="471F52BF" w14:textId="77777777" w:rsidR="000F6234" w:rsidRPr="0051340C" w:rsidRDefault="000F6234" w:rsidP="000F623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7B641E1" w14:textId="77777777" w:rsidR="000F6234" w:rsidRPr="0051340C" w:rsidRDefault="000F6234" w:rsidP="00D46F20">
      <w:pPr>
        <w:pStyle w:val="ListParagraph"/>
        <w:widowControl w:val="0"/>
        <w:numPr>
          <w:ilvl w:val="0"/>
          <w:numId w:val="24"/>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hanging="720"/>
        <w:rPr>
          <w:rFonts w:ascii="Arial" w:hAnsi="Arial" w:cs="Arial"/>
          <w:sz w:val="20"/>
          <w:szCs w:val="20"/>
        </w:rPr>
      </w:pPr>
      <w:r w:rsidRPr="0051340C">
        <w:rPr>
          <w:rFonts w:ascii="Arial" w:hAnsi="Arial" w:cs="Arial"/>
          <w:sz w:val="20"/>
          <w:szCs w:val="20"/>
        </w:rPr>
        <w:t>Transfers In/Out:</w:t>
      </w:r>
    </w:p>
    <w:p w14:paraId="460A1C12" w14:textId="77777777" w:rsidR="000F6234" w:rsidRPr="0051340C" w:rsidRDefault="000F6234" w:rsidP="000F623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lastRenderedPageBreak/>
        <w:tab/>
      </w:r>
      <w:r w:rsidRPr="0051340C">
        <w:rPr>
          <w:rFonts w:ascii="Arial" w:hAnsi="Arial" w:cs="Arial"/>
        </w:rPr>
        <w:tab/>
      </w:r>
      <w:bookmarkStart w:id="212" w:name="_MON_1520329650"/>
      <w:bookmarkEnd w:id="212"/>
      <w:r w:rsidR="003A12EC" w:rsidRPr="0051340C">
        <w:rPr>
          <w:rFonts w:ascii="Arial" w:hAnsi="Arial" w:cs="Arial"/>
        </w:rPr>
        <w:object w:dxaOrig="8832" w:dyaOrig="2531" w14:anchorId="7726F113">
          <v:shape id="_x0000_i1030" type="#_x0000_t75" style="width:426.65pt;height:132pt" o:ole="">
            <v:imagedata r:id="rId29" o:title=""/>
          </v:shape>
          <o:OLEObject Type="Embed" ProgID="Excel.Sheet.12" ShapeID="_x0000_i1030" DrawAspect="Content" ObjectID="_1800170575" r:id="rId30"/>
        </w:object>
      </w:r>
    </w:p>
    <w:p w14:paraId="0CE3B562" w14:textId="77777777" w:rsidR="000F6234" w:rsidRPr="0051340C" w:rsidRDefault="000F6234" w:rsidP="000F623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6B23816" w14:textId="77777777" w:rsidR="000F6234" w:rsidRPr="0051340C" w:rsidRDefault="000F6234" w:rsidP="000F623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strike/>
        </w:rPr>
      </w:pPr>
      <w:r w:rsidRPr="0051340C">
        <w:rPr>
          <w:rFonts w:ascii="Arial" w:hAnsi="Arial" w:cs="Arial"/>
          <w:color w:val="FF0000"/>
        </w:rPr>
        <w:t>(</w:t>
      </w:r>
      <w:r w:rsidRPr="0051340C">
        <w:rPr>
          <w:rFonts w:ascii="Arial" w:hAnsi="Arial" w:cs="Arial"/>
          <w:b/>
          <w:color w:val="FF0000"/>
        </w:rPr>
        <w:t xml:space="preserve">Note to Preparer: </w:t>
      </w:r>
      <w:r w:rsidRPr="0051340C">
        <w:rPr>
          <w:rFonts w:ascii="Arial" w:hAnsi="Arial" w:cs="Arial"/>
          <w:color w:val="FF0000"/>
        </w:rPr>
        <w:t xml:space="preserve"> The purpose of the transfers should be disclosed.)</w:t>
      </w:r>
      <w:r w:rsidRPr="0051340C">
        <w:rPr>
          <w:rFonts w:ascii="Arial" w:hAnsi="Arial" w:cs="Arial"/>
        </w:rPr>
        <w:t xml:space="preserve">  (</w:t>
      </w:r>
      <w:r w:rsidRPr="0051340C">
        <w:rPr>
          <w:rFonts w:ascii="Arial" w:hAnsi="Arial" w:cs="Arial"/>
          <w:strike/>
        </w:rPr>
        <w:t xml:space="preserve">Example:  The principal purpose of </w:t>
      </w:r>
      <w:r w:rsidR="00B22FDD" w:rsidRPr="0051340C">
        <w:rPr>
          <w:rFonts w:ascii="Arial" w:hAnsi="Arial" w:cs="Arial"/>
          <w:strike/>
        </w:rPr>
        <w:t>interfund</w:t>
      </w:r>
      <w:r w:rsidRPr="0051340C">
        <w:rPr>
          <w:rFonts w:ascii="Arial" w:hAnsi="Arial" w:cs="Arial"/>
          <w:strike/>
        </w:rPr>
        <w:t xml:space="preserve"> transfers was to provide funds for grant matches or to provide funds to pay for capital outlay.  All </w:t>
      </w:r>
      <w:r w:rsidR="00B22FDD" w:rsidRPr="0051340C">
        <w:rPr>
          <w:rFonts w:ascii="Arial" w:hAnsi="Arial" w:cs="Arial"/>
          <w:strike/>
        </w:rPr>
        <w:t>interfund</w:t>
      </w:r>
      <w:r w:rsidRPr="0051340C">
        <w:rPr>
          <w:rFonts w:ascii="Arial" w:hAnsi="Arial" w:cs="Arial"/>
          <w:strike/>
        </w:rPr>
        <w:t xml:space="preserve"> transfers were routine and consistent with the activities of the fund making the transfer.)</w:t>
      </w:r>
    </w:p>
    <w:p w14:paraId="4E1E6268" w14:textId="77777777" w:rsidR="001909FF" w:rsidRDefault="001909FF" w:rsidP="000F623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EB21561" w14:textId="77777777" w:rsidR="000F6234" w:rsidRPr="0051340C" w:rsidRDefault="000F6234" w:rsidP="00D46F20">
      <w:pPr>
        <w:pStyle w:val="ListParagraph"/>
        <w:widowControl w:val="0"/>
        <w:numPr>
          <w:ilvl w:val="0"/>
          <w:numId w:val="23"/>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ind w:left="1440" w:hanging="1440"/>
        <w:rPr>
          <w:rFonts w:ascii="Arial" w:hAnsi="Arial" w:cs="Arial"/>
          <w:sz w:val="20"/>
          <w:szCs w:val="20"/>
        </w:rPr>
      </w:pPr>
      <w:r w:rsidRPr="0051340C">
        <w:rPr>
          <w:rFonts w:ascii="Arial" w:hAnsi="Arial" w:cs="Arial"/>
          <w:sz w:val="20"/>
          <w:szCs w:val="20"/>
        </w:rPr>
        <w:t>Intergovernmental Receivables.</w:t>
      </w:r>
    </w:p>
    <w:p w14:paraId="10EB3622" w14:textId="77777777" w:rsidR="000F6234" w:rsidRPr="0051340C" w:rsidRDefault="000F6234" w:rsidP="000F623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sidRPr="0051340C">
        <w:rPr>
          <w:rFonts w:ascii="Arial" w:hAnsi="Arial" w:cs="Arial"/>
          <w:color w:val="FF0000"/>
        </w:rPr>
        <w:t>(</w:t>
      </w:r>
      <w:r w:rsidRPr="0051340C">
        <w:rPr>
          <w:rFonts w:ascii="Arial" w:hAnsi="Arial" w:cs="Arial"/>
          <w:b/>
          <w:color w:val="FF0000"/>
        </w:rPr>
        <w:t xml:space="preserve">Note to Preparer: </w:t>
      </w:r>
      <w:r w:rsidRPr="0051340C">
        <w:rPr>
          <w:rFonts w:ascii="Arial" w:hAnsi="Arial" w:cs="Arial"/>
          <w:color w:val="FF0000"/>
        </w:rPr>
        <w:t xml:space="preserve"> List the material intergovernmental receivables by type of revenue.  Ex. motor vehicle license tax, community development block grant, etc.  Immaterial receivables may be listed as “Other”.)</w:t>
      </w:r>
    </w:p>
    <w:p w14:paraId="2A886EA0" w14:textId="77777777" w:rsidR="000F6234" w:rsidRPr="0051340C" w:rsidRDefault="000F6234" w:rsidP="000F623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F08B369" w14:textId="74C0BA21" w:rsidR="000F6234" w:rsidRPr="0051340C" w:rsidRDefault="000F6234" w:rsidP="000F623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Intergovernmental receivables at </w:t>
      </w:r>
      <w:r w:rsidR="00C918A4">
        <w:rPr>
          <w:rFonts w:ascii="Arial" w:hAnsi="Arial" w:cs="Arial"/>
        </w:rPr>
        <w:t>September 30, 202</w:t>
      </w:r>
      <w:r w:rsidR="008B07A8">
        <w:rPr>
          <w:rFonts w:ascii="Arial" w:hAnsi="Arial" w:cs="Arial"/>
        </w:rPr>
        <w:t>4</w:t>
      </w:r>
      <w:r w:rsidRPr="0051340C">
        <w:rPr>
          <w:rFonts w:ascii="Arial" w:hAnsi="Arial" w:cs="Arial"/>
        </w:rPr>
        <w:t>, consisted of the following:</w:t>
      </w:r>
    </w:p>
    <w:p w14:paraId="1BD7A155" w14:textId="77777777" w:rsidR="00FC36C9" w:rsidRPr="0051340C" w:rsidRDefault="000F6234" w:rsidP="00FC36C9">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ab/>
      </w:r>
    </w:p>
    <w:bookmarkStart w:id="213" w:name="_MON_1507020428"/>
    <w:bookmarkEnd w:id="213"/>
    <w:p w14:paraId="3A54F9B8" w14:textId="77777777" w:rsidR="00EE04C5" w:rsidRPr="0051340C" w:rsidRDefault="00635B3D" w:rsidP="001E0E28">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center"/>
        <w:rPr>
          <w:rFonts w:ascii="Arial" w:hAnsi="Arial" w:cs="Arial"/>
        </w:rPr>
      </w:pPr>
      <w:r w:rsidRPr="0051340C">
        <w:rPr>
          <w:rFonts w:ascii="Arial" w:hAnsi="Arial" w:cs="Arial"/>
        </w:rPr>
        <w:object w:dxaOrig="9505" w:dyaOrig="5498" w14:anchorId="2BFB4E5B">
          <v:shape id="_x0000_i1031" type="#_x0000_t75" style="width:468pt;height:292.65pt" o:ole="">
            <v:imagedata r:id="rId31" o:title=""/>
          </v:shape>
          <o:OLEObject Type="Embed" ProgID="Excel.Sheet.12" ShapeID="_x0000_i1031" DrawAspect="Content" ObjectID="_1800170576" r:id="rId32"/>
        </w:object>
      </w:r>
    </w:p>
    <w:p w14:paraId="68FCD864" w14:textId="77777777" w:rsidR="003B68C2" w:rsidRPr="0051340C" w:rsidRDefault="003B68C2"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7065848" w14:textId="77777777" w:rsidR="001E0E28" w:rsidRPr="0051340C" w:rsidRDefault="001E0E28" w:rsidP="00D46F20">
      <w:pPr>
        <w:pStyle w:val="ListParagraph"/>
        <w:widowControl w:val="0"/>
        <w:numPr>
          <w:ilvl w:val="0"/>
          <w:numId w:val="23"/>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ind w:left="1440" w:hanging="1440"/>
        <w:rPr>
          <w:rFonts w:ascii="Arial" w:hAnsi="Arial" w:cs="Arial"/>
          <w:sz w:val="20"/>
          <w:szCs w:val="20"/>
        </w:rPr>
      </w:pPr>
      <w:r w:rsidRPr="0051340C">
        <w:rPr>
          <w:rFonts w:ascii="Arial" w:hAnsi="Arial" w:cs="Arial"/>
          <w:sz w:val="20"/>
          <w:szCs w:val="20"/>
        </w:rPr>
        <w:t>Loans Receivable.</w:t>
      </w:r>
    </w:p>
    <w:p w14:paraId="5975A7D5" w14:textId="77777777" w:rsidR="00AA4FC8" w:rsidRPr="0051340C" w:rsidRDefault="00AA4FC8" w:rsidP="00AA4FC8">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ab/>
      </w: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Add a General Description of the terms and conditions of the Loans Receivable</w:t>
      </w:r>
      <w:r w:rsidR="00106D0E" w:rsidRPr="0051340C">
        <w:rPr>
          <w:rFonts w:ascii="Arial" w:hAnsi="Arial" w:cs="Arial"/>
          <w:color w:val="FF0000"/>
        </w:rPr>
        <w:t>.</w:t>
      </w:r>
      <w:r w:rsidRPr="0051340C">
        <w:rPr>
          <w:rFonts w:ascii="Arial" w:hAnsi="Arial" w:cs="Arial"/>
          <w:color w:val="FF0000"/>
        </w:rPr>
        <w:t>)</w:t>
      </w:r>
    </w:p>
    <w:p w14:paraId="11B482E1" w14:textId="77777777" w:rsidR="00AA4FC8" w:rsidRPr="0051340C" w:rsidRDefault="00AA4FC8" w:rsidP="00AA4FC8">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50DA5D0" w14:textId="55AA77A7" w:rsidR="00740394" w:rsidRPr="0051340C" w:rsidRDefault="00AA4FC8" w:rsidP="00AA4FC8">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ab/>
        <w:t xml:space="preserve">Loans receivable balances at </w:t>
      </w:r>
      <w:r w:rsidR="003A12EC">
        <w:rPr>
          <w:rFonts w:ascii="Arial" w:hAnsi="Arial" w:cs="Arial"/>
        </w:rPr>
        <w:t>September 30, 202</w:t>
      </w:r>
      <w:r w:rsidR="008B07A8">
        <w:rPr>
          <w:rFonts w:ascii="Arial" w:hAnsi="Arial" w:cs="Arial"/>
        </w:rPr>
        <w:t>4</w:t>
      </w:r>
      <w:r w:rsidRPr="0051340C">
        <w:rPr>
          <w:rFonts w:ascii="Arial" w:hAnsi="Arial" w:cs="Arial"/>
        </w:rPr>
        <w:t>, are as follows:</w:t>
      </w:r>
      <w:r w:rsidR="001E0E28" w:rsidRPr="0051340C">
        <w:rPr>
          <w:rFonts w:ascii="Arial" w:hAnsi="Arial" w:cs="Arial"/>
        </w:rPr>
        <w:tab/>
      </w:r>
    </w:p>
    <w:p w14:paraId="079EFF9F" w14:textId="77777777" w:rsidR="00AA4FC8" w:rsidRPr="0051340C" w:rsidRDefault="00AA4FC8" w:rsidP="00EE04C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bookmarkStart w:id="214" w:name="_MON_1507299194"/>
    <w:bookmarkEnd w:id="214"/>
    <w:p w14:paraId="79C12F2E" w14:textId="77777777" w:rsidR="00E15760" w:rsidRPr="0051340C" w:rsidRDefault="00A04765" w:rsidP="00106D0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center"/>
        <w:rPr>
          <w:rFonts w:ascii="Arial" w:hAnsi="Arial" w:cs="Arial"/>
        </w:rPr>
      </w:pPr>
      <w:r w:rsidRPr="0051340C">
        <w:rPr>
          <w:rFonts w:ascii="Arial" w:hAnsi="Arial" w:cs="Arial"/>
        </w:rPr>
        <w:object w:dxaOrig="9542" w:dyaOrig="2506" w14:anchorId="62F9B4A0">
          <v:shape id="_x0000_i1032" type="#_x0000_t75" style="width:474pt;height:136.65pt" o:ole="">
            <v:imagedata r:id="rId33" o:title=""/>
          </v:shape>
          <o:OLEObject Type="Embed" ProgID="Excel.Sheet.12" ShapeID="_x0000_i1032" DrawAspect="Content" ObjectID="_1800170577" r:id="rId34"/>
        </w:object>
      </w:r>
    </w:p>
    <w:p w14:paraId="033BEF4D" w14:textId="77777777" w:rsidR="00106D0E" w:rsidRPr="0051340C" w:rsidRDefault="00106D0E" w:rsidP="00A57419">
      <w:pPr>
        <w:pStyle w:val="ListParagraph"/>
        <w:widowControl w:val="0"/>
        <w:numPr>
          <w:ilvl w:val="0"/>
          <w:numId w:val="23"/>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hanging="720"/>
        <w:rPr>
          <w:rFonts w:ascii="Arial" w:hAnsi="Arial" w:cs="Arial"/>
          <w:sz w:val="20"/>
          <w:szCs w:val="20"/>
        </w:rPr>
      </w:pPr>
      <w:r w:rsidRPr="0051340C">
        <w:rPr>
          <w:rFonts w:ascii="Arial" w:hAnsi="Arial" w:cs="Arial"/>
          <w:sz w:val="20"/>
          <w:szCs w:val="20"/>
        </w:rPr>
        <w:t>Restricted Assets.</w:t>
      </w:r>
    </w:p>
    <w:p w14:paraId="2D580C8E" w14:textId="77777777" w:rsidR="00106D0E" w:rsidRPr="0051340C" w:rsidRDefault="00106D0E" w:rsidP="00106D0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If the following is not applicable, delete this note disclosure and re-number notes.  Restricted asset accounts will vary with each county.  Modify accordingly.)</w:t>
      </w:r>
      <w:r w:rsidRPr="0051340C">
        <w:rPr>
          <w:rFonts w:ascii="Arial" w:hAnsi="Arial" w:cs="Arial"/>
          <w:color w:val="FF0000"/>
        </w:rPr>
        <w:tab/>
      </w:r>
    </w:p>
    <w:p w14:paraId="25E6642E" w14:textId="77777777" w:rsidR="00106D0E" w:rsidRPr="0051340C" w:rsidRDefault="00106D0E" w:rsidP="00106D0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29DF2DC" w14:textId="77777777" w:rsidR="00106D0E" w:rsidRPr="0051340C" w:rsidRDefault="00106D0E" w:rsidP="00106D0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ab/>
        <w:t>The balances of the restricted asset accounts in the enterprise funds are as follows:</w:t>
      </w:r>
    </w:p>
    <w:p w14:paraId="507A9399" w14:textId="77777777" w:rsidR="00924580" w:rsidRPr="0051340C" w:rsidRDefault="00924580"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bookmarkStart w:id="215" w:name="_MON_1507021636"/>
    <w:bookmarkEnd w:id="215"/>
    <w:p w14:paraId="097D3ED6" w14:textId="0437E4A3" w:rsidR="0041698C" w:rsidRDefault="007C29DD" w:rsidP="00194E4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center"/>
        <w:rPr>
          <w:rFonts w:ascii="Arial" w:hAnsi="Arial" w:cs="Arial"/>
        </w:rPr>
      </w:pPr>
      <w:r w:rsidRPr="0051340C">
        <w:rPr>
          <w:rFonts w:ascii="Arial" w:hAnsi="Arial" w:cs="Arial"/>
        </w:rPr>
        <w:object w:dxaOrig="9379" w:dyaOrig="2282" w14:anchorId="2093477A">
          <v:shape id="_x0000_i1033" type="#_x0000_t75" style="width:466.65pt;height:124.65pt" o:ole="">
            <v:imagedata r:id="rId35" o:title=""/>
          </v:shape>
          <o:OLEObject Type="Embed" ProgID="Excel.Sheet.12" ShapeID="_x0000_i1033" DrawAspect="Content" ObjectID="_1800170578" r:id="rId36"/>
        </w:object>
      </w:r>
    </w:p>
    <w:p w14:paraId="4238EA79" w14:textId="77777777" w:rsidR="00A02BA7" w:rsidRPr="0051340C" w:rsidRDefault="00A02BA7" w:rsidP="00194E4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center"/>
        <w:rPr>
          <w:rFonts w:ascii="Arial" w:hAnsi="Arial" w:cs="Arial"/>
        </w:rPr>
      </w:pPr>
    </w:p>
    <w:p w14:paraId="24E03A96" w14:textId="77777777" w:rsidR="00924580" w:rsidRPr="0051340C" w:rsidRDefault="00D86FAD" w:rsidP="00D46F20">
      <w:pPr>
        <w:pStyle w:val="ListParagraph"/>
        <w:widowControl w:val="0"/>
        <w:numPr>
          <w:ilvl w:val="0"/>
          <w:numId w:val="23"/>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ind w:left="1440" w:hanging="1440"/>
        <w:rPr>
          <w:rFonts w:ascii="Arial" w:hAnsi="Arial" w:cs="Arial"/>
          <w:sz w:val="20"/>
          <w:szCs w:val="20"/>
        </w:rPr>
      </w:pPr>
      <w:r w:rsidRPr="0051340C">
        <w:rPr>
          <w:rFonts w:ascii="Arial" w:hAnsi="Arial" w:cs="Arial"/>
          <w:sz w:val="20"/>
          <w:szCs w:val="20"/>
        </w:rPr>
        <w:t>Capital Assets.</w:t>
      </w:r>
    </w:p>
    <w:p w14:paraId="493451BA" w14:textId="77777777" w:rsidR="00D86FAD" w:rsidRDefault="00D86FAD" w:rsidP="00D86FA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sidRPr="0051340C">
        <w:rPr>
          <w:rFonts w:ascii="Arial" w:hAnsi="Arial" w:cs="Arial"/>
          <w:color w:val="FF0000"/>
        </w:rPr>
        <w:t>(</w:t>
      </w:r>
      <w:r w:rsidRPr="0051340C">
        <w:rPr>
          <w:rFonts w:ascii="Arial" w:hAnsi="Arial" w:cs="Arial"/>
          <w:b/>
          <w:color w:val="FF0000"/>
        </w:rPr>
        <w:t xml:space="preserve">Note to Preparer: </w:t>
      </w:r>
      <w:r w:rsidRPr="0051340C">
        <w:rPr>
          <w:rFonts w:ascii="Arial" w:hAnsi="Arial" w:cs="Arial"/>
          <w:color w:val="FF0000"/>
        </w:rPr>
        <w:t xml:space="preserve"> Present a summary schedule of capital assets, even if the opinion is qualified because of capital assets.)</w:t>
      </w:r>
    </w:p>
    <w:p w14:paraId="7D3A7BA5" w14:textId="77777777" w:rsidR="00D86FAD" w:rsidRPr="0051340C" w:rsidRDefault="00D86FAD" w:rsidP="00D86FA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ab/>
      </w:r>
    </w:p>
    <w:p w14:paraId="47A6725C" w14:textId="030F1529" w:rsidR="00D86FAD" w:rsidRPr="0051340C" w:rsidRDefault="00D86FAD" w:rsidP="00D86FA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ab/>
        <w:t xml:space="preserve">The following is a summary of capital assets activity for the year ended </w:t>
      </w:r>
      <w:r w:rsidR="00C918A4">
        <w:rPr>
          <w:rFonts w:ascii="Arial" w:hAnsi="Arial" w:cs="Arial"/>
        </w:rPr>
        <w:t>September 30, 202</w:t>
      </w:r>
      <w:r w:rsidR="008B07A8">
        <w:rPr>
          <w:rFonts w:ascii="Arial" w:hAnsi="Arial" w:cs="Arial"/>
        </w:rPr>
        <w:t>4</w:t>
      </w:r>
      <w:r w:rsidRPr="0051340C">
        <w:rPr>
          <w:rFonts w:ascii="Arial" w:hAnsi="Arial" w:cs="Arial"/>
        </w:rPr>
        <w:t>:</w:t>
      </w:r>
    </w:p>
    <w:p w14:paraId="577E125B" w14:textId="77777777" w:rsidR="00936839" w:rsidRPr="0051340C" w:rsidRDefault="00936839" w:rsidP="00D86FA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bookmarkStart w:id="216" w:name="_MON_1505651924"/>
    <w:bookmarkEnd w:id="216"/>
    <w:p w14:paraId="1A930C38" w14:textId="7582B84C" w:rsidR="008E5390" w:rsidRPr="0051340C" w:rsidRDefault="007C29DD" w:rsidP="008B776C">
      <w:pPr>
        <w:ind w:left="720"/>
        <w:rPr>
          <w:rFonts w:ascii="Arial" w:hAnsi="Arial" w:cs="Arial"/>
          <w:noProof/>
        </w:rPr>
      </w:pPr>
      <w:r w:rsidRPr="0051340C">
        <w:rPr>
          <w:rFonts w:ascii="Arial" w:hAnsi="Arial" w:cs="Arial"/>
          <w:noProof/>
        </w:rPr>
        <w:object w:dxaOrig="10618" w:dyaOrig="8652" w14:anchorId="4D29D5A2">
          <v:shape id="_x0000_i1034" type="#_x0000_t75" style="width:486.65pt;height:434pt" o:ole="">
            <v:imagedata r:id="rId37" o:title=""/>
          </v:shape>
          <o:OLEObject Type="Embed" ProgID="Excel.Sheet.12" ShapeID="_x0000_i1034" DrawAspect="Content" ObjectID="_1800170579" r:id="rId38"/>
        </w:object>
      </w:r>
    </w:p>
    <w:p w14:paraId="16488E0C" w14:textId="77777777" w:rsidR="00924E30" w:rsidRDefault="00924E30">
      <w:pPr>
        <w:rPr>
          <w:rFonts w:ascii="Arial" w:hAnsi="Arial" w:cs="Arial"/>
          <w:noProof/>
        </w:rPr>
      </w:pPr>
    </w:p>
    <w:p w14:paraId="41936CEB" w14:textId="77777777" w:rsidR="00A02BA7" w:rsidRDefault="00A02BA7" w:rsidP="00F9577A">
      <w:pPr>
        <w:ind w:left="720"/>
        <w:jc w:val="both"/>
        <w:rPr>
          <w:rFonts w:ascii="Arial" w:hAnsi="Arial" w:cs="Arial"/>
          <w:color w:val="FF0000"/>
        </w:rPr>
      </w:pPr>
    </w:p>
    <w:p w14:paraId="787E23B2" w14:textId="7153815B" w:rsidR="008E5390" w:rsidRDefault="008E5390" w:rsidP="00924E30">
      <w:pPr>
        <w:ind w:left="720"/>
        <w:rPr>
          <w:rFonts w:ascii="Arial" w:hAnsi="Arial" w:cs="Arial"/>
          <w:noProof/>
        </w:rPr>
      </w:pPr>
      <w:r w:rsidRPr="0051340C">
        <w:rPr>
          <w:rFonts w:ascii="Arial" w:hAnsi="Arial" w:cs="Arial"/>
          <w:noProof/>
        </w:rPr>
        <w:br w:type="page"/>
      </w:r>
    </w:p>
    <w:p w14:paraId="1A2C4C7E" w14:textId="77777777" w:rsidR="00924E30" w:rsidRDefault="00924E30">
      <w:pPr>
        <w:rPr>
          <w:rFonts w:ascii="Arial" w:hAnsi="Arial" w:cs="Arial"/>
          <w:noProof/>
        </w:rPr>
      </w:pPr>
      <w:r>
        <w:rPr>
          <w:rFonts w:ascii="Arial" w:hAnsi="Arial" w:cs="Arial"/>
          <w:noProof/>
        </w:rPr>
        <w:lastRenderedPageBreak/>
        <w:tab/>
      </w:r>
      <w:r>
        <w:rPr>
          <w:rFonts w:ascii="Arial" w:hAnsi="Arial" w:cs="Arial"/>
          <w:noProof/>
        </w:rPr>
        <w:tab/>
      </w:r>
      <w:r>
        <w:rPr>
          <w:rFonts w:ascii="Arial" w:hAnsi="Arial" w:cs="Arial"/>
          <w:noProof/>
        </w:rPr>
        <w:tab/>
      </w:r>
    </w:p>
    <w:p w14:paraId="307F35BF" w14:textId="77777777" w:rsidR="00924E30" w:rsidRDefault="00924E30">
      <w:pPr>
        <w:rPr>
          <w:rFonts w:ascii="Arial" w:hAnsi="Arial" w:cs="Arial"/>
          <w:noProof/>
        </w:rPr>
      </w:pPr>
    </w:p>
    <w:p w14:paraId="1B3DAE2A" w14:textId="77777777" w:rsidR="00924E30" w:rsidRPr="0051340C" w:rsidRDefault="00924E30">
      <w:pPr>
        <w:rPr>
          <w:rFonts w:ascii="Arial" w:hAnsi="Arial" w:cs="Arial"/>
          <w:noProof/>
        </w:rPr>
      </w:pPr>
    </w:p>
    <w:bookmarkStart w:id="217" w:name="_MON_1520333210"/>
    <w:bookmarkEnd w:id="217"/>
    <w:bookmarkStart w:id="218" w:name="_MON_1592135357"/>
    <w:bookmarkEnd w:id="218"/>
    <w:p w14:paraId="284F4991" w14:textId="1D4E2D34" w:rsidR="008E5390" w:rsidRDefault="00F9577A" w:rsidP="009854CE">
      <w:pPr>
        <w:ind w:left="720"/>
        <w:rPr>
          <w:rFonts w:ascii="Arial" w:hAnsi="Arial" w:cs="Arial"/>
        </w:rPr>
      </w:pPr>
      <w:r w:rsidRPr="0051340C">
        <w:rPr>
          <w:rFonts w:ascii="Arial" w:hAnsi="Arial" w:cs="Arial"/>
        </w:rPr>
        <w:object w:dxaOrig="10546" w:dyaOrig="8652" w14:anchorId="5C102565">
          <v:shape id="_x0000_i1035" type="#_x0000_t75" style="width:489.35pt;height:430pt" o:ole="">
            <v:imagedata r:id="rId39" o:title=""/>
          </v:shape>
          <o:OLEObject Type="Embed" ProgID="Excel.Sheet.12" ShapeID="_x0000_i1035" DrawAspect="Content" ObjectID="_1800170580" r:id="rId40"/>
        </w:object>
      </w:r>
    </w:p>
    <w:p w14:paraId="4CCBF56D" w14:textId="77777777" w:rsidR="00F9577A" w:rsidRDefault="00F9577A" w:rsidP="00F9577A">
      <w:pPr>
        <w:ind w:left="720"/>
        <w:jc w:val="both"/>
        <w:rPr>
          <w:rFonts w:ascii="Arial" w:hAnsi="Arial" w:cs="Arial"/>
          <w:color w:val="FF0000"/>
        </w:rPr>
      </w:pPr>
      <w:r>
        <w:rPr>
          <w:rFonts w:ascii="Arial" w:hAnsi="Arial" w:cs="Arial"/>
          <w:color w:val="FF0000"/>
        </w:rPr>
        <w:t>(</w:t>
      </w:r>
      <w:r>
        <w:rPr>
          <w:rFonts w:ascii="Arial" w:hAnsi="Arial" w:cs="Arial"/>
          <w:b/>
          <w:bCs/>
          <w:color w:val="FF0000"/>
        </w:rPr>
        <w:t>Note to Preparer:</w:t>
      </w:r>
      <w:r>
        <w:rPr>
          <w:rFonts w:ascii="Arial" w:hAnsi="Arial" w:cs="Arial"/>
          <w:color w:val="FF0000"/>
        </w:rPr>
        <w:t xml:space="preserve">  Lease and subscription IT assets should be disclosed separately from other capital assets both in total and by major classes of underlying assets.  If you choose not to disclose the detail in a separate note, then the rollforward above will need line items for each class of lease and subscription IT assets.)</w:t>
      </w:r>
    </w:p>
    <w:p w14:paraId="5B28F1AA" w14:textId="77777777" w:rsidR="00F9577A" w:rsidRPr="0051340C" w:rsidRDefault="00F9577A" w:rsidP="009854CE">
      <w:pPr>
        <w:ind w:left="720"/>
        <w:rPr>
          <w:rFonts w:ascii="Arial" w:hAnsi="Arial" w:cs="Arial"/>
        </w:rPr>
      </w:pPr>
    </w:p>
    <w:p w14:paraId="04C5FE05" w14:textId="77777777" w:rsidR="00936839" w:rsidRPr="0051340C" w:rsidRDefault="00936839" w:rsidP="00936839">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sidRPr="0051340C">
        <w:rPr>
          <w:rFonts w:ascii="Arial" w:hAnsi="Arial" w:cs="Arial"/>
        </w:rPr>
        <w:tab/>
      </w:r>
      <w:r w:rsidRPr="0051340C">
        <w:rPr>
          <w:rFonts w:ascii="Arial" w:hAnsi="Arial" w:cs="Arial"/>
          <w:color w:val="FF0000"/>
        </w:rPr>
        <w:t>(</w:t>
      </w:r>
      <w:r w:rsidRPr="0051340C">
        <w:rPr>
          <w:rFonts w:ascii="Arial" w:hAnsi="Arial" w:cs="Arial"/>
          <w:b/>
          <w:color w:val="FF0000"/>
        </w:rPr>
        <w:t xml:space="preserve">Note to Preparer: </w:t>
      </w:r>
      <w:r w:rsidRPr="0051340C">
        <w:rPr>
          <w:rFonts w:ascii="Arial" w:hAnsi="Arial" w:cs="Arial"/>
          <w:color w:val="FF0000"/>
        </w:rPr>
        <w:t xml:space="preserve"> Explain adjustments to the capital assets.)</w:t>
      </w:r>
    </w:p>
    <w:p w14:paraId="3AAEBE17" w14:textId="77777777" w:rsidR="00936839" w:rsidRDefault="009661FC" w:rsidP="00936839">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sidRPr="0051340C">
        <w:rPr>
          <w:rFonts w:ascii="Arial" w:hAnsi="Arial" w:cs="Arial"/>
          <w:color w:val="FF0000"/>
        </w:rPr>
        <w:tab/>
      </w:r>
    </w:p>
    <w:p w14:paraId="0C3E7F0C" w14:textId="77777777" w:rsidR="00936839" w:rsidRPr="0051340C" w:rsidRDefault="00936839" w:rsidP="005C502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sidRPr="0051340C">
        <w:rPr>
          <w:rFonts w:ascii="Arial" w:hAnsi="Arial" w:cs="Arial"/>
          <w:color w:val="FF0000"/>
        </w:rPr>
        <w:t>(</w:t>
      </w:r>
      <w:r w:rsidRPr="0051340C">
        <w:rPr>
          <w:rFonts w:ascii="Arial" w:hAnsi="Arial" w:cs="Arial"/>
          <w:b/>
          <w:color w:val="FF0000"/>
        </w:rPr>
        <w:t xml:space="preserve">Note to Preparer: </w:t>
      </w:r>
      <w:r w:rsidRPr="0051340C">
        <w:rPr>
          <w:rFonts w:ascii="Arial" w:hAnsi="Arial" w:cs="Arial"/>
          <w:color w:val="FF0000"/>
        </w:rPr>
        <w:t xml:space="preserve"> Insert schedule of capital assets for discretely presented component units, if </w:t>
      </w:r>
      <w:r w:rsidR="00F54FFE">
        <w:rPr>
          <w:rFonts w:ascii="Arial" w:hAnsi="Arial" w:cs="Arial"/>
          <w:color w:val="FF0000"/>
        </w:rPr>
        <w:t>a</w:t>
      </w:r>
      <w:r w:rsidRPr="0051340C">
        <w:rPr>
          <w:rFonts w:ascii="Arial" w:hAnsi="Arial" w:cs="Arial"/>
          <w:color w:val="FF0000"/>
        </w:rPr>
        <w:t>pplicable.)</w:t>
      </w:r>
    </w:p>
    <w:p w14:paraId="549C998B" w14:textId="77777777" w:rsidR="00936839" w:rsidRPr="0051340C" w:rsidRDefault="00936839" w:rsidP="00936839">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6BB4D74" w14:textId="77777777" w:rsidR="009661FC" w:rsidRPr="0051340C" w:rsidRDefault="00936839" w:rsidP="00936839">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r w:rsidRPr="0051340C">
        <w:rPr>
          <w:rFonts w:ascii="Arial" w:hAnsi="Arial" w:cs="Arial"/>
        </w:rPr>
        <w:t>Depreciation expense was charged to the following functions:</w:t>
      </w:r>
    </w:p>
    <w:p w14:paraId="2A971A75" w14:textId="77777777" w:rsidR="009661FC" w:rsidRPr="0051340C" w:rsidRDefault="009661FC" w:rsidP="00936839">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p>
    <w:bookmarkStart w:id="219" w:name="_MON_1506154468"/>
    <w:bookmarkEnd w:id="219"/>
    <w:p w14:paraId="01DEC0A4" w14:textId="77777777" w:rsidR="00936839" w:rsidRPr="0051340C" w:rsidRDefault="00F94E14" w:rsidP="00936839">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r w:rsidRPr="0051340C">
        <w:rPr>
          <w:rFonts w:ascii="Arial" w:hAnsi="Arial" w:cs="Arial"/>
        </w:rPr>
        <w:object w:dxaOrig="9232" w:dyaOrig="3000" w14:anchorId="727785BB">
          <v:shape id="_x0000_i1036" type="#_x0000_t75" style="width:450.65pt;height:155.35pt" o:ole="">
            <v:imagedata r:id="rId41" o:title=""/>
          </v:shape>
          <o:OLEObject Type="Embed" ProgID="Excel.Sheet.12" ShapeID="_x0000_i1036" DrawAspect="Content" ObjectID="_1800170581" r:id="rId42"/>
        </w:object>
      </w:r>
    </w:p>
    <w:bookmarkStart w:id="220" w:name="_MON_1520333620"/>
    <w:bookmarkEnd w:id="220"/>
    <w:p w14:paraId="599107A7" w14:textId="77777777" w:rsidR="00936839" w:rsidRPr="0051340C" w:rsidRDefault="003F78EE" w:rsidP="009E73A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r w:rsidRPr="0051340C">
        <w:rPr>
          <w:rFonts w:ascii="Arial" w:hAnsi="Arial" w:cs="Arial"/>
        </w:rPr>
        <w:object w:dxaOrig="9235" w:dyaOrig="2033" w14:anchorId="6E52424E">
          <v:shape id="_x0000_i1037" type="#_x0000_t75" style="width:450.65pt;height:108.65pt" o:ole="">
            <v:imagedata r:id="rId43" o:title=""/>
          </v:shape>
          <o:OLEObject Type="Embed" ProgID="Excel.Sheet.12" ShapeID="_x0000_i1037" DrawAspect="Content" ObjectID="_1800170582" r:id="rId44"/>
        </w:object>
      </w:r>
    </w:p>
    <w:p w14:paraId="2BDF74BA" w14:textId="77777777" w:rsidR="00936839" w:rsidRPr="0051340C" w:rsidRDefault="00936839" w:rsidP="0065140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68DD2FF" w14:textId="738C89F7" w:rsidR="009E73AC" w:rsidRPr="0051340C" w:rsidRDefault="009E73AC" w:rsidP="006A587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Commitments with respect to unfinished capital projects at </w:t>
      </w:r>
      <w:r w:rsidR="00C918A4">
        <w:rPr>
          <w:rFonts w:ascii="Arial" w:hAnsi="Arial" w:cs="Arial"/>
        </w:rPr>
        <w:t>September 30, 202</w:t>
      </w:r>
      <w:r w:rsidR="008B07A8">
        <w:rPr>
          <w:rFonts w:ascii="Arial" w:hAnsi="Arial" w:cs="Arial"/>
        </w:rPr>
        <w:t>4</w:t>
      </w:r>
      <w:r w:rsidRPr="0051340C">
        <w:rPr>
          <w:rFonts w:ascii="Arial" w:hAnsi="Arial" w:cs="Arial"/>
        </w:rPr>
        <w:t>, consisted of the following:</w:t>
      </w:r>
    </w:p>
    <w:p w14:paraId="79E448CA" w14:textId="77777777" w:rsidR="00C330BD" w:rsidRPr="0051340C" w:rsidRDefault="00C330BD" w:rsidP="009E73A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p>
    <w:bookmarkStart w:id="221" w:name="_MON_1520336340"/>
    <w:bookmarkEnd w:id="221"/>
    <w:p w14:paraId="45C96A83" w14:textId="77777777" w:rsidR="00C5256C" w:rsidRPr="0051340C" w:rsidRDefault="00836E1C" w:rsidP="00C330B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r w:rsidRPr="0051340C">
        <w:rPr>
          <w:rFonts w:ascii="Arial" w:hAnsi="Arial" w:cs="Arial"/>
        </w:rPr>
        <w:object w:dxaOrig="9222" w:dyaOrig="1998" w14:anchorId="64C68F6A">
          <v:shape id="_x0000_i1038" type="#_x0000_t75" style="width:450pt;height:106pt" o:ole="">
            <v:imagedata r:id="rId45" o:title=""/>
          </v:shape>
          <o:OLEObject Type="Embed" ProgID="Excel.Sheet.12" ShapeID="_x0000_i1038" DrawAspect="Content" ObjectID="_1800170583" r:id="rId46"/>
        </w:object>
      </w:r>
    </w:p>
    <w:p w14:paraId="5B080A9D" w14:textId="77777777" w:rsidR="00C330BD" w:rsidRPr="0051340C" w:rsidRDefault="00C330BD" w:rsidP="00C330B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strike/>
        </w:rPr>
      </w:pPr>
    </w:p>
    <w:p w14:paraId="5E8C1FDF" w14:textId="724367CC" w:rsidR="00C330BD" w:rsidRDefault="00C330BD" w:rsidP="00C330B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color w:val="FF0000"/>
        </w:rPr>
      </w:pP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Disclose any other commitments in paragraph form.)</w:t>
      </w:r>
    </w:p>
    <w:p w14:paraId="3CF1FECF" w14:textId="2AC91B4D" w:rsidR="00A02BA7" w:rsidRDefault="00A02BA7" w:rsidP="00A02BA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p>
    <w:p w14:paraId="0029131F" w14:textId="3A785DB4" w:rsidR="00A02BA7" w:rsidRPr="00A02BA7" w:rsidRDefault="00A02BA7" w:rsidP="00A02BA7">
      <w:pPr>
        <w:pStyle w:val="ListParagraph"/>
        <w:widowControl w:val="0"/>
        <w:numPr>
          <w:ilvl w:val="0"/>
          <w:numId w:val="23"/>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hanging="720"/>
        <w:rPr>
          <w:rFonts w:ascii="Arial" w:hAnsi="Arial" w:cs="Arial"/>
        </w:rPr>
      </w:pPr>
      <w:r>
        <w:rPr>
          <w:rFonts w:ascii="Arial" w:hAnsi="Arial" w:cs="Arial"/>
          <w:sz w:val="20"/>
          <w:szCs w:val="20"/>
        </w:rPr>
        <w:t>Intangible Right-to-Use Leases and Subscription Based IT Assets.</w:t>
      </w:r>
    </w:p>
    <w:p w14:paraId="36AFA7D8" w14:textId="1839625F" w:rsidR="00A02BA7" w:rsidRDefault="00A02BA7" w:rsidP="00A02BA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r>
        <w:rPr>
          <w:rFonts w:ascii="Arial" w:hAnsi="Arial" w:cs="Arial"/>
        </w:rPr>
        <w:t>A summary of lease and subscription IT asset activity during the year ended September 30, 202</w:t>
      </w:r>
      <w:r w:rsidR="008B07A8">
        <w:rPr>
          <w:rFonts w:ascii="Arial" w:hAnsi="Arial" w:cs="Arial"/>
        </w:rPr>
        <w:t>4</w:t>
      </w:r>
      <w:r>
        <w:rPr>
          <w:rFonts w:ascii="Arial" w:hAnsi="Arial" w:cs="Arial"/>
        </w:rPr>
        <w:t xml:space="preserve"> is as follows:</w:t>
      </w:r>
    </w:p>
    <w:p w14:paraId="68C41417" w14:textId="56B38394" w:rsidR="00A02BA7" w:rsidRDefault="00A02BA7" w:rsidP="00A02BA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p>
    <w:p w14:paraId="3FCB95FD" w14:textId="0045E0DB" w:rsidR="00A61A29" w:rsidRPr="00A61A29" w:rsidRDefault="00A61A29" w:rsidP="00A61A29">
      <w:pPr>
        <w:rPr>
          <w:rFonts w:ascii="Arial" w:hAnsi="Arial" w:cs="Arial"/>
        </w:rPr>
      </w:pPr>
    </w:p>
    <w:p w14:paraId="13CFF226" w14:textId="2B896550" w:rsidR="00A61A29" w:rsidRDefault="00A61A29" w:rsidP="00A61A29">
      <w:pPr>
        <w:rPr>
          <w:rFonts w:ascii="Arial" w:hAnsi="Arial" w:cs="Arial"/>
        </w:rPr>
      </w:pPr>
    </w:p>
    <w:p w14:paraId="5100772C" w14:textId="19E8BF7C" w:rsidR="00A61A29" w:rsidRPr="00A61A29" w:rsidRDefault="00A61A29" w:rsidP="00A61A29">
      <w:pPr>
        <w:tabs>
          <w:tab w:val="left" w:pos="2868"/>
        </w:tabs>
        <w:rPr>
          <w:rFonts w:ascii="Arial" w:hAnsi="Arial" w:cs="Arial"/>
        </w:rPr>
      </w:pPr>
      <w:r>
        <w:rPr>
          <w:rFonts w:ascii="Arial" w:hAnsi="Arial" w:cs="Arial"/>
        </w:rPr>
        <w:tab/>
      </w:r>
    </w:p>
    <w:bookmarkStart w:id="222" w:name="_MON_1767525498"/>
    <w:bookmarkEnd w:id="222"/>
    <w:p w14:paraId="4FA2F5EF" w14:textId="6205D7CA" w:rsidR="00A02BA7" w:rsidRDefault="004819EF" w:rsidP="00A02BA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r w:rsidRPr="0051340C">
        <w:rPr>
          <w:rFonts w:ascii="Arial" w:hAnsi="Arial" w:cs="Arial"/>
        </w:rPr>
        <w:object w:dxaOrig="10508" w:dyaOrig="6596" w14:anchorId="0AC002BF">
          <v:shape id="_x0000_i1039" type="#_x0000_t75" style="width:488pt;height:327.35pt" o:ole="">
            <v:imagedata r:id="rId47" o:title=""/>
          </v:shape>
          <o:OLEObject Type="Embed" ProgID="Excel.Sheet.12" ShapeID="_x0000_i1039" DrawAspect="Content" ObjectID="_1800170584" r:id="rId48"/>
        </w:object>
      </w:r>
    </w:p>
    <w:p w14:paraId="55E2DD4C" w14:textId="73440CE1" w:rsidR="000E36C6" w:rsidRDefault="000E36C6" w:rsidP="00A02BA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p>
    <w:bookmarkStart w:id="223" w:name="_MON_1791374825"/>
    <w:bookmarkEnd w:id="223"/>
    <w:p w14:paraId="14AF04F5" w14:textId="3EE7C757" w:rsidR="004819EF" w:rsidRDefault="004819EF" w:rsidP="00A02BA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r w:rsidRPr="0051340C">
        <w:rPr>
          <w:rFonts w:ascii="Arial" w:hAnsi="Arial" w:cs="Arial"/>
        </w:rPr>
        <w:object w:dxaOrig="10532" w:dyaOrig="6596" w14:anchorId="195DF02A">
          <v:shape id="_x0000_i1040" type="#_x0000_t75" style="width:489.35pt;height:327.35pt" o:ole="">
            <v:imagedata r:id="rId49" o:title=""/>
          </v:shape>
          <o:OLEObject Type="Embed" ProgID="Excel.Sheet.12" ShapeID="_x0000_i1040" DrawAspect="Content" ObjectID="_1800170585" r:id="rId50"/>
        </w:object>
      </w:r>
    </w:p>
    <w:p w14:paraId="53DB5993" w14:textId="77777777" w:rsidR="004819EF" w:rsidRDefault="004819EF" w:rsidP="00EE20D9">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p>
    <w:p w14:paraId="3DF6B2AA" w14:textId="408BF24D" w:rsidR="00EE20D9" w:rsidRPr="0051340C" w:rsidRDefault="00EE20D9" w:rsidP="00EE20D9">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r>
        <w:rPr>
          <w:rFonts w:ascii="Arial" w:hAnsi="Arial" w:cs="Arial"/>
        </w:rPr>
        <w:t>Amortization</w:t>
      </w:r>
      <w:r w:rsidRPr="0051340C">
        <w:rPr>
          <w:rFonts w:ascii="Arial" w:hAnsi="Arial" w:cs="Arial"/>
        </w:rPr>
        <w:t xml:space="preserve"> expense was charged to the following functions:</w:t>
      </w:r>
    </w:p>
    <w:p w14:paraId="3C30E612" w14:textId="77777777" w:rsidR="00EE20D9" w:rsidRPr="0051340C" w:rsidRDefault="00EE20D9" w:rsidP="00EE20D9">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p>
    <w:bookmarkStart w:id="224" w:name="_MON_1791374436"/>
    <w:bookmarkEnd w:id="224"/>
    <w:p w14:paraId="3AF710DD" w14:textId="2B5480D8" w:rsidR="00EE20D9" w:rsidRPr="0051340C" w:rsidRDefault="001B76BA" w:rsidP="00EE20D9">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r w:rsidRPr="0051340C">
        <w:rPr>
          <w:rFonts w:ascii="Arial" w:hAnsi="Arial" w:cs="Arial"/>
        </w:rPr>
        <w:object w:dxaOrig="9528" w:dyaOrig="3204" w14:anchorId="78ADC8A1">
          <v:shape id="_x0000_i1041" type="#_x0000_t75" style="width:454.65pt;height:162.65pt" o:ole="">
            <v:imagedata r:id="rId51" o:title=""/>
          </v:shape>
          <o:OLEObject Type="Embed" ProgID="Excel.Sheet.12" ShapeID="_x0000_i1041" DrawAspect="Content" ObjectID="_1800170586" r:id="rId52"/>
        </w:object>
      </w:r>
    </w:p>
    <w:bookmarkStart w:id="225" w:name="_MON_1791374977"/>
    <w:bookmarkEnd w:id="225"/>
    <w:p w14:paraId="175971AA" w14:textId="33575D3E" w:rsidR="00EE20D9" w:rsidRDefault="001B76BA" w:rsidP="00A02BA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r w:rsidRPr="0051340C">
        <w:rPr>
          <w:rFonts w:ascii="Arial" w:hAnsi="Arial" w:cs="Arial"/>
        </w:rPr>
        <w:object w:dxaOrig="9288" w:dyaOrig="2148" w14:anchorId="79F7233D">
          <v:shape id="_x0000_i1042" type="#_x0000_t75" style="width:455.35pt;height:115.35pt" o:ole="">
            <v:imagedata r:id="rId53" o:title=""/>
          </v:shape>
          <o:OLEObject Type="Embed" ProgID="Excel.Sheet.12" ShapeID="_x0000_i1042" DrawAspect="Content" ObjectID="_1800170587" r:id="rId54"/>
        </w:object>
      </w:r>
    </w:p>
    <w:p w14:paraId="5145AA94" w14:textId="77777777" w:rsidR="00EE20D9" w:rsidRDefault="00EE20D9" w:rsidP="00A02BA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p>
    <w:p w14:paraId="5C95EC30" w14:textId="738184B8" w:rsidR="000E36C6" w:rsidRDefault="000E36C6" w:rsidP="004819E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1B76BA">
        <w:rPr>
          <w:rFonts w:ascii="Arial" w:hAnsi="Arial" w:cs="Arial"/>
        </w:rPr>
        <w:t>A summary</w:t>
      </w:r>
      <w:r>
        <w:rPr>
          <w:rFonts w:ascii="Arial" w:hAnsi="Arial" w:cs="Arial"/>
        </w:rPr>
        <w:t xml:space="preserve"> of lease and subscription IT liabilities during the year ended September 30, 202</w:t>
      </w:r>
      <w:r w:rsidR="008B07A8">
        <w:rPr>
          <w:rFonts w:ascii="Arial" w:hAnsi="Arial" w:cs="Arial"/>
        </w:rPr>
        <w:t>4</w:t>
      </w:r>
      <w:r>
        <w:rPr>
          <w:rFonts w:ascii="Arial" w:hAnsi="Arial" w:cs="Arial"/>
        </w:rPr>
        <w:t xml:space="preserve"> is as follows:</w:t>
      </w:r>
    </w:p>
    <w:p w14:paraId="2E213545" w14:textId="4B0550C9" w:rsidR="000E36C6" w:rsidRDefault="000E36C6" w:rsidP="004819E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bookmarkStart w:id="226" w:name="_MON_1767526798"/>
    <w:bookmarkEnd w:id="226"/>
    <w:p w14:paraId="25F91C1E" w14:textId="1AC15BFF" w:rsidR="000E36C6" w:rsidRDefault="001B76BA" w:rsidP="00A02BA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r w:rsidRPr="0051340C">
        <w:rPr>
          <w:rFonts w:ascii="Arial" w:hAnsi="Arial" w:cs="Arial"/>
        </w:rPr>
        <w:object w:dxaOrig="9756" w:dyaOrig="2112" w14:anchorId="74A3620E">
          <v:shape id="_x0000_i1043" type="#_x0000_t75" style="width:475.35pt;height:112.65pt" o:ole="">
            <v:imagedata r:id="rId55" o:title=""/>
          </v:shape>
          <o:OLEObject Type="Embed" ProgID="Excel.Sheet.12" ShapeID="_x0000_i1043" DrawAspect="Content" ObjectID="_1800170588" r:id="rId56"/>
        </w:object>
      </w:r>
    </w:p>
    <w:bookmarkStart w:id="227" w:name="_MON_1791380155"/>
    <w:bookmarkEnd w:id="227"/>
    <w:p w14:paraId="06F30388" w14:textId="208DB4A3" w:rsidR="001B76BA" w:rsidRDefault="001B76BA" w:rsidP="00A02BA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r w:rsidRPr="0051340C">
        <w:rPr>
          <w:rFonts w:ascii="Arial" w:hAnsi="Arial" w:cs="Arial"/>
        </w:rPr>
        <w:object w:dxaOrig="9756" w:dyaOrig="2112" w14:anchorId="33DB2D3B">
          <v:shape id="_x0000_i1044" type="#_x0000_t75" style="width:475.35pt;height:112.65pt" o:ole="">
            <v:imagedata r:id="rId57" o:title=""/>
          </v:shape>
          <o:OLEObject Type="Embed" ProgID="Excel.Sheet.12" ShapeID="_x0000_i1044" DrawAspect="Content" ObjectID="_1800170589" r:id="rId58"/>
        </w:object>
      </w:r>
    </w:p>
    <w:p w14:paraId="0E62A3AF" w14:textId="792E35CE" w:rsidR="000E36C6" w:rsidRDefault="000E36C6" w:rsidP="00A02BA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p>
    <w:p w14:paraId="7CD319BE" w14:textId="2ADB257A" w:rsidR="000E36C6" w:rsidRDefault="000E36C6" w:rsidP="001B76B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Pr>
          <w:rFonts w:ascii="Arial" w:hAnsi="Arial" w:cs="Arial"/>
          <w:color w:val="FF0000"/>
        </w:rPr>
        <w:t>(</w:t>
      </w:r>
      <w:r>
        <w:rPr>
          <w:rFonts w:ascii="Arial" w:hAnsi="Arial" w:cs="Arial"/>
          <w:b/>
          <w:bCs/>
          <w:color w:val="FF0000"/>
        </w:rPr>
        <w:t>Note to Preparer:</w:t>
      </w:r>
      <w:r>
        <w:rPr>
          <w:rFonts w:ascii="Arial" w:hAnsi="Arial" w:cs="Arial"/>
          <w:color w:val="FF0000"/>
        </w:rPr>
        <w:t xml:space="preserve">  Lease</w:t>
      </w:r>
      <w:r w:rsidR="001B76BA">
        <w:rPr>
          <w:rFonts w:ascii="Arial" w:hAnsi="Arial" w:cs="Arial"/>
          <w:color w:val="FF0000"/>
        </w:rPr>
        <w:t xml:space="preserve"> and SBITA</w:t>
      </w:r>
      <w:r>
        <w:rPr>
          <w:rFonts w:ascii="Arial" w:hAnsi="Arial" w:cs="Arial"/>
          <w:color w:val="FF0000"/>
        </w:rPr>
        <w:t xml:space="preserve"> assets should be disclosed separately from other capital assets both in total and by major classes of underlying assets.  If you choose not to present these separate schedules, you will need to break down leases by asset class in the </w:t>
      </w:r>
      <w:r w:rsidR="00F95F23">
        <w:rPr>
          <w:rFonts w:ascii="Arial" w:hAnsi="Arial" w:cs="Arial"/>
          <w:color w:val="FF0000"/>
        </w:rPr>
        <w:t>capital</w:t>
      </w:r>
      <w:r>
        <w:rPr>
          <w:rFonts w:ascii="Arial" w:hAnsi="Arial" w:cs="Arial"/>
          <w:color w:val="FF0000"/>
        </w:rPr>
        <w:t xml:space="preserve"> asset and debt rollforwards.</w:t>
      </w:r>
      <w:r w:rsidR="00F95F23">
        <w:rPr>
          <w:rFonts w:ascii="Arial" w:hAnsi="Arial" w:cs="Arial"/>
          <w:color w:val="FF0000"/>
        </w:rPr>
        <w:t>)</w:t>
      </w:r>
    </w:p>
    <w:p w14:paraId="6EB8B889" w14:textId="3F8C4C0B" w:rsidR="00F95F23" w:rsidRDefault="00F95F23" w:rsidP="001B76B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p>
    <w:p w14:paraId="04D9DE6C" w14:textId="2A35FD35" w:rsidR="00F95F23" w:rsidRPr="001B76BA"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bCs/>
        </w:rPr>
      </w:pPr>
      <w:r>
        <w:rPr>
          <w:rFonts w:ascii="Arial" w:hAnsi="Arial" w:cs="Arial"/>
        </w:rPr>
        <w:tab/>
      </w:r>
      <w:r w:rsidRPr="001B76BA">
        <w:rPr>
          <w:rFonts w:ascii="Arial" w:hAnsi="Arial" w:cs="Arial"/>
          <w:b/>
          <w:bCs/>
        </w:rPr>
        <w:t>Leases</w:t>
      </w:r>
    </w:p>
    <w:p w14:paraId="3536838B" w14:textId="77777777" w:rsidR="00F95F23" w:rsidRPr="0051340C"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76128B7" w14:textId="473B18F0" w:rsidR="00F95F23"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sidRPr="0051340C">
        <w:rPr>
          <w:rFonts w:ascii="Arial" w:hAnsi="Arial" w:cs="Arial"/>
          <w:color w:val="FF0000"/>
        </w:rPr>
        <w:t>(</w:t>
      </w:r>
      <w:r w:rsidRPr="0051340C">
        <w:rPr>
          <w:rFonts w:ascii="Arial" w:hAnsi="Arial" w:cs="Arial"/>
          <w:b/>
          <w:color w:val="FF0000"/>
        </w:rPr>
        <w:t xml:space="preserve">Note to Preparer: </w:t>
      </w:r>
      <w:r>
        <w:rPr>
          <w:rFonts w:ascii="Arial" w:hAnsi="Arial" w:cs="Arial"/>
          <w:color w:val="FF0000"/>
        </w:rPr>
        <w:t xml:space="preserve"> The following is meant to provide disclosure guidelines based on GASB 87.  Please update the note based on applicability and the leases of the County.  Counties should add any disclosures that are deemed necessary and remove any disclosures that are inapplicable.  Please refer to GASB 87 for a full listing of required disclosures related to leases.</w:t>
      </w:r>
    </w:p>
    <w:p w14:paraId="3563B751" w14:textId="77777777" w:rsidR="00F95F23"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p>
    <w:p w14:paraId="4D7C792A" w14:textId="77777777" w:rsidR="00F95F23"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Pr>
          <w:rFonts w:ascii="Arial" w:hAnsi="Arial" w:cs="Arial"/>
          <w:color w:val="FF0000"/>
        </w:rPr>
        <w:t>Please ensure that all the required disclosures in red below and listed full in GASB 87 are included in the report as applicable.  The language in black below gives some examples of how disclosures could be worded.  Please adjust disclosures based on the County’s leases.  It is not required to prepare a separate lease note if the required disclosures are included elsewhere in the report.  That is a matter of auditor judgment.)</w:t>
      </w:r>
    </w:p>
    <w:p w14:paraId="3B4118D3" w14:textId="77777777" w:rsidR="00F95F23"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p>
    <w:p w14:paraId="4B6224F4" w14:textId="77777777" w:rsidR="00F95F23" w:rsidRPr="001B76BA"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1B76BA">
        <w:rPr>
          <w:rFonts w:ascii="Arial" w:hAnsi="Arial" w:cs="Arial"/>
        </w:rPr>
        <w:t>The County is a lessee for various non-cancellable leases of [buildings, equipment, etc.].  For leases that have a maximum possible term of 12 months or less at commencement, the County recognizes expense based on the provisions of the lease contract.  For all other leases, other than short-term, the County recognized a lease and an intangible right-to-use lease asset.</w:t>
      </w:r>
    </w:p>
    <w:p w14:paraId="0F30775D" w14:textId="77777777" w:rsidR="00F95F23" w:rsidRPr="001B76BA"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515FF2A4" w14:textId="447C6F9B" w:rsidR="00F95F23" w:rsidRPr="001B76BA"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1B76BA">
        <w:rPr>
          <w:rFonts w:ascii="Arial" w:hAnsi="Arial" w:cs="Arial"/>
        </w:rPr>
        <w:t xml:space="preserve">At lease commencement, the County initially measures the lease liability at the present value of payments expected to be made during the lease term.  Subsequently, the lease liability is reduced by the principal portion of lease payments made.  The lease asset is initially measured as the initial amount of the lease liability, </w:t>
      </w:r>
      <w:r w:rsidR="005904CD" w:rsidRPr="001B76BA">
        <w:rPr>
          <w:rFonts w:ascii="Arial" w:hAnsi="Arial" w:cs="Arial"/>
        </w:rPr>
        <w:t>plus</w:t>
      </w:r>
      <w:r w:rsidRPr="001B76BA">
        <w:rPr>
          <w:rFonts w:ascii="Arial" w:hAnsi="Arial" w:cs="Arial"/>
        </w:rPr>
        <w:t xml:space="preserve"> lease payments made at or before the lease commencement date, plus any initial direct costs ancillary to placing the underlying asset into service, less any lease incentives received at or before the lease commencement date.  Subsequently, the lease asset is amortized in [depreciation and amortization expense, lease expense, etc.] on a straight-line basis over the shorter of the lease term or the useful life of the underlying asset.</w:t>
      </w:r>
    </w:p>
    <w:p w14:paraId="68EC5ED5" w14:textId="77777777" w:rsidR="00F95F23" w:rsidRPr="001B76BA"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4EFF08BD" w14:textId="77777777" w:rsidR="00F95F23" w:rsidRPr="001B76BA"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1B76BA">
        <w:rPr>
          <w:rFonts w:ascii="Arial" w:hAnsi="Arial" w:cs="Arial"/>
        </w:rPr>
        <w:t xml:space="preserve">The County generally uses its [insert rate] as the discount rate for leases unless the rate that the lessor </w:t>
      </w:r>
      <w:r w:rsidRPr="001B76BA">
        <w:rPr>
          <w:rFonts w:ascii="Arial" w:hAnsi="Arial" w:cs="Arial"/>
        </w:rPr>
        <w:lastRenderedPageBreak/>
        <w:t>charges is known.  [Describe how the County determines the rate.]</w:t>
      </w:r>
    </w:p>
    <w:p w14:paraId="28FF2210" w14:textId="77777777" w:rsidR="00F95F23" w:rsidRPr="001B76BA"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5ECA8CC3" w14:textId="77777777" w:rsidR="00F95F23" w:rsidRPr="001B76BA"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1B76BA">
        <w:rPr>
          <w:rFonts w:ascii="Arial" w:hAnsi="Arial" w:cs="Arial"/>
        </w:rPr>
        <w:t>The lease term includes the non-cancellable period of the lease plus any additional periods covered by either a county or lessor option to extend for which it is reasonably certain to be exercised or terminate for which it is reasonably certain to not be exercised.  Periods in which both the County and the lessor have a unilateral option to terminate (or if both parties have agreed to extend) are excluded from the lease term.</w:t>
      </w:r>
    </w:p>
    <w:p w14:paraId="1B870396" w14:textId="77777777" w:rsidR="00F95F23" w:rsidRPr="0051340C"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5A156CE" w14:textId="77777777" w:rsidR="00F95F23" w:rsidRPr="001B76BA" w:rsidRDefault="00F95F23" w:rsidP="00F95F23">
      <w:pPr>
        <w:widowControl w:val="0"/>
        <w:tabs>
          <w:tab w:val="right" w:pos="10080"/>
        </w:tabs>
        <w:ind w:left="720"/>
        <w:rPr>
          <w:rFonts w:ascii="Arial" w:hAnsi="Arial" w:cs="Arial"/>
          <w:i/>
          <w:iCs/>
        </w:rPr>
      </w:pPr>
      <w:r w:rsidRPr="001B76BA">
        <w:rPr>
          <w:rFonts w:ascii="Arial" w:hAnsi="Arial" w:cs="Arial"/>
          <w:i/>
          <w:iCs/>
        </w:rPr>
        <w:t>As Lessee:</w:t>
      </w:r>
    </w:p>
    <w:p w14:paraId="398BD0FD" w14:textId="77777777" w:rsidR="00F95F23" w:rsidRPr="0051340C" w:rsidRDefault="00F95F23" w:rsidP="00F95F23">
      <w:pPr>
        <w:widowControl w:val="0"/>
        <w:tabs>
          <w:tab w:val="right" w:pos="10080"/>
        </w:tabs>
        <w:ind w:left="720"/>
        <w:rPr>
          <w:rFonts w:ascii="Arial" w:hAnsi="Arial" w:cs="Arial"/>
        </w:rPr>
      </w:pPr>
    </w:p>
    <w:p w14:paraId="43DD3D92" w14:textId="77777777" w:rsidR="00F95F23" w:rsidRDefault="00F95F23" w:rsidP="00F95F23">
      <w:pPr>
        <w:widowControl w:val="0"/>
        <w:tabs>
          <w:tab w:val="right" w:pos="10080"/>
        </w:tabs>
        <w:ind w:left="720"/>
        <w:jc w:val="both"/>
        <w:rPr>
          <w:rFonts w:ascii="Arial" w:hAnsi="Arial" w:cs="Arial"/>
          <w:color w:val="FF0000"/>
        </w:rPr>
      </w:pP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w:t>
      </w:r>
      <w:r>
        <w:rPr>
          <w:rFonts w:ascii="Arial" w:hAnsi="Arial" w:cs="Arial"/>
          <w:color w:val="FF0000"/>
        </w:rPr>
        <w:t>A lessee should disclose the following about its lease activities (which may be grouped for purposes of disclosure), other than short-term leases:</w:t>
      </w:r>
    </w:p>
    <w:p w14:paraId="198FE4B4" w14:textId="77777777" w:rsidR="00F95F23" w:rsidRDefault="00F95F23" w:rsidP="00F95F23">
      <w:pPr>
        <w:widowControl w:val="0"/>
        <w:tabs>
          <w:tab w:val="right" w:pos="10080"/>
        </w:tabs>
        <w:ind w:left="720"/>
        <w:jc w:val="both"/>
        <w:rPr>
          <w:rFonts w:ascii="Arial" w:hAnsi="Arial" w:cs="Arial"/>
          <w:color w:val="FF0000"/>
        </w:rPr>
      </w:pPr>
    </w:p>
    <w:p w14:paraId="40459EFD" w14:textId="77777777" w:rsidR="00F95F23" w:rsidRPr="007714A8" w:rsidRDefault="00F95F23" w:rsidP="00F95F23">
      <w:pPr>
        <w:pStyle w:val="ListParagraph"/>
        <w:widowControl w:val="0"/>
        <w:numPr>
          <w:ilvl w:val="0"/>
          <w:numId w:val="39"/>
        </w:numPr>
        <w:tabs>
          <w:tab w:val="right" w:pos="10080"/>
        </w:tabs>
        <w:jc w:val="both"/>
        <w:rPr>
          <w:rFonts w:ascii="Arial" w:hAnsi="Arial" w:cs="Arial"/>
          <w:color w:val="FF0000"/>
        </w:rPr>
      </w:pPr>
      <w:r>
        <w:rPr>
          <w:rFonts w:ascii="Arial" w:hAnsi="Arial" w:cs="Arial"/>
          <w:color w:val="FF0000"/>
          <w:sz w:val="20"/>
        </w:rPr>
        <w:t>A general description of its leasing arrangements, including:</w:t>
      </w:r>
    </w:p>
    <w:p w14:paraId="49F12255" w14:textId="77777777" w:rsidR="00F95F23" w:rsidRPr="007714A8" w:rsidRDefault="00F95F23" w:rsidP="00F95F23">
      <w:pPr>
        <w:pStyle w:val="ListParagraph"/>
        <w:widowControl w:val="0"/>
        <w:numPr>
          <w:ilvl w:val="0"/>
          <w:numId w:val="40"/>
        </w:numPr>
        <w:tabs>
          <w:tab w:val="right" w:pos="10080"/>
        </w:tabs>
        <w:jc w:val="both"/>
        <w:rPr>
          <w:rFonts w:ascii="Arial" w:hAnsi="Arial" w:cs="Arial"/>
          <w:color w:val="FF0000"/>
        </w:rPr>
      </w:pPr>
      <w:r>
        <w:rPr>
          <w:rFonts w:ascii="Arial" w:hAnsi="Arial" w:cs="Arial"/>
          <w:color w:val="FF0000"/>
          <w:sz w:val="20"/>
        </w:rPr>
        <w:t>The basis, terms and conditions on which variable payments are determined, and</w:t>
      </w:r>
    </w:p>
    <w:p w14:paraId="42BEE93A" w14:textId="77777777" w:rsidR="00F95F23" w:rsidRPr="007714A8" w:rsidRDefault="00F95F23" w:rsidP="00F95F23">
      <w:pPr>
        <w:pStyle w:val="ListParagraph"/>
        <w:widowControl w:val="0"/>
        <w:numPr>
          <w:ilvl w:val="0"/>
          <w:numId w:val="40"/>
        </w:numPr>
        <w:tabs>
          <w:tab w:val="right" w:pos="10080"/>
        </w:tabs>
        <w:jc w:val="both"/>
        <w:rPr>
          <w:rFonts w:ascii="Arial" w:hAnsi="Arial" w:cs="Arial"/>
          <w:color w:val="FF0000"/>
        </w:rPr>
      </w:pPr>
      <w:r w:rsidRPr="007714A8">
        <w:rPr>
          <w:rFonts w:ascii="Arial" w:hAnsi="Arial" w:cs="Arial"/>
          <w:color w:val="FF0000"/>
          <w:sz w:val="20"/>
        </w:rPr>
        <w:t>The existence, terms and conditions of residual value guarantees provide</w:t>
      </w:r>
      <w:r>
        <w:rPr>
          <w:rFonts w:ascii="Arial" w:hAnsi="Arial" w:cs="Arial"/>
          <w:color w:val="FF0000"/>
          <w:sz w:val="20"/>
        </w:rPr>
        <w:t>d</w:t>
      </w:r>
      <w:r w:rsidRPr="007714A8">
        <w:rPr>
          <w:rFonts w:ascii="Arial" w:hAnsi="Arial" w:cs="Arial"/>
          <w:color w:val="FF0000"/>
          <w:sz w:val="20"/>
        </w:rPr>
        <w:t xml:space="preserve"> by the lessee</w:t>
      </w:r>
    </w:p>
    <w:p w14:paraId="31062173" w14:textId="77777777" w:rsidR="00F95F23" w:rsidRPr="006A4510" w:rsidRDefault="00F95F23" w:rsidP="00F95F23">
      <w:pPr>
        <w:pStyle w:val="ListParagraph"/>
        <w:widowControl w:val="0"/>
        <w:numPr>
          <w:ilvl w:val="0"/>
          <w:numId w:val="39"/>
        </w:numPr>
        <w:tabs>
          <w:tab w:val="right" w:pos="10080"/>
        </w:tabs>
        <w:jc w:val="both"/>
        <w:rPr>
          <w:rFonts w:ascii="Arial" w:hAnsi="Arial" w:cs="Arial"/>
          <w:color w:val="FF0000"/>
        </w:rPr>
      </w:pPr>
      <w:r>
        <w:rPr>
          <w:rFonts w:ascii="Arial" w:hAnsi="Arial" w:cs="Arial"/>
          <w:color w:val="FF0000"/>
          <w:sz w:val="20"/>
        </w:rPr>
        <w:t>The total amount of lease assets, and the related accumulated amortization disclosed separately from other capital assets</w:t>
      </w:r>
    </w:p>
    <w:p w14:paraId="533E0847" w14:textId="77777777" w:rsidR="00F95F23" w:rsidRPr="006A4510" w:rsidRDefault="00F95F23" w:rsidP="00F95F23">
      <w:pPr>
        <w:pStyle w:val="ListParagraph"/>
        <w:widowControl w:val="0"/>
        <w:numPr>
          <w:ilvl w:val="0"/>
          <w:numId w:val="39"/>
        </w:numPr>
        <w:tabs>
          <w:tab w:val="right" w:pos="10080"/>
        </w:tabs>
        <w:jc w:val="both"/>
        <w:rPr>
          <w:rFonts w:ascii="Arial" w:hAnsi="Arial" w:cs="Arial"/>
          <w:color w:val="FF0000"/>
        </w:rPr>
      </w:pPr>
      <w:r>
        <w:rPr>
          <w:rFonts w:ascii="Arial" w:hAnsi="Arial" w:cs="Arial"/>
          <w:color w:val="FF0000"/>
          <w:sz w:val="20"/>
        </w:rPr>
        <w:t>The amount of lease assets by major classes of underlying assets, disclosed separately from other capital assets</w:t>
      </w:r>
    </w:p>
    <w:p w14:paraId="0DD05AEC" w14:textId="77777777" w:rsidR="00F95F23" w:rsidRPr="006A4510" w:rsidRDefault="00F95F23" w:rsidP="00F95F23">
      <w:pPr>
        <w:pStyle w:val="ListParagraph"/>
        <w:widowControl w:val="0"/>
        <w:numPr>
          <w:ilvl w:val="0"/>
          <w:numId w:val="39"/>
        </w:numPr>
        <w:tabs>
          <w:tab w:val="right" w:pos="10080"/>
        </w:tabs>
        <w:jc w:val="both"/>
        <w:rPr>
          <w:rFonts w:ascii="Arial" w:hAnsi="Arial" w:cs="Arial"/>
          <w:color w:val="FF0000"/>
        </w:rPr>
      </w:pPr>
      <w:r>
        <w:rPr>
          <w:rFonts w:ascii="Arial" w:hAnsi="Arial" w:cs="Arial"/>
          <w:color w:val="FF0000"/>
          <w:sz w:val="20"/>
        </w:rPr>
        <w:t>The amount of outflows of resources recognized in the reporting period for variable payments not previously included in the measurement of the lease liability</w:t>
      </w:r>
    </w:p>
    <w:p w14:paraId="0D3CBC05" w14:textId="77777777" w:rsidR="00F95F23" w:rsidRPr="006A4510" w:rsidRDefault="00F95F23" w:rsidP="00F95F23">
      <w:pPr>
        <w:pStyle w:val="ListParagraph"/>
        <w:widowControl w:val="0"/>
        <w:numPr>
          <w:ilvl w:val="0"/>
          <w:numId w:val="39"/>
        </w:numPr>
        <w:tabs>
          <w:tab w:val="right" w:pos="10080"/>
        </w:tabs>
        <w:jc w:val="both"/>
        <w:rPr>
          <w:rFonts w:ascii="Arial" w:hAnsi="Arial" w:cs="Arial"/>
          <w:color w:val="FF0000"/>
        </w:rPr>
      </w:pPr>
      <w:r>
        <w:rPr>
          <w:rFonts w:ascii="Arial" w:hAnsi="Arial" w:cs="Arial"/>
          <w:color w:val="FF0000"/>
          <w:sz w:val="20"/>
        </w:rPr>
        <w:t>The amount of outflows of resources recognized in the period for other payments not previously included in the liability</w:t>
      </w:r>
    </w:p>
    <w:p w14:paraId="6E05CCB4" w14:textId="77777777" w:rsidR="00F95F23" w:rsidRPr="006A4510" w:rsidRDefault="00F95F23" w:rsidP="00F95F23">
      <w:pPr>
        <w:pStyle w:val="ListParagraph"/>
        <w:widowControl w:val="0"/>
        <w:numPr>
          <w:ilvl w:val="0"/>
          <w:numId w:val="39"/>
        </w:numPr>
        <w:tabs>
          <w:tab w:val="right" w:pos="10080"/>
        </w:tabs>
        <w:jc w:val="both"/>
        <w:rPr>
          <w:rFonts w:ascii="Arial" w:hAnsi="Arial" w:cs="Arial"/>
          <w:color w:val="FF0000"/>
        </w:rPr>
      </w:pPr>
      <w:r>
        <w:rPr>
          <w:rFonts w:ascii="Arial" w:hAnsi="Arial" w:cs="Arial"/>
          <w:color w:val="FF0000"/>
          <w:sz w:val="20"/>
        </w:rPr>
        <w:t>Principal and interest requirements to maturity, presented separately, for the lease liability for each of the five subsequent fiscal years and in five-year increments thereafter</w:t>
      </w:r>
    </w:p>
    <w:p w14:paraId="6F8AFAC4" w14:textId="77777777" w:rsidR="00F95F23" w:rsidRPr="006A4510" w:rsidRDefault="00F95F23" w:rsidP="00F95F23">
      <w:pPr>
        <w:pStyle w:val="ListParagraph"/>
        <w:widowControl w:val="0"/>
        <w:numPr>
          <w:ilvl w:val="0"/>
          <w:numId w:val="39"/>
        </w:numPr>
        <w:tabs>
          <w:tab w:val="right" w:pos="10080"/>
        </w:tabs>
        <w:jc w:val="both"/>
        <w:rPr>
          <w:rFonts w:ascii="Arial" w:hAnsi="Arial" w:cs="Arial"/>
          <w:color w:val="FF0000"/>
        </w:rPr>
      </w:pPr>
      <w:r>
        <w:rPr>
          <w:rFonts w:ascii="Arial" w:hAnsi="Arial" w:cs="Arial"/>
          <w:color w:val="FF0000"/>
          <w:sz w:val="20"/>
        </w:rPr>
        <w:t>Lease commitments for which the lease term has not yet begun</w:t>
      </w:r>
    </w:p>
    <w:p w14:paraId="41C32844" w14:textId="77777777" w:rsidR="00F95F23" w:rsidRPr="006A4510" w:rsidRDefault="00F95F23" w:rsidP="00F95F23">
      <w:pPr>
        <w:pStyle w:val="ListParagraph"/>
        <w:widowControl w:val="0"/>
        <w:numPr>
          <w:ilvl w:val="0"/>
          <w:numId w:val="39"/>
        </w:numPr>
        <w:tabs>
          <w:tab w:val="right" w:pos="10080"/>
        </w:tabs>
        <w:jc w:val="both"/>
        <w:rPr>
          <w:rFonts w:ascii="Arial" w:hAnsi="Arial" w:cs="Arial"/>
          <w:color w:val="FF0000"/>
        </w:rPr>
      </w:pPr>
      <w:r>
        <w:rPr>
          <w:rFonts w:ascii="Arial" w:hAnsi="Arial" w:cs="Arial"/>
          <w:color w:val="FF0000"/>
          <w:sz w:val="20"/>
        </w:rPr>
        <w:t>The components of any loss associated with an impairment</w:t>
      </w:r>
    </w:p>
    <w:p w14:paraId="76EC844E" w14:textId="77777777" w:rsidR="00F95F23" w:rsidRDefault="00F95F23" w:rsidP="00F95F23">
      <w:pPr>
        <w:widowControl w:val="0"/>
        <w:tabs>
          <w:tab w:val="left" w:pos="972"/>
          <w:tab w:val="right" w:pos="10080"/>
        </w:tabs>
        <w:jc w:val="both"/>
        <w:rPr>
          <w:rFonts w:ascii="Arial" w:hAnsi="Arial" w:cs="Arial"/>
          <w:color w:val="FF0000"/>
        </w:rPr>
      </w:pPr>
      <w:r>
        <w:rPr>
          <w:rFonts w:ascii="Arial" w:hAnsi="Arial" w:cs="Arial"/>
          <w:color w:val="FF0000"/>
        </w:rPr>
        <w:tab/>
        <w:t>Additional disclosures also need to be made for the following transactions, if applicable:</w:t>
      </w:r>
    </w:p>
    <w:p w14:paraId="6A9C88BD" w14:textId="77777777" w:rsidR="00F95F23" w:rsidRPr="006A4510" w:rsidRDefault="00F95F23" w:rsidP="00F95F23">
      <w:pPr>
        <w:pStyle w:val="ListParagraph"/>
        <w:widowControl w:val="0"/>
        <w:numPr>
          <w:ilvl w:val="0"/>
          <w:numId w:val="42"/>
        </w:numPr>
        <w:tabs>
          <w:tab w:val="left" w:pos="972"/>
          <w:tab w:val="right" w:pos="10080"/>
        </w:tabs>
        <w:ind w:left="1440"/>
        <w:jc w:val="both"/>
        <w:rPr>
          <w:rFonts w:ascii="Arial" w:hAnsi="Arial" w:cs="Arial"/>
          <w:color w:val="FF0000"/>
        </w:rPr>
      </w:pPr>
      <w:r>
        <w:rPr>
          <w:rFonts w:ascii="Arial" w:hAnsi="Arial" w:cs="Arial"/>
          <w:color w:val="FF0000"/>
          <w:sz w:val="20"/>
        </w:rPr>
        <w:t>Sublease transactions</w:t>
      </w:r>
    </w:p>
    <w:p w14:paraId="1236A3CA" w14:textId="77777777" w:rsidR="00F95F23" w:rsidRPr="006A4510" w:rsidRDefault="00F95F23" w:rsidP="00F95F23">
      <w:pPr>
        <w:pStyle w:val="ListParagraph"/>
        <w:widowControl w:val="0"/>
        <w:numPr>
          <w:ilvl w:val="0"/>
          <w:numId w:val="42"/>
        </w:numPr>
        <w:tabs>
          <w:tab w:val="left" w:pos="972"/>
          <w:tab w:val="right" w:pos="10080"/>
        </w:tabs>
        <w:ind w:left="1440"/>
        <w:jc w:val="both"/>
        <w:rPr>
          <w:rFonts w:ascii="Arial" w:hAnsi="Arial" w:cs="Arial"/>
          <w:color w:val="FF0000"/>
        </w:rPr>
      </w:pPr>
      <w:r>
        <w:rPr>
          <w:rFonts w:ascii="Arial" w:hAnsi="Arial" w:cs="Arial"/>
          <w:color w:val="FF0000"/>
          <w:sz w:val="20"/>
        </w:rPr>
        <w:t>Sale-leaseback transactions</w:t>
      </w:r>
    </w:p>
    <w:p w14:paraId="553629CA" w14:textId="77777777" w:rsidR="00F95F23" w:rsidRPr="006A4510" w:rsidRDefault="00F95F23" w:rsidP="00F95F23">
      <w:pPr>
        <w:pStyle w:val="ListParagraph"/>
        <w:widowControl w:val="0"/>
        <w:numPr>
          <w:ilvl w:val="0"/>
          <w:numId w:val="42"/>
        </w:numPr>
        <w:tabs>
          <w:tab w:val="left" w:pos="972"/>
          <w:tab w:val="right" w:pos="10080"/>
        </w:tabs>
        <w:ind w:left="1440"/>
        <w:jc w:val="both"/>
        <w:rPr>
          <w:rFonts w:ascii="Arial" w:hAnsi="Arial" w:cs="Arial"/>
          <w:color w:val="FF0000"/>
        </w:rPr>
      </w:pPr>
      <w:r>
        <w:rPr>
          <w:rFonts w:ascii="Arial" w:hAnsi="Arial" w:cs="Arial"/>
          <w:color w:val="FF0000"/>
          <w:sz w:val="20"/>
        </w:rPr>
        <w:t>Lease-leaseback transactions</w:t>
      </w:r>
    </w:p>
    <w:p w14:paraId="19EE0712" w14:textId="2E29AE0A" w:rsidR="00F95F23" w:rsidRDefault="00F95F23" w:rsidP="00F95F23">
      <w:pPr>
        <w:widowControl w:val="0"/>
        <w:tabs>
          <w:tab w:val="left" w:pos="972"/>
          <w:tab w:val="right" w:pos="10080"/>
        </w:tabs>
        <w:ind w:left="972"/>
        <w:jc w:val="both"/>
        <w:rPr>
          <w:rFonts w:ascii="Arial" w:hAnsi="Arial" w:cs="Arial"/>
          <w:color w:val="FF0000"/>
        </w:rPr>
      </w:pPr>
      <w:r>
        <w:rPr>
          <w:rFonts w:ascii="Arial" w:hAnsi="Arial" w:cs="Arial"/>
          <w:color w:val="FF0000"/>
        </w:rPr>
        <w:tab/>
        <w:t>A lessee is not required to disclose collateral pledged as a security for a lease if that collateral is solely the asset underlying the lease.</w:t>
      </w:r>
      <w:r w:rsidR="001B76BA">
        <w:rPr>
          <w:rFonts w:ascii="Arial" w:hAnsi="Arial" w:cs="Arial"/>
          <w:color w:val="FF0000"/>
        </w:rPr>
        <w:t>)</w:t>
      </w:r>
    </w:p>
    <w:p w14:paraId="6F6EC06A" w14:textId="77777777" w:rsidR="00F95F23" w:rsidRPr="0051340C" w:rsidRDefault="00F95F23" w:rsidP="00F95F23">
      <w:pPr>
        <w:widowControl w:val="0"/>
        <w:tabs>
          <w:tab w:val="right" w:pos="10080"/>
        </w:tabs>
        <w:ind w:left="720"/>
        <w:jc w:val="both"/>
        <w:rPr>
          <w:rFonts w:ascii="Arial" w:hAnsi="Arial" w:cs="Arial"/>
          <w:strike/>
        </w:rPr>
      </w:pPr>
    </w:p>
    <w:p w14:paraId="77CBF083" w14:textId="77777777" w:rsidR="00F95F23" w:rsidRPr="008D6FF2" w:rsidRDefault="00F95F23" w:rsidP="00F95F23">
      <w:pPr>
        <w:widowControl w:val="0"/>
        <w:tabs>
          <w:tab w:val="right" w:pos="10080"/>
        </w:tabs>
        <w:ind w:left="720"/>
        <w:jc w:val="both"/>
        <w:rPr>
          <w:rFonts w:ascii="Arial" w:hAnsi="Arial" w:cs="Arial"/>
          <w:strike/>
        </w:rPr>
      </w:pPr>
      <w:r w:rsidRPr="008D6FF2">
        <w:rPr>
          <w:rFonts w:ascii="Arial" w:hAnsi="Arial" w:cs="Arial"/>
          <w:strike/>
        </w:rPr>
        <w:t>Example:</w:t>
      </w:r>
    </w:p>
    <w:p w14:paraId="65D6CAE6" w14:textId="77777777" w:rsidR="00F95F23" w:rsidRPr="008D6FF2" w:rsidRDefault="00F95F23" w:rsidP="00F95F23">
      <w:pPr>
        <w:widowControl w:val="0"/>
        <w:tabs>
          <w:tab w:val="right" w:pos="10080"/>
        </w:tabs>
        <w:ind w:left="720"/>
        <w:jc w:val="both"/>
        <w:rPr>
          <w:rFonts w:ascii="Arial" w:hAnsi="Arial" w:cs="Arial"/>
          <w:strike/>
        </w:rPr>
      </w:pPr>
      <w:r w:rsidRPr="008D6FF2">
        <w:rPr>
          <w:rFonts w:ascii="Arial" w:hAnsi="Arial" w:cs="Arial"/>
          <w:strike/>
        </w:rPr>
        <w:t xml:space="preserve">@County County entered into a lease agreement with </w:t>
      </w:r>
      <w:r>
        <w:rPr>
          <w:rFonts w:ascii="Arial" w:hAnsi="Arial" w:cs="Arial"/>
          <w:strike/>
        </w:rPr>
        <w:t>[Name of Lessor]</w:t>
      </w:r>
      <w:r w:rsidRPr="008D6FF2">
        <w:rPr>
          <w:rFonts w:ascii="Arial" w:hAnsi="Arial" w:cs="Arial"/>
          <w:strike/>
        </w:rPr>
        <w:t xml:space="preserve"> for the lease of [Item to be leased] owned by [Name of Lessor].  The lease stipulated that the lessee would pay approximately $_______ per month in lease payments commencing for a term of ____ years.  </w:t>
      </w:r>
    </w:p>
    <w:p w14:paraId="7C32B663" w14:textId="77777777" w:rsidR="00F95F23" w:rsidRPr="0051340C"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bookmarkStart w:id="228" w:name="_MON_1735562321"/>
    <w:bookmarkEnd w:id="228"/>
    <w:p w14:paraId="408BF631" w14:textId="77777777" w:rsidR="00F95F23"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firstLine="720"/>
        <w:jc w:val="both"/>
        <w:rPr>
          <w:rFonts w:ascii="Arial" w:hAnsi="Arial" w:cs="Arial"/>
        </w:rPr>
      </w:pPr>
      <w:r w:rsidRPr="0051340C">
        <w:rPr>
          <w:rFonts w:ascii="Arial" w:hAnsi="Arial" w:cs="Arial"/>
        </w:rPr>
        <w:object w:dxaOrig="10157" w:dyaOrig="1784" w14:anchorId="09A8AE9B">
          <v:shape id="_x0000_i1045" type="#_x0000_t75" style="width:500pt;height:92pt" o:ole="">
            <v:imagedata r:id="rId59" o:title=""/>
          </v:shape>
          <o:OLEObject Type="Embed" ProgID="Excel.Sheet.12" ShapeID="_x0000_i1045" DrawAspect="Content" ObjectID="_1800170590" r:id="rId60"/>
        </w:object>
      </w:r>
    </w:p>
    <w:p w14:paraId="547083F3" w14:textId="77777777" w:rsidR="00F95F23"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firstLine="720"/>
        <w:jc w:val="both"/>
        <w:rPr>
          <w:rFonts w:ascii="Arial" w:hAnsi="Arial" w:cs="Arial"/>
        </w:rPr>
      </w:pPr>
    </w:p>
    <w:p w14:paraId="7B82EC6C" w14:textId="467B4EDF" w:rsidR="00F95F23"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firstLine="720"/>
        <w:jc w:val="both"/>
        <w:rPr>
          <w:rFonts w:ascii="Arial" w:hAnsi="Arial" w:cs="Arial"/>
        </w:rPr>
      </w:pPr>
      <w:r>
        <w:rPr>
          <w:rFonts w:ascii="Arial" w:hAnsi="Arial" w:cs="Arial"/>
        </w:rPr>
        <w:t>The following is a schedule by years of the total payments due as of September 30, 202</w:t>
      </w:r>
      <w:r w:rsidR="008B07A8">
        <w:rPr>
          <w:rFonts w:ascii="Arial" w:hAnsi="Arial" w:cs="Arial"/>
        </w:rPr>
        <w:t>4</w:t>
      </w:r>
      <w:r>
        <w:rPr>
          <w:rFonts w:ascii="Arial" w:hAnsi="Arial" w:cs="Arial"/>
        </w:rPr>
        <w:t>:</w:t>
      </w:r>
    </w:p>
    <w:p w14:paraId="68B4E1B2" w14:textId="77777777" w:rsidR="00F95F23"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firstLine="720"/>
        <w:jc w:val="both"/>
        <w:rPr>
          <w:rFonts w:ascii="Arial" w:hAnsi="Arial" w:cs="Arial"/>
        </w:rPr>
      </w:pPr>
    </w:p>
    <w:bookmarkStart w:id="229" w:name="_MON_1735563141"/>
    <w:bookmarkEnd w:id="229"/>
    <w:p w14:paraId="7E434A3E" w14:textId="02AFC4A4" w:rsidR="00F95F23" w:rsidRPr="0051340C" w:rsidRDefault="001B76BA"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firstLine="720"/>
        <w:jc w:val="both"/>
        <w:rPr>
          <w:rFonts w:ascii="Arial" w:hAnsi="Arial" w:cs="Arial"/>
        </w:rPr>
      </w:pPr>
      <w:r w:rsidRPr="0051340C">
        <w:rPr>
          <w:rFonts w:ascii="Arial" w:hAnsi="Arial" w:cs="Arial"/>
        </w:rPr>
        <w:object w:dxaOrig="9566" w:dyaOrig="3030" w14:anchorId="273F346C">
          <v:shape id="_x0000_i1046" type="#_x0000_t75" style="width:465.35pt;height:158.65pt" o:ole="">
            <v:imagedata r:id="rId61" o:title=""/>
          </v:shape>
          <o:OLEObject Type="Embed" ProgID="Excel.Sheet.12" ShapeID="_x0000_i1046" DrawAspect="Content" ObjectID="_1800170591" r:id="rId62"/>
        </w:object>
      </w:r>
    </w:p>
    <w:p w14:paraId="768431E5" w14:textId="77777777" w:rsidR="00F95F23" w:rsidRPr="0051340C"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2618772" w14:textId="77777777" w:rsidR="00F95F23" w:rsidRPr="001B76BA"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i/>
          <w:iCs/>
        </w:rPr>
      </w:pPr>
      <w:r w:rsidRPr="001B76BA">
        <w:rPr>
          <w:rFonts w:ascii="Arial" w:hAnsi="Arial" w:cs="Arial"/>
          <w:i/>
          <w:iCs/>
        </w:rPr>
        <w:t>As Lessor:</w:t>
      </w:r>
    </w:p>
    <w:p w14:paraId="6295E918" w14:textId="77777777" w:rsidR="00F95F23" w:rsidRPr="0051340C"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p>
    <w:p w14:paraId="2C1C1EE7" w14:textId="3ABDDFFD" w:rsidR="00F95F23"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w:t>
      </w:r>
      <w:r>
        <w:rPr>
          <w:rFonts w:ascii="Arial" w:hAnsi="Arial" w:cs="Arial"/>
          <w:color w:val="FF0000"/>
        </w:rPr>
        <w:t>A lessor should disclose the following about its lease activities (which may be grouped for purposes of disclosure):</w:t>
      </w:r>
    </w:p>
    <w:p w14:paraId="4DDA4DF2" w14:textId="77777777" w:rsidR="00F95F23"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p>
    <w:p w14:paraId="4AED2870" w14:textId="77777777" w:rsidR="00F95F23" w:rsidRPr="008D6FF2" w:rsidRDefault="00F95F23" w:rsidP="00F95F23">
      <w:pPr>
        <w:pStyle w:val="ListParagraph"/>
        <w:widowControl w:val="0"/>
        <w:numPr>
          <w:ilvl w:val="0"/>
          <w:numId w:val="43"/>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Pr>
          <w:rFonts w:ascii="Arial" w:hAnsi="Arial" w:cs="Arial"/>
          <w:color w:val="FF0000"/>
          <w:sz w:val="20"/>
        </w:rPr>
        <w:t>A general description of its leasing arrangements, including the basis, terms and conditions on which any variable payments not included in the measurement of the lease receivable are determined</w:t>
      </w:r>
    </w:p>
    <w:p w14:paraId="07351D45" w14:textId="77777777" w:rsidR="00F95F23" w:rsidRPr="008D6FF2" w:rsidRDefault="00F95F23" w:rsidP="00F95F23">
      <w:pPr>
        <w:pStyle w:val="ListParagraph"/>
        <w:widowControl w:val="0"/>
        <w:numPr>
          <w:ilvl w:val="0"/>
          <w:numId w:val="43"/>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Pr>
          <w:rFonts w:ascii="Arial" w:hAnsi="Arial" w:cs="Arial"/>
          <w:color w:val="FF0000"/>
          <w:sz w:val="20"/>
        </w:rPr>
        <w:t>The total amount of inflows of resources recognized in the reporting period from leases, if that amount cannot be determined based on the face of the financial statements</w:t>
      </w:r>
    </w:p>
    <w:p w14:paraId="1BB0859C" w14:textId="77777777" w:rsidR="00F95F23" w:rsidRPr="00CE0A00" w:rsidRDefault="00F95F23" w:rsidP="00F95F23">
      <w:pPr>
        <w:pStyle w:val="ListParagraph"/>
        <w:widowControl w:val="0"/>
        <w:numPr>
          <w:ilvl w:val="0"/>
          <w:numId w:val="43"/>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Pr>
          <w:rFonts w:ascii="Arial" w:hAnsi="Arial" w:cs="Arial"/>
          <w:color w:val="FF0000"/>
          <w:sz w:val="20"/>
        </w:rPr>
        <w:t>The amount of inflows of resources recognized in the reporting period for variable and other payments not previously included in the measurement of the lease receivable</w:t>
      </w:r>
    </w:p>
    <w:p w14:paraId="5E026539" w14:textId="77777777" w:rsidR="00F95F23" w:rsidRPr="00CE0A00" w:rsidRDefault="00F95F23" w:rsidP="00F95F23">
      <w:pPr>
        <w:pStyle w:val="ListParagraph"/>
        <w:widowControl w:val="0"/>
        <w:numPr>
          <w:ilvl w:val="0"/>
          <w:numId w:val="43"/>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Pr>
          <w:rFonts w:ascii="Arial" w:hAnsi="Arial" w:cs="Arial"/>
          <w:color w:val="FF0000"/>
          <w:sz w:val="20"/>
        </w:rPr>
        <w:t>The existence, terms and conditions of options by the lessee to terminate the lease or abate payments if the lessor government has issued debt for which the principal and interest payments are secured by the lease payments</w:t>
      </w:r>
    </w:p>
    <w:p w14:paraId="1CF2145A" w14:textId="77777777" w:rsidR="00F95F23"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Pr>
          <w:rFonts w:ascii="Arial" w:hAnsi="Arial" w:cs="Arial"/>
          <w:color w:val="FF0000"/>
        </w:rPr>
        <w:tab/>
        <w:t>Additional disclosures also need to be made for the following transactions, if applicable:</w:t>
      </w:r>
    </w:p>
    <w:p w14:paraId="0E036F9B" w14:textId="77777777" w:rsidR="00F95F23" w:rsidRPr="00CE0A00" w:rsidRDefault="00F95F23" w:rsidP="00F95F23">
      <w:pPr>
        <w:pStyle w:val="ListParagraph"/>
        <w:widowControl w:val="0"/>
        <w:numPr>
          <w:ilvl w:val="0"/>
          <w:numId w:val="44"/>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Pr>
          <w:rFonts w:ascii="Arial" w:hAnsi="Arial" w:cs="Arial"/>
          <w:color w:val="FF0000"/>
          <w:sz w:val="20"/>
        </w:rPr>
        <w:t>Leases of assets that are investments</w:t>
      </w:r>
    </w:p>
    <w:p w14:paraId="34DD358C" w14:textId="77777777" w:rsidR="00F95F23" w:rsidRPr="00CE0A00" w:rsidRDefault="00F95F23" w:rsidP="00F95F23">
      <w:pPr>
        <w:pStyle w:val="ListParagraph"/>
        <w:widowControl w:val="0"/>
        <w:numPr>
          <w:ilvl w:val="0"/>
          <w:numId w:val="44"/>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Pr>
          <w:rFonts w:ascii="Arial" w:hAnsi="Arial" w:cs="Arial"/>
          <w:color w:val="FF0000"/>
          <w:sz w:val="20"/>
        </w:rPr>
        <w:t>Certain regulated leases</w:t>
      </w:r>
    </w:p>
    <w:p w14:paraId="255C0418" w14:textId="77777777" w:rsidR="00F95F23" w:rsidRPr="00CE0A00" w:rsidRDefault="00F95F23" w:rsidP="00F95F23">
      <w:pPr>
        <w:pStyle w:val="ListParagraph"/>
        <w:widowControl w:val="0"/>
        <w:numPr>
          <w:ilvl w:val="0"/>
          <w:numId w:val="44"/>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Pr>
          <w:rFonts w:ascii="Arial" w:hAnsi="Arial" w:cs="Arial"/>
          <w:color w:val="FF0000"/>
          <w:sz w:val="20"/>
        </w:rPr>
        <w:t>Sublease transactions</w:t>
      </w:r>
    </w:p>
    <w:p w14:paraId="5615C417" w14:textId="77777777" w:rsidR="00F95F23" w:rsidRPr="00CE0A00" w:rsidRDefault="00F95F23" w:rsidP="00F95F23">
      <w:pPr>
        <w:pStyle w:val="ListParagraph"/>
        <w:widowControl w:val="0"/>
        <w:numPr>
          <w:ilvl w:val="0"/>
          <w:numId w:val="44"/>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Pr>
          <w:rFonts w:ascii="Arial" w:hAnsi="Arial" w:cs="Arial"/>
          <w:color w:val="FF0000"/>
          <w:sz w:val="20"/>
        </w:rPr>
        <w:t>Sale-leaseback transactions</w:t>
      </w:r>
    </w:p>
    <w:p w14:paraId="4168E072" w14:textId="02909021" w:rsidR="00F95F23" w:rsidRPr="001B76BA" w:rsidRDefault="00F95F23" w:rsidP="001B76BA">
      <w:pPr>
        <w:pStyle w:val="ListParagraph"/>
        <w:widowControl w:val="0"/>
        <w:numPr>
          <w:ilvl w:val="0"/>
          <w:numId w:val="44"/>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Pr>
          <w:rFonts w:ascii="Arial" w:hAnsi="Arial" w:cs="Arial"/>
          <w:color w:val="FF0000"/>
          <w:sz w:val="20"/>
        </w:rPr>
        <w:t>Lease-leaseback transactions</w:t>
      </w:r>
    </w:p>
    <w:p w14:paraId="6F77571E" w14:textId="77777777" w:rsidR="00F95F23" w:rsidRPr="00966998" w:rsidRDefault="00F95F23" w:rsidP="00F95F23">
      <w:pPr>
        <w:widowControl w:val="0"/>
        <w:tabs>
          <w:tab w:val="right" w:pos="10080"/>
        </w:tabs>
        <w:ind w:left="720"/>
        <w:jc w:val="both"/>
        <w:rPr>
          <w:rFonts w:ascii="Arial" w:hAnsi="Arial" w:cs="Arial"/>
          <w:color w:val="FF0000"/>
        </w:rPr>
      </w:pPr>
    </w:p>
    <w:p w14:paraId="505614B5" w14:textId="77777777" w:rsidR="00F95F23" w:rsidRPr="0051340C" w:rsidRDefault="00F95F23" w:rsidP="00F95F23">
      <w:pPr>
        <w:widowControl w:val="0"/>
        <w:tabs>
          <w:tab w:val="right" w:pos="10080"/>
        </w:tabs>
        <w:ind w:left="720"/>
        <w:jc w:val="both"/>
        <w:rPr>
          <w:rFonts w:ascii="Arial" w:hAnsi="Arial" w:cs="Arial"/>
          <w:strike/>
        </w:rPr>
      </w:pPr>
      <w:r w:rsidRPr="0051340C">
        <w:rPr>
          <w:rFonts w:ascii="Arial" w:hAnsi="Arial" w:cs="Arial"/>
          <w:strike/>
        </w:rPr>
        <w:t>Example:</w:t>
      </w:r>
    </w:p>
    <w:p w14:paraId="11653282" w14:textId="77777777" w:rsidR="00F95F23" w:rsidRPr="0016557B" w:rsidRDefault="00F95F23" w:rsidP="00F95F23">
      <w:pPr>
        <w:widowControl w:val="0"/>
        <w:tabs>
          <w:tab w:val="right" w:pos="10080"/>
        </w:tabs>
        <w:ind w:left="720"/>
        <w:jc w:val="both"/>
        <w:rPr>
          <w:rFonts w:ascii="Arial" w:hAnsi="Arial" w:cs="Arial"/>
          <w:strike/>
        </w:rPr>
      </w:pPr>
      <w:r>
        <w:rPr>
          <w:rFonts w:ascii="Arial" w:hAnsi="Arial" w:cs="Arial"/>
          <w:strike/>
        </w:rPr>
        <w:t xml:space="preserve">On [date], </w:t>
      </w:r>
      <w:r w:rsidRPr="0016557B">
        <w:rPr>
          <w:rFonts w:ascii="Arial" w:hAnsi="Arial" w:cs="Arial"/>
          <w:strike/>
        </w:rPr>
        <w:t>@County County entered into a lease agreement with [Name of Less</w:t>
      </w:r>
      <w:r>
        <w:rPr>
          <w:rFonts w:ascii="Arial" w:hAnsi="Arial" w:cs="Arial"/>
          <w:strike/>
        </w:rPr>
        <w:t>ee</w:t>
      </w:r>
      <w:r w:rsidRPr="0016557B">
        <w:rPr>
          <w:rFonts w:ascii="Arial" w:hAnsi="Arial" w:cs="Arial"/>
          <w:strike/>
        </w:rPr>
        <w:t>]</w:t>
      </w:r>
      <w:r>
        <w:rPr>
          <w:rFonts w:ascii="Arial" w:hAnsi="Arial" w:cs="Arial"/>
          <w:strike/>
        </w:rPr>
        <w:t xml:space="preserve"> </w:t>
      </w:r>
      <w:r w:rsidRPr="0016557B">
        <w:rPr>
          <w:rFonts w:ascii="Arial" w:hAnsi="Arial" w:cs="Arial"/>
          <w:strike/>
        </w:rPr>
        <w:t xml:space="preserve">for the lease of [Item to be leased] owned by </w:t>
      </w:r>
      <w:r>
        <w:rPr>
          <w:rFonts w:ascii="Arial" w:hAnsi="Arial" w:cs="Arial"/>
          <w:strike/>
        </w:rPr>
        <w:t>the County</w:t>
      </w:r>
      <w:r w:rsidRPr="0016557B">
        <w:rPr>
          <w:rFonts w:ascii="Arial" w:hAnsi="Arial" w:cs="Arial"/>
          <w:strike/>
        </w:rPr>
        <w:t xml:space="preserve"> for the purpose of _________________.  The </w:t>
      </w:r>
      <w:r>
        <w:rPr>
          <w:rFonts w:ascii="Arial" w:hAnsi="Arial" w:cs="Arial"/>
          <w:strike/>
        </w:rPr>
        <w:t>l</w:t>
      </w:r>
      <w:r w:rsidRPr="0016557B">
        <w:rPr>
          <w:rFonts w:ascii="Arial" w:hAnsi="Arial" w:cs="Arial"/>
          <w:strike/>
        </w:rPr>
        <w:t xml:space="preserve">ease stipulated that the lessee would pay approximately $_______per month in lease payments commencing [Date] for a term of ____ years.  </w:t>
      </w:r>
      <w:r>
        <w:rPr>
          <w:rFonts w:ascii="Arial" w:hAnsi="Arial" w:cs="Arial"/>
          <w:strike/>
        </w:rPr>
        <w:t>At the end of the lease term, [Name of Lessee] has the right to renew for an additional ____ years/option to purchase [name of asset] for $______.   The County is to receive $_______ in rent annually with an implicit interest rate of ___%.</w:t>
      </w:r>
    </w:p>
    <w:p w14:paraId="724F5507" w14:textId="77777777" w:rsidR="00F95F23" w:rsidRPr="0051340C"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 </w:t>
      </w:r>
    </w:p>
    <w:p w14:paraId="687DE966" w14:textId="77777777" w:rsidR="00F95F23" w:rsidRPr="00C756E7"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C756E7">
        <w:rPr>
          <w:rFonts w:ascii="Arial" w:hAnsi="Arial" w:cs="Arial"/>
        </w:rPr>
        <w:t>Remaining amounts to be received associated with this/</w:t>
      </w:r>
      <w:r w:rsidRPr="00C756E7">
        <w:rPr>
          <w:rFonts w:ascii="Arial" w:hAnsi="Arial" w:cs="Arial"/>
          <w:strike/>
        </w:rPr>
        <w:t>these</w:t>
      </w:r>
      <w:r w:rsidRPr="00C756E7">
        <w:rPr>
          <w:rFonts w:ascii="Arial" w:hAnsi="Arial" w:cs="Arial"/>
        </w:rPr>
        <w:t xml:space="preserve"> </w:t>
      </w:r>
      <w:r>
        <w:rPr>
          <w:rFonts w:ascii="Arial" w:hAnsi="Arial" w:cs="Arial"/>
        </w:rPr>
        <w:t>lease</w:t>
      </w:r>
      <w:r w:rsidRPr="00C756E7">
        <w:rPr>
          <w:rFonts w:ascii="Arial" w:hAnsi="Arial" w:cs="Arial"/>
          <w:strike/>
        </w:rPr>
        <w:t>(s)</w:t>
      </w:r>
      <w:r w:rsidRPr="00C756E7">
        <w:rPr>
          <w:rFonts w:ascii="Arial" w:hAnsi="Arial" w:cs="Arial"/>
        </w:rPr>
        <w:t xml:space="preserve"> are as follows:</w:t>
      </w:r>
    </w:p>
    <w:p w14:paraId="79CA1D0C" w14:textId="5D501F41" w:rsidR="00F95F23" w:rsidRDefault="00F95F23" w:rsidP="0021156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ab/>
      </w:r>
      <w:bookmarkStart w:id="230" w:name="_MON_1592205684"/>
      <w:bookmarkEnd w:id="230"/>
      <w:r w:rsidR="00211565" w:rsidRPr="0051340C">
        <w:rPr>
          <w:rFonts w:ascii="Arial" w:hAnsi="Arial" w:cs="Arial"/>
        </w:rPr>
        <w:object w:dxaOrig="9672" w:dyaOrig="3529" w14:anchorId="3ECACAFB">
          <v:shape id="_x0000_i1047" type="#_x0000_t75" style="width:474pt;height:188pt" o:ole="">
            <v:imagedata r:id="rId63" o:title=""/>
          </v:shape>
          <o:OLEObject Type="Embed" ProgID="Excel.Sheet.12" ShapeID="_x0000_i1047" DrawAspect="Content" ObjectID="_1800170592" r:id="rId64"/>
        </w:object>
      </w:r>
    </w:p>
    <w:p w14:paraId="32D64D3B" w14:textId="3E2F5969" w:rsidR="00F95F23"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3985F16E" w14:textId="227093B0" w:rsidR="00F95F23" w:rsidRPr="001B76BA"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bCs/>
        </w:rPr>
      </w:pPr>
      <w:r>
        <w:rPr>
          <w:rFonts w:ascii="Arial" w:hAnsi="Arial" w:cs="Arial"/>
        </w:rPr>
        <w:tab/>
      </w:r>
      <w:r w:rsidRPr="001B76BA">
        <w:rPr>
          <w:rFonts w:ascii="Arial" w:hAnsi="Arial" w:cs="Arial"/>
          <w:b/>
          <w:bCs/>
        </w:rPr>
        <w:t>SBITA</w:t>
      </w:r>
    </w:p>
    <w:p w14:paraId="53DE94A3" w14:textId="1CF918EB" w:rsidR="00F95F23"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1B3DB1D6" w14:textId="4CD06BD0" w:rsidR="00F95F23"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Pr>
          <w:rFonts w:ascii="Arial" w:hAnsi="Arial" w:cs="Arial"/>
          <w:color w:val="FF0000"/>
        </w:rPr>
        <w:t>(</w:t>
      </w:r>
      <w:r>
        <w:rPr>
          <w:rFonts w:ascii="Arial" w:hAnsi="Arial" w:cs="Arial"/>
          <w:b/>
          <w:bCs/>
          <w:color w:val="FF0000"/>
        </w:rPr>
        <w:t>Note to Preparer:</w:t>
      </w:r>
      <w:r>
        <w:rPr>
          <w:rFonts w:ascii="Arial" w:hAnsi="Arial" w:cs="Arial"/>
          <w:color w:val="FF0000"/>
        </w:rPr>
        <w:t xml:space="preserve">  The following is meant to provide disclosure based on GASB 96.  Please update the note based on applicability and the SBITA of the County.  Counties should add any disclosures that are deemed necessary and remove any disclosures that are inapplicable.  Please refer to GASB 96 for a full listing of required disclosures related to SBITA.)</w:t>
      </w:r>
    </w:p>
    <w:p w14:paraId="72C4ED04" w14:textId="07C5A639" w:rsidR="00F95F23"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p>
    <w:p w14:paraId="44867E3F" w14:textId="48BE370D" w:rsidR="00F95F23"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Pr>
          <w:rFonts w:ascii="Arial" w:hAnsi="Arial" w:cs="Arial"/>
          <w:color w:val="FF0000"/>
        </w:rPr>
        <w:t>The County should disclose the following information about its SBITA (which may be grouped for purposes of disclosures):</w:t>
      </w:r>
    </w:p>
    <w:p w14:paraId="4452D14D" w14:textId="3834602C" w:rsidR="00F95F23"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p>
    <w:p w14:paraId="4C5A52B9" w14:textId="0E449590" w:rsidR="00F95F23" w:rsidRPr="00F95F23" w:rsidRDefault="00F95F23" w:rsidP="00F95F23">
      <w:pPr>
        <w:pStyle w:val="ListParagraph"/>
        <w:widowControl w:val="0"/>
        <w:numPr>
          <w:ilvl w:val="0"/>
          <w:numId w:val="46"/>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Pr>
          <w:rFonts w:ascii="Arial" w:hAnsi="Arial" w:cs="Arial"/>
          <w:color w:val="FF0000"/>
          <w:sz w:val="20"/>
          <w:szCs w:val="20"/>
        </w:rPr>
        <w:t>A general description of its SBITAs including the basis, terms, and conditions on which variable payments not included in the measurement of the liability are determined.</w:t>
      </w:r>
    </w:p>
    <w:p w14:paraId="782A7BF7" w14:textId="4A619DC4" w:rsidR="00F95F23" w:rsidRPr="00F95F23" w:rsidRDefault="00F95F23" w:rsidP="00F95F23">
      <w:pPr>
        <w:pStyle w:val="ListParagraph"/>
        <w:widowControl w:val="0"/>
        <w:numPr>
          <w:ilvl w:val="0"/>
          <w:numId w:val="46"/>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Pr>
          <w:rFonts w:ascii="Arial" w:hAnsi="Arial" w:cs="Arial"/>
          <w:color w:val="FF0000"/>
          <w:sz w:val="20"/>
          <w:szCs w:val="20"/>
        </w:rPr>
        <w:t>The total amount of subscription assets, and the related accumulated amortization, disclosed separately from other capital assets.</w:t>
      </w:r>
    </w:p>
    <w:p w14:paraId="1DEE3229" w14:textId="283047FC" w:rsidR="00F95F23" w:rsidRPr="00F95F23" w:rsidRDefault="00F95F23" w:rsidP="00F95F23">
      <w:pPr>
        <w:pStyle w:val="ListParagraph"/>
        <w:widowControl w:val="0"/>
        <w:numPr>
          <w:ilvl w:val="0"/>
          <w:numId w:val="46"/>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Pr>
          <w:rFonts w:ascii="Arial" w:hAnsi="Arial" w:cs="Arial"/>
          <w:color w:val="FF0000"/>
          <w:sz w:val="20"/>
          <w:szCs w:val="20"/>
        </w:rPr>
        <w:t>The amount of outflows of resources recognized in the reporting period for variable payments not previously included in the measurement of the subscription liability.</w:t>
      </w:r>
    </w:p>
    <w:p w14:paraId="5F4669F5" w14:textId="7675DB3F" w:rsidR="00F95F23" w:rsidRPr="00F95F23" w:rsidRDefault="00F95F23" w:rsidP="00F95F23">
      <w:pPr>
        <w:pStyle w:val="ListParagraph"/>
        <w:widowControl w:val="0"/>
        <w:numPr>
          <w:ilvl w:val="0"/>
          <w:numId w:val="46"/>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Pr>
          <w:rFonts w:ascii="Arial" w:hAnsi="Arial" w:cs="Arial"/>
          <w:color w:val="FF0000"/>
          <w:sz w:val="20"/>
          <w:szCs w:val="20"/>
        </w:rPr>
        <w:t>The amount of outflows of resources recognized in the reporting period for other payments not included in the measurement of the subscription liability.</w:t>
      </w:r>
    </w:p>
    <w:p w14:paraId="2268F201" w14:textId="604D8B2F" w:rsidR="00F95F23" w:rsidRPr="00F95F23" w:rsidRDefault="00F95F23" w:rsidP="00F95F23">
      <w:pPr>
        <w:pStyle w:val="ListParagraph"/>
        <w:widowControl w:val="0"/>
        <w:numPr>
          <w:ilvl w:val="0"/>
          <w:numId w:val="46"/>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Pr>
          <w:rFonts w:ascii="Arial" w:hAnsi="Arial" w:cs="Arial"/>
          <w:color w:val="FF0000"/>
          <w:sz w:val="20"/>
          <w:szCs w:val="20"/>
        </w:rPr>
        <w:t>The principal and interest requirements to maturity.</w:t>
      </w:r>
    </w:p>
    <w:p w14:paraId="19E17B72" w14:textId="2677A8E3" w:rsidR="00F95F23" w:rsidRPr="00F95F23" w:rsidRDefault="00F95F23" w:rsidP="00F95F23">
      <w:pPr>
        <w:pStyle w:val="ListParagraph"/>
        <w:widowControl w:val="0"/>
        <w:numPr>
          <w:ilvl w:val="0"/>
          <w:numId w:val="46"/>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Pr>
          <w:rFonts w:ascii="Arial" w:hAnsi="Arial" w:cs="Arial"/>
          <w:color w:val="FF0000"/>
          <w:sz w:val="20"/>
          <w:szCs w:val="20"/>
        </w:rPr>
        <w:t>Commitments under SBITAs before the commencement of the subscription term.</w:t>
      </w:r>
    </w:p>
    <w:p w14:paraId="5796E06C" w14:textId="60271139" w:rsidR="00F95F23" w:rsidRPr="00F95F23" w:rsidRDefault="00F95F23" w:rsidP="00F95F23">
      <w:pPr>
        <w:pStyle w:val="ListParagraph"/>
        <w:widowControl w:val="0"/>
        <w:numPr>
          <w:ilvl w:val="0"/>
          <w:numId w:val="46"/>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Pr>
          <w:rFonts w:ascii="Arial" w:hAnsi="Arial" w:cs="Arial"/>
          <w:color w:val="FF0000"/>
          <w:sz w:val="20"/>
          <w:szCs w:val="20"/>
        </w:rPr>
        <w:t xml:space="preserve">The components of any loss associated with an impairment. </w:t>
      </w:r>
    </w:p>
    <w:p w14:paraId="3CC7A335" w14:textId="7FEC320E" w:rsidR="00F95F23" w:rsidRPr="0051340C" w:rsidRDefault="00F95F23" w:rsidP="00F95F2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lastRenderedPageBreak/>
        <w:tab/>
      </w:r>
      <w:bookmarkStart w:id="231" w:name="_MON_1767528061"/>
      <w:bookmarkEnd w:id="231"/>
      <w:r w:rsidR="00E62DFE" w:rsidRPr="0051340C">
        <w:rPr>
          <w:rFonts w:ascii="Arial" w:hAnsi="Arial" w:cs="Arial"/>
        </w:rPr>
        <w:object w:dxaOrig="9226" w:dyaOrig="3529" w14:anchorId="20062E74">
          <v:shape id="_x0000_i1048" type="#_x0000_t75" style="width:452.65pt;height:188pt" o:ole="">
            <v:imagedata r:id="rId65" o:title=""/>
          </v:shape>
          <o:OLEObject Type="Embed" ProgID="Excel.Sheet.12" ShapeID="_x0000_i1048" DrawAspect="Content" ObjectID="_1800170593" r:id="rId66"/>
        </w:object>
      </w:r>
    </w:p>
    <w:p w14:paraId="40AF8AFF" w14:textId="77777777" w:rsidR="00551A67" w:rsidRPr="0051340C" w:rsidRDefault="00551A67"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9744270" w14:textId="77777777" w:rsidR="009E73AC" w:rsidRPr="0051340C" w:rsidRDefault="00C330BD" w:rsidP="00C330BD">
      <w:pPr>
        <w:pStyle w:val="ListParagraph"/>
        <w:widowControl w:val="0"/>
        <w:numPr>
          <w:ilvl w:val="0"/>
          <w:numId w:val="23"/>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ind w:left="1440" w:hanging="1440"/>
        <w:rPr>
          <w:rFonts w:ascii="Arial" w:hAnsi="Arial" w:cs="Arial"/>
          <w:sz w:val="20"/>
          <w:szCs w:val="20"/>
        </w:rPr>
      </w:pPr>
      <w:r w:rsidRPr="0051340C">
        <w:rPr>
          <w:rFonts w:ascii="Arial" w:hAnsi="Arial" w:cs="Arial"/>
          <w:sz w:val="20"/>
          <w:szCs w:val="20"/>
        </w:rPr>
        <w:t>Claims and Judgments.</w:t>
      </w:r>
    </w:p>
    <w:p w14:paraId="6C258872" w14:textId="77777777" w:rsidR="00C330BD" w:rsidRPr="0051340C" w:rsidRDefault="00C330BD" w:rsidP="00C330B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6F05B5F" w14:textId="77777777" w:rsidR="00C330BD" w:rsidRPr="0051340C" w:rsidRDefault="00C330BD" w:rsidP="00C330B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ab/>
        <w:t>Risk Financing.</w:t>
      </w:r>
    </w:p>
    <w:p w14:paraId="7DEE4352" w14:textId="77777777" w:rsidR="00C330BD" w:rsidRPr="0051340C" w:rsidRDefault="00C330BD" w:rsidP="00C330B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8998BB6" w14:textId="54F351CD" w:rsidR="00C330BD" w:rsidRPr="0051340C" w:rsidRDefault="00C330BD" w:rsidP="00B1192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The County finances its exposure to risk of loss related to workers' compensation for injuries to its employees through the Mississippi Public Entity Workers' Compensation Trust, a public entity risk pool.  The County pays premiums to the pool for its workers' compensation insurance coverage, and the participation agreement provides that the pool will be self-sustaining through member premiums.  The retention for the pool is $1,000,000 for each accident and completely covers statutory limits set by the Workers' Compensation Commission.  Risk of loss is remote for claims exceeding the pool's retention liability.  However, the pool also has catastrophic reinsurance coverage for statutory limits above the pool’s retention, provided by Safety National Casualty Corporation, effective from January 1, </w:t>
      </w:r>
      <w:r w:rsidR="001538B5" w:rsidRPr="0051340C">
        <w:rPr>
          <w:rFonts w:ascii="Arial" w:hAnsi="Arial" w:cs="Arial"/>
        </w:rPr>
        <w:t>202</w:t>
      </w:r>
      <w:r w:rsidR="008B07A8">
        <w:rPr>
          <w:rFonts w:ascii="Arial" w:hAnsi="Arial" w:cs="Arial"/>
        </w:rPr>
        <w:t>4</w:t>
      </w:r>
      <w:r w:rsidRPr="0051340C">
        <w:rPr>
          <w:rFonts w:ascii="Arial" w:hAnsi="Arial" w:cs="Arial"/>
        </w:rPr>
        <w:t>, to January 1, 20</w:t>
      </w:r>
      <w:r w:rsidR="00ED3E2D" w:rsidRPr="0051340C">
        <w:rPr>
          <w:rFonts w:ascii="Arial" w:hAnsi="Arial" w:cs="Arial"/>
        </w:rPr>
        <w:t>2</w:t>
      </w:r>
      <w:r w:rsidR="008B07A8">
        <w:rPr>
          <w:rFonts w:ascii="Arial" w:hAnsi="Arial" w:cs="Arial"/>
        </w:rPr>
        <w:t>5</w:t>
      </w:r>
      <w:r w:rsidRPr="0051340C">
        <w:rPr>
          <w:rFonts w:ascii="Arial" w:hAnsi="Arial" w:cs="Arial"/>
        </w:rPr>
        <w:t>.  The pool may make an overall supplemental assessment or declare a refund depending on the loss experience of all the entities it insures.</w:t>
      </w:r>
    </w:p>
    <w:p w14:paraId="7591A6BF" w14:textId="77777777" w:rsidR="00C330BD" w:rsidRPr="0051340C" w:rsidRDefault="00C330BD" w:rsidP="00C330B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6FB6E139" w14:textId="30D41084" w:rsidR="00C330BD" w:rsidRPr="0051340C" w:rsidRDefault="00C330BD" w:rsidP="00B1192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The </w:t>
      </w:r>
      <w:r w:rsidR="00B1192F" w:rsidRPr="0051340C">
        <w:rPr>
          <w:rFonts w:ascii="Arial" w:hAnsi="Arial" w:cs="Arial"/>
        </w:rPr>
        <w:t>C</w:t>
      </w:r>
      <w:r w:rsidRPr="0051340C">
        <w:rPr>
          <w:rFonts w:ascii="Arial" w:hAnsi="Arial" w:cs="Arial"/>
        </w:rPr>
        <w:t xml:space="preserve">ounty finances its exposure to risk of loss relating to employee health and accident coverage through the Mississippi Public Entity Employee Benefit Trust, a public entity risk pool.  The pool is a claims-servicing organization with the County retaining the risk of loss on all claims to which the County is exposed.  Premium payments to the pool are determined on an actuarial basis.  </w:t>
      </w:r>
      <w:r w:rsidRPr="0051340C">
        <w:rPr>
          <w:rFonts w:ascii="Arial" w:hAnsi="Arial" w:cs="Arial"/>
          <w:color w:val="FF0000"/>
        </w:rPr>
        <w:t>(</w:t>
      </w:r>
      <w:r w:rsidR="00B1192F" w:rsidRPr="0051340C">
        <w:rPr>
          <w:rFonts w:ascii="Arial" w:hAnsi="Arial" w:cs="Arial"/>
          <w:b/>
          <w:color w:val="FF0000"/>
        </w:rPr>
        <w:t xml:space="preserve">Note to Preparer: </w:t>
      </w:r>
      <w:r w:rsidRPr="0051340C">
        <w:rPr>
          <w:rFonts w:ascii="Arial" w:hAnsi="Arial" w:cs="Arial"/>
          <w:color w:val="FF0000"/>
        </w:rPr>
        <w:t xml:space="preserve"> Based on information received, a county may have one or both of these reinsurances.  Edit the next three sentences</w:t>
      </w:r>
      <w:r w:rsidR="00B1192F" w:rsidRPr="0051340C">
        <w:rPr>
          <w:rFonts w:ascii="Arial" w:hAnsi="Arial" w:cs="Arial"/>
          <w:color w:val="FF0000"/>
        </w:rPr>
        <w:t xml:space="preserve"> after getting the appropriate </w:t>
      </w:r>
      <w:r w:rsidRPr="0051340C">
        <w:rPr>
          <w:rFonts w:ascii="Arial" w:hAnsi="Arial" w:cs="Arial"/>
          <w:color w:val="FF0000"/>
        </w:rPr>
        <w:t>coverage information.)</w:t>
      </w:r>
      <w:r w:rsidRPr="0051340C">
        <w:rPr>
          <w:rFonts w:ascii="Arial" w:hAnsi="Arial" w:cs="Arial"/>
        </w:rPr>
        <w:t xml:space="preserve"> </w:t>
      </w:r>
      <w:r w:rsidR="00B1192F" w:rsidRPr="0051340C">
        <w:rPr>
          <w:rFonts w:ascii="Arial" w:hAnsi="Arial" w:cs="Arial"/>
        </w:rPr>
        <w:t xml:space="preserve"> </w:t>
      </w:r>
      <w:r w:rsidRPr="0051340C">
        <w:rPr>
          <w:rFonts w:ascii="Arial" w:hAnsi="Arial" w:cs="Arial"/>
        </w:rPr>
        <w:t xml:space="preserve">The </w:t>
      </w:r>
      <w:r w:rsidR="00B1192F" w:rsidRPr="0051340C">
        <w:rPr>
          <w:rFonts w:ascii="Arial" w:hAnsi="Arial" w:cs="Arial"/>
        </w:rPr>
        <w:t>C</w:t>
      </w:r>
      <w:r w:rsidRPr="0051340C">
        <w:rPr>
          <w:rFonts w:ascii="Arial" w:hAnsi="Arial" w:cs="Arial"/>
        </w:rPr>
        <w:t xml:space="preserve">ounty has </w:t>
      </w:r>
      <w:r w:rsidR="0049012A" w:rsidRPr="0051340C">
        <w:rPr>
          <w:rFonts w:ascii="Arial" w:hAnsi="Arial" w:cs="Arial"/>
        </w:rPr>
        <w:t>reinsurance, which</w:t>
      </w:r>
      <w:r w:rsidRPr="0051340C">
        <w:rPr>
          <w:rFonts w:ascii="Arial" w:hAnsi="Arial" w:cs="Arial"/>
        </w:rPr>
        <w:t xml:space="preserve"> functions on two separate stop loss coverages: specific and aggregate.</w:t>
      </w:r>
      <w:r w:rsidR="00B1192F" w:rsidRPr="0051340C">
        <w:rPr>
          <w:rFonts w:ascii="Arial" w:hAnsi="Arial" w:cs="Arial"/>
        </w:rPr>
        <w:t xml:space="preserve"> </w:t>
      </w:r>
      <w:r w:rsidRPr="0051340C">
        <w:rPr>
          <w:rFonts w:ascii="Arial" w:hAnsi="Arial" w:cs="Arial"/>
        </w:rPr>
        <w:t xml:space="preserve"> These coverages are purchased from an outside commercial carrier.  For the current fiscal year, the specific coverage begins when an individual participant’s claim exceeds $__________, and the aggregate policy covers all submitted claims in excess of $___________.  Claims expenses and liabilities are reported when it is probable that a loss has occurred and the amount of that loss can be reasonably estimated.  </w:t>
      </w:r>
      <w:r w:rsidRPr="0051340C">
        <w:rPr>
          <w:rFonts w:ascii="Arial" w:hAnsi="Arial" w:cs="Arial"/>
          <w:color w:val="FF0000"/>
        </w:rPr>
        <w:t>(</w:t>
      </w:r>
      <w:r w:rsidR="00B1192F" w:rsidRPr="0051340C">
        <w:rPr>
          <w:rFonts w:ascii="Arial" w:hAnsi="Arial" w:cs="Arial"/>
          <w:b/>
          <w:color w:val="FF0000"/>
        </w:rPr>
        <w:t>Note to Preparer:</w:t>
      </w:r>
      <w:r w:rsidRPr="0051340C">
        <w:rPr>
          <w:rFonts w:ascii="Arial" w:hAnsi="Arial" w:cs="Arial"/>
          <w:color w:val="FF0000"/>
        </w:rPr>
        <w:t xml:space="preserve">  If the County has </w:t>
      </w:r>
      <w:r w:rsidRPr="0051340C">
        <w:rPr>
          <w:rFonts w:ascii="Arial" w:hAnsi="Arial" w:cs="Arial"/>
          <w:color w:val="FF0000"/>
          <w:u w:val="single"/>
        </w:rPr>
        <w:t>no</w:t>
      </w:r>
      <w:r w:rsidR="00B1192F" w:rsidRPr="0051340C">
        <w:rPr>
          <w:rFonts w:ascii="Arial" w:hAnsi="Arial" w:cs="Arial"/>
          <w:color w:val="FF0000"/>
        </w:rPr>
        <w:t xml:space="preserve"> year-</w:t>
      </w:r>
      <w:r w:rsidRPr="0051340C">
        <w:rPr>
          <w:rFonts w:ascii="Arial" w:hAnsi="Arial" w:cs="Arial"/>
          <w:color w:val="FF0000"/>
        </w:rPr>
        <w:t xml:space="preserve">end liability, delete the next two sentences and schedule of changes in claims liabilities below.)  </w:t>
      </w:r>
      <w:r w:rsidRPr="0051340C">
        <w:rPr>
          <w:rFonts w:ascii="Arial" w:hAnsi="Arial" w:cs="Arial"/>
        </w:rPr>
        <w:t xml:space="preserve">Liabilities include an amount for claims that have been incurred but not reported (IBNRs).  The following table provides changes in the balances of claims liabilities for fiscal years </w:t>
      </w:r>
      <w:r w:rsidR="00406F3A" w:rsidRPr="0051340C">
        <w:rPr>
          <w:rFonts w:ascii="Arial" w:hAnsi="Arial" w:cs="Arial"/>
        </w:rPr>
        <w:t>20</w:t>
      </w:r>
      <w:r w:rsidR="00A973FB">
        <w:rPr>
          <w:rFonts w:ascii="Arial" w:hAnsi="Arial" w:cs="Arial"/>
        </w:rPr>
        <w:t>2</w:t>
      </w:r>
      <w:r w:rsidR="008B07A8">
        <w:rPr>
          <w:rFonts w:ascii="Arial" w:hAnsi="Arial" w:cs="Arial"/>
        </w:rPr>
        <w:t>3</w:t>
      </w:r>
      <w:r w:rsidRPr="0051340C">
        <w:rPr>
          <w:rFonts w:ascii="Arial" w:hAnsi="Arial" w:cs="Arial"/>
        </w:rPr>
        <w:t xml:space="preserve"> and </w:t>
      </w:r>
      <w:r w:rsidR="001538B5" w:rsidRPr="0051340C">
        <w:rPr>
          <w:rFonts w:ascii="Arial" w:hAnsi="Arial" w:cs="Arial"/>
        </w:rPr>
        <w:t>202</w:t>
      </w:r>
      <w:r w:rsidR="008B07A8">
        <w:rPr>
          <w:rFonts w:ascii="Arial" w:hAnsi="Arial" w:cs="Arial"/>
        </w:rPr>
        <w:t>4</w:t>
      </w:r>
      <w:r w:rsidRPr="0051340C">
        <w:rPr>
          <w:rFonts w:ascii="Arial" w:hAnsi="Arial" w:cs="Arial"/>
        </w:rPr>
        <w:t>:</w:t>
      </w:r>
    </w:p>
    <w:p w14:paraId="55EB4104" w14:textId="77777777" w:rsidR="00C330BD" w:rsidRPr="0051340C" w:rsidRDefault="00C330BD" w:rsidP="00C330B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D2A134A" w14:textId="670965E6" w:rsidR="00C330BD" w:rsidRPr="0051340C" w:rsidRDefault="00061F97" w:rsidP="00C330B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Pr>
          <w:rFonts w:ascii="Arial" w:hAnsi="Arial" w:cs="Arial"/>
        </w:rPr>
        <w:lastRenderedPageBreak/>
        <w:tab/>
      </w:r>
      <w:bookmarkStart w:id="232" w:name="_MON_1506416306"/>
      <w:bookmarkEnd w:id="232"/>
      <w:r w:rsidR="00E62DFE" w:rsidRPr="00B30DEA">
        <w:rPr>
          <w:rFonts w:ascii="Arial" w:hAnsi="Arial" w:cs="Arial"/>
        </w:rPr>
        <w:object w:dxaOrig="9442" w:dyaOrig="2033" w14:anchorId="3078B0B2">
          <v:shape id="_x0000_i1049" type="#_x0000_t75" style="width:462.65pt;height:109.35pt" o:ole="">
            <v:imagedata r:id="rId67" o:title=""/>
          </v:shape>
          <o:OLEObject Type="Embed" ProgID="Excel.Sheet.12" ShapeID="_x0000_i1049" DrawAspect="Content" ObjectID="_1800170594" r:id="rId68"/>
        </w:object>
      </w:r>
    </w:p>
    <w:p w14:paraId="1232D9BF" w14:textId="77777777" w:rsidR="00C330BD" w:rsidRPr="0051340C" w:rsidRDefault="00C330BD" w:rsidP="00C330B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ab/>
      </w:r>
      <w:bookmarkStart w:id="233" w:name="_MON_1506416306"/>
      <w:bookmarkEnd w:id="233"/>
    </w:p>
    <w:p w14:paraId="5A77AD2D" w14:textId="77777777" w:rsidR="00281241" w:rsidRPr="0051340C" w:rsidRDefault="00281241" w:rsidP="00B0224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rPr>
        <w:tab/>
      </w: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If the County </w:t>
      </w:r>
      <w:r w:rsidRPr="0051340C">
        <w:rPr>
          <w:rFonts w:ascii="Arial" w:hAnsi="Arial" w:cs="Arial"/>
          <w:color w:val="FF0000"/>
          <w:u w:val="single"/>
        </w:rPr>
        <w:t>has</w:t>
      </w:r>
      <w:r w:rsidRPr="0051340C">
        <w:rPr>
          <w:rFonts w:ascii="Arial" w:hAnsi="Arial" w:cs="Arial"/>
          <w:color w:val="FF0000"/>
        </w:rPr>
        <w:t xml:space="preserve"> a year-end liability, delete the following sentence.)</w:t>
      </w:r>
    </w:p>
    <w:p w14:paraId="4F3892B2" w14:textId="77777777" w:rsidR="00281241" w:rsidRPr="0051340C" w:rsidRDefault="00281241" w:rsidP="00B0224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The County had no year-end liability because cash on deposit in the risk pool exceeded the pool's accrued unpaid claims in the amount of $__________, reported on the balance sheet.</w:t>
      </w:r>
    </w:p>
    <w:p w14:paraId="486095BF" w14:textId="77777777" w:rsidR="00281241" w:rsidRPr="0051340C" w:rsidRDefault="00281241" w:rsidP="00B0224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3C5DAD7C" w14:textId="77777777" w:rsidR="00281241" w:rsidRPr="0051340C" w:rsidRDefault="00281241" w:rsidP="00B0224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sidRPr="0051340C">
        <w:rPr>
          <w:rFonts w:ascii="Arial" w:hAnsi="Arial" w:cs="Arial"/>
          <w:color w:val="FF0000"/>
        </w:rPr>
        <w:t>(</w:t>
      </w:r>
      <w:r w:rsidRPr="0051340C">
        <w:rPr>
          <w:rFonts w:ascii="Arial" w:hAnsi="Arial" w:cs="Arial"/>
          <w:b/>
          <w:color w:val="FF0000"/>
        </w:rPr>
        <w:t xml:space="preserve">Note to Preparer: </w:t>
      </w:r>
      <w:r w:rsidRPr="0051340C">
        <w:rPr>
          <w:rFonts w:ascii="Arial" w:hAnsi="Arial" w:cs="Arial"/>
          <w:color w:val="FF0000"/>
        </w:rPr>
        <w:t xml:space="preserve"> Include the following if the County stopped participating in the trust fund during the current fiscal year.)</w:t>
      </w:r>
    </w:p>
    <w:p w14:paraId="70D53381" w14:textId="77777777" w:rsidR="00281241" w:rsidRPr="0051340C" w:rsidRDefault="00281241" w:rsidP="00B0224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strike/>
        </w:rPr>
        <w:t>Until (enter date), the County financed its exposure to risk of loss relating to employee health and accident coverage through the Mississippi Public Entity Employee Benefit Trust, a public entity risk pool.  The pool is a claims-servicing organization with the County retaining the risk of loss on all claims to which the County was exposed.  Premium payments to the pool were determined on an actuarial basis.  The County purchased commercial insurance to cover all claims in excess of premium contributions.  Claims expenses and liabilities were reported when it was probable that a loss had occurred and the amount of that loss could be reasonably estimated.</w:t>
      </w:r>
    </w:p>
    <w:p w14:paraId="3E25C450" w14:textId="77777777" w:rsidR="00281241" w:rsidRPr="0051340C" w:rsidRDefault="00281241" w:rsidP="00B0224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9E912FE" w14:textId="77777777" w:rsidR="00281241" w:rsidRPr="0051340C" w:rsidRDefault="00281241" w:rsidP="00B0224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strike/>
        </w:rPr>
        <w:t>The County had no year-end liability because the County terminated their participation in the risk pool on (enter date), and a commercial insurance company began providing coverage.</w:t>
      </w:r>
    </w:p>
    <w:p w14:paraId="0D8A83A0" w14:textId="77777777" w:rsidR="00281241" w:rsidRPr="0051340C" w:rsidRDefault="00281241" w:rsidP="00B0224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15E85370" w14:textId="77777777" w:rsidR="00281241" w:rsidRPr="0051340C" w:rsidRDefault="00281241" w:rsidP="00B0224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rPr>
        <w:tab/>
      </w:r>
      <w:r w:rsidRPr="0051340C">
        <w:rPr>
          <w:rFonts w:ascii="Arial" w:hAnsi="Arial" w:cs="Arial"/>
          <w:color w:val="FF0000"/>
        </w:rPr>
        <w:t>(</w:t>
      </w:r>
      <w:r w:rsidRPr="0051340C">
        <w:rPr>
          <w:rFonts w:ascii="Arial" w:hAnsi="Arial" w:cs="Arial"/>
          <w:b/>
          <w:color w:val="FF0000"/>
        </w:rPr>
        <w:t xml:space="preserve">Note to Preparer: </w:t>
      </w:r>
      <w:r w:rsidRPr="0051340C">
        <w:rPr>
          <w:rFonts w:ascii="Arial" w:hAnsi="Arial" w:cs="Arial"/>
          <w:color w:val="FF0000"/>
        </w:rPr>
        <w:t xml:space="preserve"> Delete or edit the following information about self-insurance as appropriate.)</w:t>
      </w:r>
    </w:p>
    <w:p w14:paraId="0CD5C004" w14:textId="77777777" w:rsidR="00281241" w:rsidRPr="0051340C" w:rsidRDefault="00281241" w:rsidP="00B0224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7F340223" w14:textId="77777777" w:rsidR="00281241" w:rsidRPr="0051340C" w:rsidRDefault="00281241" w:rsidP="00B0224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The County is exposed to risk of loss relating to employee health, accident and dental coverage.  Beginning in 19XX and pursuant to </w:t>
      </w:r>
      <w:r w:rsidRPr="009E3A49">
        <w:rPr>
          <w:rFonts w:ascii="Arial" w:hAnsi="Arial" w:cs="Arial"/>
          <w:i/>
        </w:rPr>
        <w:t>Section 25-15-101,</w:t>
      </w:r>
      <w:r w:rsidRPr="0051340C">
        <w:rPr>
          <w:rFonts w:ascii="Arial" w:hAnsi="Arial" w:cs="Arial"/>
        </w:rPr>
        <w:t xml:space="preserve"> </w:t>
      </w:r>
      <w:r w:rsidR="008C276B" w:rsidRPr="008C276B">
        <w:rPr>
          <w:rFonts w:ascii="Arial" w:hAnsi="Arial" w:cs="Arial"/>
          <w:i/>
        </w:rPr>
        <w:t>Mississippi Code of 1972 Annotated</w:t>
      </w:r>
      <w:r w:rsidRPr="0051340C">
        <w:rPr>
          <w:rFonts w:ascii="Arial" w:hAnsi="Arial" w:cs="Arial"/>
        </w:rPr>
        <w:t xml:space="preserve">, the County established a risk management fund (included as an Internal Service Fund) to account for and finance its uninsured risk of loss.  </w:t>
      </w:r>
    </w:p>
    <w:p w14:paraId="0942EAC2" w14:textId="77777777" w:rsidR="00281241" w:rsidRPr="0051340C" w:rsidRDefault="00281241" w:rsidP="00B0224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6734D9A2" w14:textId="5D5DA713" w:rsidR="00281241" w:rsidRDefault="00281241" w:rsidP="00B0224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Under the plan, amounts payable to the risk management fund are based on actuarial estimates. </w:t>
      </w:r>
      <w:r w:rsidR="003F1492">
        <w:rPr>
          <w:rFonts w:ascii="Arial" w:hAnsi="Arial" w:cs="Arial"/>
        </w:rPr>
        <w:t xml:space="preserve"> </w:t>
      </w:r>
      <w:r w:rsidRPr="0051340C">
        <w:rPr>
          <w:rFonts w:ascii="Arial" w:hAnsi="Arial" w:cs="Arial"/>
        </w:rPr>
        <w:t>@County County pays the premium on a single coverage policy for its employees.  Employees desiring additional and/or dependent coverage pay the additional premium through a payroll deduction.  Premium payments to the risk management fund are determined on an actuarial basis.  The County has minimum uninsured risk retention for the County, to the extent that actual claims submitted exceed the predetermined premium.  The County has implemented the following plans to minimize this potential loss:</w:t>
      </w:r>
    </w:p>
    <w:p w14:paraId="718E0ECA" w14:textId="77777777" w:rsidR="001909FF" w:rsidRPr="0051340C" w:rsidRDefault="001909FF" w:rsidP="00B0224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71DA4DA5" w14:textId="77777777" w:rsidR="00281241" w:rsidRPr="0051340C" w:rsidRDefault="00281241" w:rsidP="00B0224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rPr>
        <w:t xml:space="preserve">The County has purchased </w:t>
      </w:r>
      <w:r w:rsidR="00350E82" w:rsidRPr="0051340C">
        <w:rPr>
          <w:rFonts w:ascii="Arial" w:hAnsi="Arial" w:cs="Arial"/>
        </w:rPr>
        <w:t>coinsurance, which</w:t>
      </w:r>
      <w:r w:rsidRPr="0051340C">
        <w:rPr>
          <w:rFonts w:ascii="Arial" w:hAnsi="Arial" w:cs="Arial"/>
        </w:rPr>
        <w:t xml:space="preserve"> functions on two separate stop loss coverages: specific and aggregate.  These coverages are purchased from an outside commercial carrier.  For the current fiscal year, the specific coverage begins when an individual participant’s claim exceeds $__________, and the aggregate policy covers all submitted claims in excess of $__________.</w:t>
      </w:r>
    </w:p>
    <w:p w14:paraId="5EE1B34B" w14:textId="77777777" w:rsidR="00281241" w:rsidRPr="0051340C" w:rsidRDefault="00281241" w:rsidP="00B0224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13A823EF" w14:textId="20961473" w:rsidR="00281241" w:rsidRPr="0051340C" w:rsidRDefault="00281241" w:rsidP="00B0224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r w:rsidRPr="0051340C">
        <w:rPr>
          <w:rFonts w:ascii="Arial" w:hAnsi="Arial" w:cs="Arial"/>
        </w:rPr>
        <w:t xml:space="preserve">The County has collected an additional charge for expected future catastrophic losses.  This additional charge has resulted in $__________ of the Internal Service Fund’s $_________ net position balance at </w:t>
      </w:r>
      <w:r w:rsidR="00C918A4">
        <w:rPr>
          <w:rFonts w:ascii="Arial" w:hAnsi="Arial" w:cs="Arial"/>
        </w:rPr>
        <w:t>September 30, 202</w:t>
      </w:r>
      <w:r w:rsidR="008B07A8">
        <w:rPr>
          <w:rFonts w:ascii="Arial" w:hAnsi="Arial" w:cs="Arial"/>
        </w:rPr>
        <w:t>4</w:t>
      </w:r>
      <w:r w:rsidRPr="0051340C">
        <w:rPr>
          <w:rFonts w:ascii="Arial" w:hAnsi="Arial" w:cs="Arial"/>
        </w:rPr>
        <w:t>, being designated for future catastrophic losses.</w:t>
      </w:r>
    </w:p>
    <w:p w14:paraId="34773994" w14:textId="77777777" w:rsidR="00281241" w:rsidRPr="0051340C" w:rsidRDefault="00281241" w:rsidP="00B0224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CE8AD9E" w14:textId="3A373AAB" w:rsidR="00281241" w:rsidRPr="0051340C" w:rsidRDefault="00281241" w:rsidP="00B0224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Claims expenditures and liabilities are reported when it is probable that a loss has occurred and the amount of that loss can be reasonably estimated.  Liabilities include an amount for claims that have been incurred but not reported (IBNRs).  At </w:t>
      </w:r>
      <w:r w:rsidR="00A973FB">
        <w:rPr>
          <w:rFonts w:ascii="Arial" w:hAnsi="Arial" w:cs="Arial"/>
        </w:rPr>
        <w:t>September 30, 202</w:t>
      </w:r>
      <w:r w:rsidR="008B07A8">
        <w:rPr>
          <w:rFonts w:ascii="Arial" w:hAnsi="Arial" w:cs="Arial"/>
        </w:rPr>
        <w:t>4</w:t>
      </w:r>
      <w:r w:rsidRPr="0051340C">
        <w:rPr>
          <w:rFonts w:ascii="Arial" w:hAnsi="Arial" w:cs="Arial"/>
        </w:rPr>
        <w:t>, the amount of these liabilities was $__________.  An analysis of claims activities is presented below:</w:t>
      </w:r>
    </w:p>
    <w:p w14:paraId="655971D8" w14:textId="77777777" w:rsidR="009E73AC" w:rsidRPr="0051340C" w:rsidRDefault="009E73AC"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bookmarkStart w:id="234" w:name="_MON_1520337950"/>
    <w:bookmarkEnd w:id="234"/>
    <w:p w14:paraId="33715771" w14:textId="10D55896" w:rsidR="00281241" w:rsidRPr="0051340C" w:rsidRDefault="00E62DFE" w:rsidP="0028124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r w:rsidRPr="0051340C">
        <w:rPr>
          <w:rFonts w:ascii="Arial" w:hAnsi="Arial" w:cs="Arial"/>
        </w:rPr>
        <w:object w:dxaOrig="9039" w:dyaOrig="1764" w14:anchorId="211F78AE">
          <v:shape id="_x0000_i1050" type="#_x0000_t75" style="width:444.65pt;height:91.35pt" o:ole="">
            <v:imagedata r:id="rId69" o:title=""/>
          </v:shape>
          <o:OLEObject Type="Embed" ProgID="Excel.Sheet.12" ShapeID="_x0000_i1050" DrawAspect="Content" ObjectID="_1800170595" r:id="rId70"/>
        </w:object>
      </w:r>
    </w:p>
    <w:p w14:paraId="1E345A14" w14:textId="77777777" w:rsidR="00281241" w:rsidRPr="0051340C" w:rsidRDefault="00281241" w:rsidP="0079474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9706471" w14:textId="77777777" w:rsidR="00352196" w:rsidRPr="0051340C" w:rsidRDefault="00352196" w:rsidP="003521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sidRPr="0051340C">
        <w:rPr>
          <w:rFonts w:ascii="Arial" w:hAnsi="Arial" w:cs="Arial"/>
        </w:rPr>
        <w:tab/>
      </w:r>
      <w:r w:rsidRPr="0051340C">
        <w:rPr>
          <w:rFonts w:ascii="Arial" w:hAnsi="Arial" w:cs="Arial"/>
          <w:color w:val="FF0000"/>
        </w:rPr>
        <w:t>(</w:t>
      </w:r>
      <w:r w:rsidRPr="0051340C">
        <w:rPr>
          <w:rFonts w:ascii="Arial" w:hAnsi="Arial" w:cs="Arial"/>
          <w:b/>
          <w:color w:val="FF0000"/>
        </w:rPr>
        <w:t xml:space="preserve">Note to Preparer: </w:t>
      </w:r>
      <w:r w:rsidRPr="0051340C">
        <w:rPr>
          <w:rFonts w:ascii="Arial" w:hAnsi="Arial" w:cs="Arial"/>
          <w:color w:val="FF0000"/>
        </w:rPr>
        <w:t xml:space="preserve"> Include the following sentence if applicable.)</w:t>
      </w:r>
    </w:p>
    <w:p w14:paraId="301C447E" w14:textId="77777777" w:rsidR="00352196" w:rsidRPr="0051340C" w:rsidRDefault="00352196" w:rsidP="003521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The County terminated its risk management fund on (date), and a commercial insurance company began providing employee health and accident coverage.</w:t>
      </w:r>
    </w:p>
    <w:p w14:paraId="441601A8" w14:textId="77777777" w:rsidR="00F75853" w:rsidRPr="0051340C" w:rsidRDefault="00F75853" w:rsidP="005F42A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bookmarkStart w:id="235" w:name="_MON_1520339102"/>
      <w:bookmarkEnd w:id="235"/>
    </w:p>
    <w:p w14:paraId="1B4A6B24" w14:textId="77777777" w:rsidR="00892840" w:rsidRPr="0051340C" w:rsidRDefault="00892840" w:rsidP="005F42A0">
      <w:pPr>
        <w:pStyle w:val="ListParagraph"/>
        <w:widowControl w:val="0"/>
        <w:numPr>
          <w:ilvl w:val="0"/>
          <w:numId w:val="23"/>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ind w:left="1440" w:hanging="1440"/>
        <w:jc w:val="both"/>
        <w:rPr>
          <w:rFonts w:ascii="Arial" w:hAnsi="Arial" w:cs="Arial"/>
          <w:sz w:val="20"/>
          <w:szCs w:val="20"/>
        </w:rPr>
      </w:pPr>
      <w:r w:rsidRPr="0051340C">
        <w:rPr>
          <w:rFonts w:ascii="Arial" w:hAnsi="Arial" w:cs="Arial"/>
          <w:sz w:val="20"/>
          <w:szCs w:val="20"/>
        </w:rPr>
        <w:t>Short-term Debt and Liquidity.</w:t>
      </w:r>
    </w:p>
    <w:p w14:paraId="10FD0724" w14:textId="77777777" w:rsidR="00A743ED" w:rsidRPr="0051340C" w:rsidRDefault="00A743ED" w:rsidP="00A743E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607B95B" w14:textId="77777777" w:rsidR="00A743ED" w:rsidRPr="0051340C" w:rsidRDefault="00A743ED" w:rsidP="00A743E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sidRPr="0051340C">
        <w:rPr>
          <w:rFonts w:ascii="Arial" w:hAnsi="Arial" w:cs="Arial"/>
          <w:color w:val="FF0000"/>
        </w:rPr>
        <w:t>(</w:t>
      </w:r>
      <w:r w:rsidRPr="0051340C">
        <w:rPr>
          <w:rFonts w:ascii="Arial" w:hAnsi="Arial" w:cs="Arial"/>
          <w:b/>
          <w:color w:val="FF0000"/>
        </w:rPr>
        <w:t xml:space="preserve">Note to Preparer: </w:t>
      </w:r>
      <w:r w:rsidRPr="0051340C">
        <w:rPr>
          <w:rFonts w:ascii="Arial" w:hAnsi="Arial" w:cs="Arial"/>
          <w:color w:val="FF0000"/>
        </w:rPr>
        <w:t xml:space="preserve"> GASB 34 requires a schedule of changes in short-term debt, even if there is no short-term debt outstanding at September 30.  Also, will need to describe the purpose for which the debt was issued.)</w:t>
      </w:r>
    </w:p>
    <w:p w14:paraId="015ECAA1" w14:textId="77777777" w:rsidR="00A743ED" w:rsidRPr="0051340C" w:rsidRDefault="00A743ED" w:rsidP="00A743E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31E38862" w14:textId="63B435B3" w:rsidR="00A743ED" w:rsidRPr="0051340C" w:rsidRDefault="00A743ED" w:rsidP="00A743E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The following is a summary of short-term debt activity for the year ended </w:t>
      </w:r>
      <w:r w:rsidR="00C918A4">
        <w:rPr>
          <w:rFonts w:ascii="Arial" w:hAnsi="Arial" w:cs="Arial"/>
        </w:rPr>
        <w:t>September 30, 202</w:t>
      </w:r>
      <w:r w:rsidR="008B07A8">
        <w:rPr>
          <w:rFonts w:ascii="Arial" w:hAnsi="Arial" w:cs="Arial"/>
        </w:rPr>
        <w:t>4</w:t>
      </w:r>
      <w:r w:rsidRPr="0051340C">
        <w:rPr>
          <w:rFonts w:ascii="Arial" w:hAnsi="Arial" w:cs="Arial"/>
        </w:rPr>
        <w:t>:</w:t>
      </w:r>
    </w:p>
    <w:bookmarkStart w:id="236" w:name="_MON_1520341664"/>
    <w:bookmarkEnd w:id="236"/>
    <w:p w14:paraId="00F3D383" w14:textId="189BD844" w:rsidR="00A743ED" w:rsidRPr="0051340C" w:rsidRDefault="00E62DFE" w:rsidP="00A743E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r w:rsidRPr="0051340C">
        <w:rPr>
          <w:rFonts w:ascii="Arial" w:hAnsi="Arial" w:cs="Arial"/>
        </w:rPr>
        <w:object w:dxaOrig="9564" w:dyaOrig="2712" w14:anchorId="34D39937">
          <v:shape id="_x0000_i1051" type="#_x0000_t75" style="width:464.65pt;height:2in" o:ole="">
            <v:imagedata r:id="rId71" o:title=""/>
            <o:lock v:ext="edit" aspectratio="f"/>
          </v:shape>
          <o:OLEObject Type="Embed" ProgID="Excel.Sheet.12" ShapeID="_x0000_i1051" DrawAspect="Content" ObjectID="_1800170596" r:id="rId72"/>
        </w:object>
      </w:r>
    </w:p>
    <w:p w14:paraId="2505F164" w14:textId="77777777" w:rsidR="00A743ED" w:rsidRPr="0051340C" w:rsidRDefault="00A743ED" w:rsidP="00480A3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rPr>
        <w:tab/>
      </w: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Example of purpose of debt listed above.)</w:t>
      </w:r>
    </w:p>
    <w:p w14:paraId="700A4C46" w14:textId="77777777" w:rsidR="00A743ED" w:rsidRPr="0051340C" w:rsidRDefault="00A743ED" w:rsidP="00480A3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During the month of _____, 20XX, the County issued $__________ of tax anticipation notes with an interest rate of _____% and maturity date of ________ in order to alleviate a temporary operating cash flow deficiency. </w:t>
      </w:r>
    </w:p>
    <w:p w14:paraId="35FA0730" w14:textId="77777777" w:rsidR="00A743ED" w:rsidRPr="0051340C" w:rsidRDefault="00A743ED" w:rsidP="00A743ED">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ind w:left="1440"/>
        <w:jc w:val="both"/>
        <w:rPr>
          <w:rFonts w:ascii="Arial" w:hAnsi="Arial" w:cs="Arial"/>
          <w:sz w:val="20"/>
          <w:szCs w:val="20"/>
        </w:rPr>
      </w:pPr>
    </w:p>
    <w:p w14:paraId="53F28BB6" w14:textId="77777777" w:rsidR="00A743ED" w:rsidRPr="0051340C" w:rsidRDefault="00EB5C96" w:rsidP="005F42A0">
      <w:pPr>
        <w:pStyle w:val="ListParagraph"/>
        <w:widowControl w:val="0"/>
        <w:numPr>
          <w:ilvl w:val="0"/>
          <w:numId w:val="23"/>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ind w:left="1440" w:hanging="1440"/>
        <w:jc w:val="both"/>
        <w:rPr>
          <w:rFonts w:ascii="Arial" w:hAnsi="Arial" w:cs="Arial"/>
          <w:sz w:val="20"/>
          <w:szCs w:val="20"/>
        </w:rPr>
      </w:pPr>
      <w:r w:rsidRPr="0051340C">
        <w:rPr>
          <w:rFonts w:ascii="Arial" w:hAnsi="Arial" w:cs="Arial"/>
          <w:sz w:val="20"/>
          <w:szCs w:val="20"/>
        </w:rPr>
        <w:t>Long-term Debt.</w:t>
      </w:r>
    </w:p>
    <w:p w14:paraId="1AE6A5B4" w14:textId="77777777" w:rsidR="00EB5C96" w:rsidRPr="0051340C" w:rsidRDefault="00EB5C96" w:rsidP="00EB5C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rPr>
        <w:tab/>
      </w: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Interest rates should include 2 decimal places, for example 2.00, 2.25, 2.10.)</w:t>
      </w:r>
    </w:p>
    <w:p w14:paraId="1D6FA30A" w14:textId="77777777" w:rsidR="00EB5C96" w:rsidRPr="0051340C" w:rsidRDefault="00EB5C96" w:rsidP="00EB5C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ECE7665" w14:textId="77777777" w:rsidR="002A35F6" w:rsidRPr="0051340C" w:rsidRDefault="002A35F6" w:rsidP="00EB5C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31A0F0A3" w14:textId="77777777" w:rsidR="002A35F6" w:rsidRPr="0051340C" w:rsidRDefault="002A35F6" w:rsidP="00EB5C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sidRPr="0051340C">
        <w:rPr>
          <w:rFonts w:ascii="Arial" w:hAnsi="Arial" w:cs="Arial"/>
          <w:b/>
          <w:color w:val="FF0000"/>
        </w:rPr>
        <w:t xml:space="preserve">(Note to Preparer: </w:t>
      </w:r>
      <w:r w:rsidRPr="0051340C">
        <w:rPr>
          <w:rFonts w:ascii="Arial" w:hAnsi="Arial" w:cs="Arial"/>
          <w:color w:val="FF0000"/>
        </w:rPr>
        <w:t xml:space="preserve">GASB 88 (implemented in fiscal year </w:t>
      </w:r>
      <w:r w:rsidR="001538B5" w:rsidRPr="0051340C">
        <w:rPr>
          <w:rFonts w:ascii="Arial" w:hAnsi="Arial" w:cs="Arial"/>
          <w:color w:val="FF0000"/>
        </w:rPr>
        <w:t>20</w:t>
      </w:r>
      <w:r w:rsidR="006371C9" w:rsidRPr="0051340C">
        <w:rPr>
          <w:rFonts w:ascii="Arial" w:hAnsi="Arial" w:cs="Arial"/>
          <w:color w:val="FF0000"/>
        </w:rPr>
        <w:t>19</w:t>
      </w:r>
      <w:r w:rsidRPr="0051340C">
        <w:rPr>
          <w:rFonts w:ascii="Arial" w:hAnsi="Arial" w:cs="Arial"/>
          <w:color w:val="FF0000"/>
        </w:rPr>
        <w:t xml:space="preserve">) defines </w:t>
      </w:r>
      <w:r w:rsidRPr="0051340C">
        <w:rPr>
          <w:rFonts w:ascii="Arial" w:hAnsi="Arial" w:cs="Arial"/>
          <w:i/>
          <w:iCs/>
          <w:color w:val="FF0000"/>
        </w:rPr>
        <w:t>debt</w:t>
      </w:r>
      <w:r w:rsidRPr="0051340C">
        <w:rPr>
          <w:rFonts w:ascii="Arial" w:hAnsi="Arial" w:cs="Arial"/>
          <w:color w:val="FF0000"/>
        </w:rPr>
        <w:t xml:space="preserve"> as a liability that arises from a contractual obligation to pay cash (or another financial asset) in one or more payments to settle an amount that is fixed at the date when the contractual obligation is established.</w:t>
      </w:r>
    </w:p>
    <w:p w14:paraId="063C5EEE" w14:textId="77777777" w:rsidR="002A35F6" w:rsidRPr="0051340C" w:rsidRDefault="002A35F6" w:rsidP="00EB5C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p>
    <w:p w14:paraId="55128F66" w14:textId="77777777" w:rsidR="002A35F6" w:rsidRPr="0051340C" w:rsidRDefault="002A35F6" w:rsidP="002A35F6">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jc w:val="both"/>
        <w:rPr>
          <w:rFonts w:ascii="Arial" w:hAnsi="Arial" w:cs="Arial"/>
          <w:color w:val="FF0000"/>
        </w:rPr>
      </w:pPr>
      <w:r w:rsidRPr="0051340C">
        <w:rPr>
          <w:rFonts w:ascii="Arial" w:hAnsi="Arial" w:cs="Arial"/>
          <w:color w:val="FF0000"/>
        </w:rPr>
        <w:tab/>
        <w:t>Additional disclosures include:</w:t>
      </w:r>
    </w:p>
    <w:p w14:paraId="44142C13" w14:textId="77777777" w:rsidR="002A35F6" w:rsidRPr="0051340C" w:rsidRDefault="002A35F6" w:rsidP="002A35F6">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color w:val="FF0000"/>
        </w:rPr>
      </w:pPr>
      <w:r w:rsidRPr="0051340C">
        <w:rPr>
          <w:rFonts w:ascii="Arial" w:hAnsi="Arial" w:cs="Arial"/>
          <w:color w:val="FF0000"/>
        </w:rPr>
        <w:t>a. Amount of unused lines of credit.</w:t>
      </w:r>
    </w:p>
    <w:p w14:paraId="54EB9D95" w14:textId="77777777" w:rsidR="002A35F6" w:rsidRPr="0051340C" w:rsidRDefault="002A35F6" w:rsidP="002A35F6">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color w:val="FF0000"/>
        </w:rPr>
      </w:pPr>
      <w:r w:rsidRPr="0051340C">
        <w:rPr>
          <w:rFonts w:ascii="Arial" w:hAnsi="Arial" w:cs="Arial"/>
          <w:color w:val="FF0000"/>
        </w:rPr>
        <w:t>b. Assets pledged as collateral for debt.</w:t>
      </w:r>
    </w:p>
    <w:p w14:paraId="6E093E4F" w14:textId="77777777" w:rsidR="002A35F6" w:rsidRPr="0051340C" w:rsidRDefault="002A35F6" w:rsidP="002A35F6">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color w:val="FF0000"/>
        </w:rPr>
      </w:pPr>
      <w:r w:rsidRPr="0051340C">
        <w:rPr>
          <w:rFonts w:ascii="Arial" w:hAnsi="Arial" w:cs="Arial"/>
          <w:color w:val="FF0000"/>
        </w:rPr>
        <w:t>c. Terms specified in debt agreements related to significant events of default with finance-related consequences, termination events with finance-related consequences, and subjective acceleration clauses.</w:t>
      </w:r>
    </w:p>
    <w:p w14:paraId="73A84D17" w14:textId="77777777" w:rsidR="002A35F6" w:rsidRPr="0051340C" w:rsidRDefault="002A35F6" w:rsidP="00EB5C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p>
    <w:p w14:paraId="1AA256E1" w14:textId="77777777" w:rsidR="002A35F6" w:rsidRPr="0051340C" w:rsidRDefault="002A35F6" w:rsidP="00EB5C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sidRPr="0051340C">
        <w:rPr>
          <w:rFonts w:ascii="Arial" w:eastAsiaTheme="majorEastAsia" w:hAnsi="Arial" w:cs="Arial"/>
          <w:color w:val="FF0000"/>
        </w:rPr>
        <w:t>Notes should separate information about direct borrowings and direct placement of debt from other debt</w:t>
      </w:r>
      <w:r w:rsidRPr="0051340C">
        <w:rPr>
          <w:rFonts w:ascii="Arial" w:hAnsi="Arial" w:cs="Arial"/>
          <w:color w:val="FF0000"/>
        </w:rPr>
        <w:t>.</w:t>
      </w:r>
    </w:p>
    <w:p w14:paraId="60EBC263" w14:textId="77777777" w:rsidR="002A35F6" w:rsidRPr="0051340C" w:rsidRDefault="002A35F6" w:rsidP="00EB5C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p>
    <w:p w14:paraId="4F8D4933" w14:textId="77777777" w:rsidR="002A35F6" w:rsidRPr="0051340C" w:rsidRDefault="002A35F6" w:rsidP="00EB5C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sidRPr="0051340C">
        <w:rPr>
          <w:rFonts w:ascii="Arial" w:hAnsi="Arial" w:cs="Arial"/>
          <w:color w:val="FF0000"/>
        </w:rPr>
        <w:t>See GASB 88 for further details and illustrations.)</w:t>
      </w:r>
    </w:p>
    <w:p w14:paraId="7A3DFF51" w14:textId="77777777" w:rsidR="002A35F6" w:rsidRPr="0051340C" w:rsidRDefault="002A35F6" w:rsidP="00EB5C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2F494196" w14:textId="2DC477C1" w:rsidR="00836E1C" w:rsidRDefault="00836E1C">
      <w:pPr>
        <w:rPr>
          <w:rFonts w:ascii="Arial" w:hAnsi="Arial" w:cs="Arial"/>
        </w:rPr>
      </w:pPr>
    </w:p>
    <w:p w14:paraId="2865D17D" w14:textId="76057FFE" w:rsidR="001E296E" w:rsidRPr="0051340C" w:rsidRDefault="00EB5C96" w:rsidP="00EB5C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Debt outstanding as of </w:t>
      </w:r>
      <w:r w:rsidR="006B4D41">
        <w:rPr>
          <w:rFonts w:ascii="Arial" w:hAnsi="Arial" w:cs="Arial"/>
        </w:rPr>
        <w:t>September 30, 202</w:t>
      </w:r>
      <w:r w:rsidR="008B07A8">
        <w:rPr>
          <w:rFonts w:ascii="Arial" w:hAnsi="Arial" w:cs="Arial"/>
        </w:rPr>
        <w:t>4</w:t>
      </w:r>
      <w:r w:rsidRPr="0051340C">
        <w:rPr>
          <w:rFonts w:ascii="Arial" w:hAnsi="Arial" w:cs="Arial"/>
        </w:rPr>
        <w:t>, consisted of the following:</w:t>
      </w:r>
    </w:p>
    <w:bookmarkStart w:id="237" w:name="_MON_1520343424"/>
    <w:bookmarkEnd w:id="237"/>
    <w:p w14:paraId="65227283" w14:textId="6218C237" w:rsidR="00EB5C96" w:rsidRPr="0051340C" w:rsidRDefault="00E62DFE" w:rsidP="001E296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object w:dxaOrig="9341" w:dyaOrig="10603" w14:anchorId="34A99BF6">
          <v:shape id="_x0000_i1052" type="#_x0000_t75" style="width:455.35pt;height:566pt" o:ole="">
            <v:imagedata r:id="rId73" o:title=""/>
          </v:shape>
          <o:OLEObject Type="Embed" ProgID="Excel.Sheet.12" ShapeID="_x0000_i1052" DrawAspect="Content" ObjectID="_1800170597" r:id="rId74"/>
        </w:object>
      </w:r>
    </w:p>
    <w:p w14:paraId="758FFE14" w14:textId="77777777" w:rsidR="00EB5C96" w:rsidRPr="0051340C" w:rsidRDefault="00EB5C96" w:rsidP="00EB5C9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bookmarkStart w:id="238" w:name="_MON_1520344341"/>
    <w:bookmarkEnd w:id="238"/>
    <w:p w14:paraId="30133416" w14:textId="1EBDD843" w:rsidR="001E296E" w:rsidRPr="0051340C" w:rsidRDefault="00E62DFE" w:rsidP="001E296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object w:dxaOrig="9341" w:dyaOrig="10603" w14:anchorId="69D1030F">
          <v:shape id="_x0000_i1053" type="#_x0000_t75" style="width:455.35pt;height:566pt" o:ole="">
            <v:imagedata r:id="rId75" o:title=""/>
          </v:shape>
          <o:OLEObject Type="Embed" ProgID="Excel.Sheet.12" ShapeID="_x0000_i1053" DrawAspect="Content" ObjectID="_1800170598" r:id="rId76"/>
        </w:object>
      </w:r>
    </w:p>
    <w:p w14:paraId="6BC1FC57" w14:textId="77777777" w:rsidR="001E296E" w:rsidRPr="0051340C" w:rsidRDefault="001E296E" w:rsidP="001E296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0BFA9955" w14:textId="77777777" w:rsidR="001E296E" w:rsidRPr="0051340C" w:rsidRDefault="001E296E" w:rsidP="001E296E">
      <w:pPr>
        <w:ind w:left="720"/>
        <w:jc w:val="both"/>
        <w:rPr>
          <w:rFonts w:ascii="Arial" w:hAnsi="Arial" w:cs="Arial"/>
          <w:color w:val="FF0000"/>
        </w:rPr>
      </w:pP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If a government pledges future revenues to directly collateralize or secure its debt or indirectly collateralize or secure debt of a component unit, certain disclosures are required.  For each period in which debt secured by a pledge of future revenues is outstanding, GASB No. 48, paragraph 21 requires governments to disclose the </w:t>
      </w:r>
      <w:r w:rsidR="000C7BAF" w:rsidRPr="0051340C">
        <w:rPr>
          <w:rFonts w:ascii="Arial" w:hAnsi="Arial" w:cs="Arial"/>
          <w:color w:val="FF0000"/>
        </w:rPr>
        <w:t>following :</w:t>
      </w:r>
      <w:r w:rsidRPr="0051340C">
        <w:rPr>
          <w:rFonts w:ascii="Arial" w:hAnsi="Arial" w:cs="Arial"/>
          <w:color w:val="FF0000"/>
        </w:rPr>
        <w:t>)</w:t>
      </w:r>
    </w:p>
    <w:p w14:paraId="27D911F2" w14:textId="77777777" w:rsidR="001E296E" w:rsidRPr="0051340C" w:rsidRDefault="001E296E" w:rsidP="001E296E">
      <w:pPr>
        <w:pStyle w:val="ListParagraph"/>
        <w:numPr>
          <w:ilvl w:val="0"/>
          <w:numId w:val="27"/>
        </w:numPr>
        <w:jc w:val="both"/>
        <w:rPr>
          <w:rFonts w:ascii="Arial" w:hAnsi="Arial" w:cs="Arial"/>
          <w:color w:val="FF0000"/>
          <w:sz w:val="20"/>
          <w:szCs w:val="20"/>
        </w:rPr>
      </w:pPr>
      <w:r w:rsidRPr="0051340C">
        <w:rPr>
          <w:rFonts w:ascii="Arial" w:hAnsi="Arial" w:cs="Arial"/>
          <w:color w:val="FF0000"/>
          <w:sz w:val="20"/>
          <w:szCs w:val="20"/>
        </w:rPr>
        <w:lastRenderedPageBreak/>
        <w:t>The specific revenue pledged and the approximate amount of the pledge.  The approximate amount is generally equal to remaining principal and interest payments on the debt.</w:t>
      </w:r>
    </w:p>
    <w:p w14:paraId="4D923001" w14:textId="77777777" w:rsidR="001E296E" w:rsidRPr="0051340C" w:rsidRDefault="001E296E" w:rsidP="001E296E">
      <w:pPr>
        <w:pStyle w:val="ListParagraph"/>
        <w:numPr>
          <w:ilvl w:val="0"/>
          <w:numId w:val="27"/>
        </w:numPr>
        <w:jc w:val="both"/>
        <w:rPr>
          <w:rFonts w:ascii="Arial" w:hAnsi="Arial" w:cs="Arial"/>
          <w:color w:val="FF0000"/>
          <w:sz w:val="20"/>
          <w:szCs w:val="20"/>
        </w:rPr>
      </w:pPr>
      <w:r w:rsidRPr="0051340C">
        <w:rPr>
          <w:rFonts w:ascii="Arial" w:hAnsi="Arial" w:cs="Arial"/>
          <w:color w:val="FF0000"/>
          <w:sz w:val="20"/>
          <w:szCs w:val="20"/>
        </w:rPr>
        <w:t>Identity of and the general purpose for which the secured debt was issued.</w:t>
      </w:r>
    </w:p>
    <w:p w14:paraId="7C486DF3" w14:textId="77777777" w:rsidR="001E296E" w:rsidRPr="0051340C" w:rsidRDefault="001E296E" w:rsidP="001E296E">
      <w:pPr>
        <w:pStyle w:val="ListParagraph"/>
        <w:numPr>
          <w:ilvl w:val="0"/>
          <w:numId w:val="27"/>
        </w:numPr>
        <w:jc w:val="both"/>
        <w:rPr>
          <w:rFonts w:ascii="Arial" w:hAnsi="Arial" w:cs="Arial"/>
          <w:color w:val="FF0000"/>
          <w:sz w:val="20"/>
          <w:szCs w:val="20"/>
        </w:rPr>
      </w:pPr>
      <w:r w:rsidRPr="0051340C">
        <w:rPr>
          <w:rFonts w:ascii="Arial" w:hAnsi="Arial" w:cs="Arial"/>
          <w:color w:val="FF0000"/>
          <w:sz w:val="20"/>
          <w:szCs w:val="20"/>
        </w:rPr>
        <w:t>The period during which the pledged revenue will not be available for other purposes.</w:t>
      </w:r>
    </w:p>
    <w:p w14:paraId="01AF1072" w14:textId="77777777" w:rsidR="001E296E" w:rsidRPr="0051340C" w:rsidRDefault="001E296E" w:rsidP="001E296E">
      <w:pPr>
        <w:pStyle w:val="ListParagraph"/>
        <w:numPr>
          <w:ilvl w:val="0"/>
          <w:numId w:val="27"/>
        </w:numPr>
        <w:jc w:val="both"/>
        <w:rPr>
          <w:rFonts w:ascii="Arial" w:hAnsi="Arial" w:cs="Arial"/>
          <w:color w:val="FF0000"/>
          <w:sz w:val="20"/>
          <w:szCs w:val="20"/>
        </w:rPr>
      </w:pPr>
      <w:r w:rsidRPr="0051340C">
        <w:rPr>
          <w:rFonts w:ascii="Arial" w:hAnsi="Arial" w:cs="Arial"/>
          <w:color w:val="FF0000"/>
          <w:sz w:val="20"/>
          <w:szCs w:val="20"/>
        </w:rPr>
        <w:t>The ratio of the pledged amount to the total for that specific revenue, if estimable.</w:t>
      </w:r>
    </w:p>
    <w:p w14:paraId="3416A0FC" w14:textId="77777777" w:rsidR="001E296E" w:rsidRPr="0051340C" w:rsidRDefault="001E296E" w:rsidP="001E296E">
      <w:pPr>
        <w:pStyle w:val="ListParagraph"/>
        <w:numPr>
          <w:ilvl w:val="0"/>
          <w:numId w:val="27"/>
        </w:numPr>
        <w:jc w:val="both"/>
        <w:rPr>
          <w:rFonts w:ascii="Arial" w:hAnsi="Arial" w:cs="Arial"/>
          <w:color w:val="FF0000"/>
          <w:sz w:val="20"/>
          <w:szCs w:val="20"/>
        </w:rPr>
      </w:pPr>
      <w:r w:rsidRPr="0051340C">
        <w:rPr>
          <w:rFonts w:ascii="Arial" w:hAnsi="Arial" w:cs="Arial"/>
          <w:color w:val="FF0000"/>
          <w:sz w:val="20"/>
          <w:szCs w:val="20"/>
        </w:rPr>
        <w:t>A comparison of pledged revenues recognized during the period to the principal and interest payments made during the period for the debt directly or indirectly secured by pledged revenues.  Pledged revenues may be presented net of specified operating expenses, as provided in the pledge agreement.  The amounts should not be netted in the financial statements.)</w:t>
      </w:r>
    </w:p>
    <w:p w14:paraId="632AA689" w14:textId="77777777" w:rsidR="001E296E" w:rsidRPr="0051340C" w:rsidRDefault="001E296E" w:rsidP="001E296E">
      <w:pPr>
        <w:pStyle w:val="ListParagraph"/>
        <w:jc w:val="both"/>
        <w:rPr>
          <w:rFonts w:ascii="Arial" w:hAnsi="Arial" w:cs="Arial"/>
          <w:sz w:val="20"/>
          <w:szCs w:val="20"/>
        </w:rPr>
      </w:pPr>
    </w:p>
    <w:p w14:paraId="7643AF15" w14:textId="77777777" w:rsidR="001E296E" w:rsidRPr="0051340C" w:rsidRDefault="001E296E" w:rsidP="001E296E">
      <w:pPr>
        <w:pStyle w:val="ListParagraph"/>
        <w:jc w:val="both"/>
        <w:rPr>
          <w:rFonts w:ascii="Arial" w:hAnsi="Arial" w:cs="Arial"/>
          <w:color w:val="FF0000"/>
          <w:sz w:val="20"/>
          <w:szCs w:val="20"/>
        </w:rPr>
      </w:pPr>
      <w:r w:rsidRPr="0051340C">
        <w:rPr>
          <w:rFonts w:ascii="Arial" w:hAnsi="Arial" w:cs="Arial"/>
          <w:color w:val="FF0000"/>
          <w:sz w:val="20"/>
          <w:szCs w:val="20"/>
        </w:rPr>
        <w:t>(</w:t>
      </w:r>
      <w:r w:rsidRPr="0051340C">
        <w:rPr>
          <w:rFonts w:ascii="Arial" w:hAnsi="Arial" w:cs="Arial"/>
          <w:b/>
          <w:color w:val="FF0000"/>
          <w:sz w:val="20"/>
          <w:szCs w:val="20"/>
        </w:rPr>
        <w:t>Note to Preparer:</w:t>
      </w:r>
      <w:r w:rsidRPr="0051340C">
        <w:rPr>
          <w:rFonts w:ascii="Arial" w:hAnsi="Arial" w:cs="Arial"/>
          <w:color w:val="FF0000"/>
          <w:sz w:val="20"/>
          <w:szCs w:val="20"/>
        </w:rPr>
        <w:t xml:space="preserve">  This is an example disclosure and will need to be edited to properly disclose the County’s specific situation.)</w:t>
      </w:r>
    </w:p>
    <w:p w14:paraId="1DA0A640" w14:textId="77777777" w:rsidR="001E296E" w:rsidRPr="0051340C" w:rsidRDefault="001E296E" w:rsidP="001E296E">
      <w:pPr>
        <w:pStyle w:val="ListParagraph"/>
        <w:ind w:left="0"/>
        <w:jc w:val="both"/>
        <w:rPr>
          <w:rFonts w:ascii="Arial" w:hAnsi="Arial" w:cs="Arial"/>
          <w:color w:val="FF0000"/>
          <w:sz w:val="20"/>
          <w:szCs w:val="20"/>
        </w:rPr>
      </w:pPr>
    </w:p>
    <w:p w14:paraId="3716B533" w14:textId="77777777" w:rsidR="001E296E" w:rsidRPr="0051340C" w:rsidRDefault="001E296E" w:rsidP="001E296E">
      <w:pPr>
        <w:pStyle w:val="ListParagraph"/>
        <w:jc w:val="both"/>
        <w:rPr>
          <w:rFonts w:ascii="Arial" w:hAnsi="Arial" w:cs="Arial"/>
          <w:sz w:val="20"/>
          <w:szCs w:val="20"/>
        </w:rPr>
      </w:pPr>
      <w:r w:rsidRPr="0051340C">
        <w:rPr>
          <w:rFonts w:ascii="Arial" w:hAnsi="Arial" w:cs="Arial"/>
          <w:sz w:val="20"/>
          <w:szCs w:val="20"/>
          <w:u w:val="single"/>
        </w:rPr>
        <w:t>Pledge of Future Revenues</w:t>
      </w:r>
      <w:r w:rsidRPr="0051340C">
        <w:rPr>
          <w:rFonts w:ascii="Arial" w:hAnsi="Arial" w:cs="Arial"/>
          <w:sz w:val="20"/>
          <w:szCs w:val="20"/>
        </w:rPr>
        <w:t xml:space="preserve"> - The County has pledged future revenues for housing inmates, net of specified operating expenses, to repay $________in limited obligation urban renewal revenue bonds issued in ___________.  Proceeds from the bonds provided financing for the construction of the __________ County Regional Correctional Facility.  The bonds are not a general obligation of the County and, therefore, are not secured by the full faith and credit of the County.  The bonds are payable solely from income derived from an inmate housing agreement with the Mississippi Department of Corrections for housing state prisoners and income received from any other governments for housing and holding prisoners and are payable through ______.  Annual principal and interest payments on the bonds are expected to require less than ___ percent of net revenues.  The total principal and interest remaining to be paid on the bonds is $___________.  Principal and interest paid for the current year and total inmate housing net revenues were $_________ and $____________, respectively.</w:t>
      </w:r>
    </w:p>
    <w:p w14:paraId="7D323818" w14:textId="77777777" w:rsidR="001E296E" w:rsidRPr="0051340C" w:rsidRDefault="001E296E" w:rsidP="006B4D4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Annual debt service requirements to maturity for the following debt reported in the Statement of Net Position are as follows:</w:t>
      </w:r>
    </w:p>
    <w:p w14:paraId="0A9EF75E" w14:textId="77777777" w:rsidR="001E296E" w:rsidRPr="0051340C" w:rsidRDefault="001E296E" w:rsidP="001E296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p>
    <w:p w14:paraId="0F84945D" w14:textId="77777777" w:rsidR="001E296E" w:rsidRPr="0051340C" w:rsidRDefault="001E296E" w:rsidP="001E296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sidRPr="0051340C">
        <w:rPr>
          <w:rFonts w:ascii="Arial" w:hAnsi="Arial" w:cs="Arial"/>
          <w:color w:val="FF0000"/>
        </w:rPr>
        <w:t>(</w:t>
      </w:r>
      <w:r w:rsidRPr="0051340C">
        <w:rPr>
          <w:rFonts w:ascii="Arial" w:hAnsi="Arial" w:cs="Arial"/>
          <w:b/>
          <w:color w:val="FF0000"/>
        </w:rPr>
        <w:t xml:space="preserve">Note to Preparer: </w:t>
      </w:r>
      <w:r w:rsidRPr="0051340C">
        <w:rPr>
          <w:rFonts w:ascii="Arial" w:hAnsi="Arial" w:cs="Arial"/>
          <w:color w:val="FF0000"/>
        </w:rPr>
        <w:t xml:space="preserve"> If the County has Special Assessment Debt with Commitments, include the schedule of annual debt service requirements to maturity below.)</w:t>
      </w:r>
    </w:p>
    <w:p w14:paraId="6C3C64A3" w14:textId="77777777" w:rsidR="007F7D21" w:rsidRPr="0051340C" w:rsidRDefault="007F7D21" w:rsidP="001E296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bookmarkStart w:id="239" w:name="_MON_1520344599"/>
    <w:bookmarkEnd w:id="239"/>
    <w:p w14:paraId="2FDA9D62" w14:textId="7116C273" w:rsidR="00A951BB" w:rsidRPr="0051340C" w:rsidRDefault="00E62DFE" w:rsidP="001E296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object w:dxaOrig="9605" w:dyaOrig="4276" w14:anchorId="126F365C">
          <v:shape id="_x0000_i1054" type="#_x0000_t75" style="width:466pt;height:224.65pt" o:ole="">
            <v:imagedata r:id="rId77" o:title=""/>
          </v:shape>
          <o:OLEObject Type="Embed" ProgID="Excel.Sheet.12" ShapeID="_x0000_i1054" DrawAspect="Content" ObjectID="_1800170599" r:id="rId78"/>
        </w:object>
      </w:r>
    </w:p>
    <w:p w14:paraId="70D480AE" w14:textId="77777777" w:rsidR="00A951BB" w:rsidRPr="0051340C" w:rsidRDefault="00A951BB" w:rsidP="001E296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23598960" w14:textId="77777777" w:rsidR="00A951BB" w:rsidRPr="0051340C" w:rsidRDefault="00A951BB" w:rsidP="001E296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3CF7EC96" w14:textId="77777777" w:rsidR="00A951BB" w:rsidRPr="0051340C" w:rsidRDefault="00A951BB" w:rsidP="001E296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0E3BFFA0" w14:textId="77777777" w:rsidR="00A951BB" w:rsidRPr="0051340C" w:rsidRDefault="00A951BB" w:rsidP="001E296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2ECA5B64" w14:textId="77777777" w:rsidR="00A951BB" w:rsidRPr="0051340C" w:rsidRDefault="00A951BB" w:rsidP="001E296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bookmarkStart w:id="240" w:name="_MON_1520344741"/>
    <w:bookmarkEnd w:id="240"/>
    <w:p w14:paraId="2420E2FF" w14:textId="74128A3D" w:rsidR="001E296E" w:rsidRDefault="00E62DFE" w:rsidP="001E296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object w:dxaOrig="9826" w:dyaOrig="4027" w14:anchorId="4F852E14">
          <v:shape id="_x0000_i1055" type="#_x0000_t75" style="width:476pt;height:210pt" o:ole="">
            <v:imagedata r:id="rId79" o:title=""/>
          </v:shape>
          <o:OLEObject Type="Embed" ProgID="Excel.Sheet.12" ShapeID="_x0000_i1055" DrawAspect="Content" ObjectID="_1800170600" r:id="rId80"/>
        </w:object>
      </w:r>
    </w:p>
    <w:p w14:paraId="1CB1180C" w14:textId="77777777" w:rsidR="00175F14" w:rsidRDefault="00175F14" w:rsidP="001E296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bookmarkStart w:id="241" w:name="_MON_1735720879"/>
    <w:bookmarkEnd w:id="241"/>
    <w:p w14:paraId="50F43BCE" w14:textId="27ACE6EE" w:rsidR="00175F14" w:rsidRPr="0051340C" w:rsidRDefault="00E52988" w:rsidP="001E296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object w:dxaOrig="9811" w:dyaOrig="4027" w14:anchorId="43459A1F">
          <v:shape id="_x0000_i1056" type="#_x0000_t75" style="width:476pt;height:209.35pt" o:ole="">
            <v:imagedata r:id="rId81" o:title=""/>
          </v:shape>
          <o:OLEObject Type="Embed" ProgID="Excel.Sheet.12" ShapeID="_x0000_i1056" DrawAspect="Content" ObjectID="_1800170601" r:id="rId82"/>
        </w:object>
      </w:r>
    </w:p>
    <w:p w14:paraId="44A7378F" w14:textId="77777777" w:rsidR="00C61DCA" w:rsidRPr="0051340C" w:rsidRDefault="00C61DCA" w:rsidP="001E296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bookmarkStart w:id="242" w:name="_MON_1703489514"/>
    <w:bookmarkEnd w:id="242"/>
    <w:p w14:paraId="5E0B4E1A" w14:textId="26AF1765" w:rsidR="001E296E" w:rsidRPr="0051340C" w:rsidRDefault="00E62DFE" w:rsidP="001E296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object w:dxaOrig="9605" w:dyaOrig="4276" w14:anchorId="60365D78">
          <v:shape id="_x0000_i1057" type="#_x0000_t75" style="width:466pt;height:224.65pt" o:ole="">
            <v:imagedata r:id="rId83" o:title=""/>
          </v:shape>
          <o:OLEObject Type="Embed" ProgID="Excel.Sheet.12" ShapeID="_x0000_i1057" DrawAspect="Content" ObjectID="_1800170602" r:id="rId84"/>
        </w:object>
      </w:r>
      <w:bookmarkStart w:id="243" w:name="_MON_1520344907"/>
      <w:bookmarkEnd w:id="243"/>
    </w:p>
    <w:p w14:paraId="72C01D86" w14:textId="77777777" w:rsidR="003834AE" w:rsidRPr="0051340C" w:rsidRDefault="003834AE" w:rsidP="001E296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bookmarkStart w:id="244" w:name="_MON_1545482319"/>
    <w:bookmarkEnd w:id="244"/>
    <w:p w14:paraId="4F3994F7" w14:textId="6F32F9D9" w:rsidR="0031085F" w:rsidRDefault="00E62DFE" w:rsidP="001E296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object w:dxaOrig="9653" w:dyaOrig="4027" w14:anchorId="20ACA601">
          <v:shape id="_x0000_i1058" type="#_x0000_t75" style="width:468pt;height:209.35pt" o:ole="">
            <v:imagedata r:id="rId85" o:title=""/>
          </v:shape>
          <o:OLEObject Type="Embed" ProgID="Excel.Sheet.12" ShapeID="_x0000_i1058" DrawAspect="Content" ObjectID="_1800170603" r:id="rId86"/>
        </w:object>
      </w:r>
    </w:p>
    <w:p w14:paraId="6F14A829" w14:textId="77777777" w:rsidR="008A6DA3" w:rsidRDefault="008A6DA3" w:rsidP="001E296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bookmarkStart w:id="245" w:name="_MON_1735721083"/>
    <w:bookmarkEnd w:id="245"/>
    <w:p w14:paraId="06842456" w14:textId="2C96DB6F" w:rsidR="008A6DA3" w:rsidRPr="0051340C" w:rsidRDefault="00E52988" w:rsidP="001E296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object w:dxaOrig="9615" w:dyaOrig="4027" w14:anchorId="1A692CF0">
          <v:shape id="_x0000_i1059" type="#_x0000_t75" style="width:466pt;height:209.35pt" o:ole="">
            <v:imagedata r:id="rId87" o:title=""/>
          </v:shape>
          <o:OLEObject Type="Embed" ProgID="Excel.Sheet.12" ShapeID="_x0000_i1059" DrawAspect="Content" ObjectID="_1800170604" r:id="rId88"/>
        </w:object>
      </w:r>
    </w:p>
    <w:p w14:paraId="1672990A" w14:textId="77777777" w:rsidR="00F24CAA" w:rsidRPr="0051340C" w:rsidRDefault="00F24CAA" w:rsidP="0031085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u w:val="single"/>
        </w:rPr>
      </w:pPr>
    </w:p>
    <w:p w14:paraId="4565C509" w14:textId="09C99063" w:rsidR="0031085F" w:rsidRPr="0051340C" w:rsidRDefault="0031085F" w:rsidP="0031085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u w:val="single"/>
        </w:rPr>
        <w:t>Legal Debt Margin</w:t>
      </w:r>
      <w:r w:rsidRPr="0051340C">
        <w:rPr>
          <w:rFonts w:ascii="Arial" w:hAnsi="Arial" w:cs="Arial"/>
        </w:rPr>
        <w:t xml:space="preserve"> - The amount of debt, e</w:t>
      </w:r>
      <w:r w:rsidR="00F22A83" w:rsidRPr="0051340C">
        <w:rPr>
          <w:rFonts w:ascii="Arial" w:hAnsi="Arial" w:cs="Arial"/>
        </w:rPr>
        <w:t>xcluding specific exempted debt</w:t>
      </w:r>
      <w:r w:rsidRPr="0051340C">
        <w:rPr>
          <w:rFonts w:ascii="Arial" w:hAnsi="Arial" w:cs="Arial"/>
        </w:rPr>
        <w:t xml:space="preserve"> that can be incurred by the County is limited by state statute.  Total outstanding debt during a year can be no greater than 15% of assessed value of the taxable property within the County, according to the then last completed assessment for taxation.  However, the limitation is increased to 20% whenever a county issues bonds to repair or replace washed out or collapsed bridges on the public roads of the County.  As of </w:t>
      </w:r>
      <w:r w:rsidR="00C918A4">
        <w:rPr>
          <w:rFonts w:ascii="Arial" w:hAnsi="Arial" w:cs="Arial"/>
        </w:rPr>
        <w:t>September 30, 2</w:t>
      </w:r>
      <w:r w:rsidR="008A6DA3">
        <w:rPr>
          <w:rFonts w:ascii="Arial" w:hAnsi="Arial" w:cs="Arial"/>
        </w:rPr>
        <w:t>02</w:t>
      </w:r>
      <w:r w:rsidR="008B07A8">
        <w:rPr>
          <w:rFonts w:ascii="Arial" w:hAnsi="Arial" w:cs="Arial"/>
        </w:rPr>
        <w:t>4</w:t>
      </w:r>
      <w:r w:rsidRPr="0051340C">
        <w:rPr>
          <w:rFonts w:ascii="Arial" w:hAnsi="Arial" w:cs="Arial"/>
        </w:rPr>
        <w:t>, the amount of outstanding debt was equal to _____</w:t>
      </w:r>
      <w:r w:rsidR="008A6DA3">
        <w:rPr>
          <w:rFonts w:ascii="Arial" w:hAnsi="Arial" w:cs="Arial"/>
        </w:rPr>
        <w:t>percent</w:t>
      </w:r>
      <w:r w:rsidRPr="0051340C">
        <w:rPr>
          <w:rFonts w:ascii="Arial" w:hAnsi="Arial" w:cs="Arial"/>
        </w:rPr>
        <w:t xml:space="preserve"> of the latest property assessments.</w:t>
      </w:r>
    </w:p>
    <w:p w14:paraId="6C44D125" w14:textId="77777777" w:rsidR="0031085F" w:rsidRPr="0051340C" w:rsidRDefault="0031085F" w:rsidP="0031085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27186158" w14:textId="77B644DA" w:rsidR="0031085F" w:rsidRPr="0051340C" w:rsidRDefault="0031085F" w:rsidP="0031085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sidRPr="0051340C">
        <w:rPr>
          <w:rFonts w:ascii="Arial" w:hAnsi="Arial" w:cs="Arial"/>
          <w:u w:val="single"/>
        </w:rPr>
        <w:t>Special Assessment Debt with Commitments</w:t>
      </w:r>
      <w:r w:rsidRPr="0051340C">
        <w:rPr>
          <w:rFonts w:ascii="Arial" w:hAnsi="Arial" w:cs="Arial"/>
        </w:rPr>
        <w:t xml:space="preserve"> - During fiscal year ____, the County issued special assessment bond issues totaling $</w:t>
      </w:r>
      <w:r w:rsidRPr="0051340C">
        <w:rPr>
          <w:rFonts w:ascii="Arial" w:hAnsi="Arial" w:cs="Arial"/>
          <w:u w:val="single"/>
        </w:rPr>
        <w:t xml:space="preserve">     </w:t>
      </w:r>
      <w:r w:rsidRPr="0051340C">
        <w:rPr>
          <w:rFonts w:ascii="Arial" w:hAnsi="Arial" w:cs="Arial"/>
        </w:rPr>
        <w:t xml:space="preserve">.  The debt was issued to provide funds for the construction of (describe purpose of the debt).  </w:t>
      </w: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Consult your supervisor and edit the following.)</w:t>
      </w:r>
      <w:r w:rsidRPr="0051340C">
        <w:rPr>
          <w:rFonts w:ascii="Arial" w:hAnsi="Arial" w:cs="Arial"/>
        </w:rPr>
        <w:t xml:space="preserve">  The bonds are secured by the full faith and credit of the County.  The county levied a special assessment tax upon all taxable property in the benefitted area.  The tax is adequate and sufficient to provide for the payment of the principal and interest on the bonds.  At </w:t>
      </w:r>
      <w:r w:rsidR="008A6DA3">
        <w:rPr>
          <w:rFonts w:ascii="Arial" w:hAnsi="Arial" w:cs="Arial"/>
        </w:rPr>
        <w:t>September 30, 202</w:t>
      </w:r>
      <w:r w:rsidR="008B07A8">
        <w:rPr>
          <w:rFonts w:ascii="Arial" w:hAnsi="Arial" w:cs="Arial"/>
        </w:rPr>
        <w:t>4</w:t>
      </w:r>
      <w:r w:rsidRPr="0051340C">
        <w:rPr>
          <w:rFonts w:ascii="Arial" w:hAnsi="Arial" w:cs="Arial"/>
        </w:rPr>
        <w:t>, $</w:t>
      </w:r>
      <w:r w:rsidRPr="0051340C">
        <w:rPr>
          <w:rFonts w:ascii="Arial" w:hAnsi="Arial" w:cs="Arial"/>
          <w:u w:val="single"/>
        </w:rPr>
        <w:t xml:space="preserve">      </w:t>
      </w:r>
      <w:r w:rsidRPr="0051340C">
        <w:rPr>
          <w:rFonts w:ascii="Arial" w:hAnsi="Arial" w:cs="Arial"/>
        </w:rPr>
        <w:t xml:space="preserve"> of special assessment receivables are considered delinquent.  </w:t>
      </w:r>
      <w:r w:rsidRPr="0051340C">
        <w:rPr>
          <w:rFonts w:ascii="Arial" w:hAnsi="Arial" w:cs="Arial"/>
          <w:color w:val="FF0000"/>
        </w:rPr>
        <w:t>(</w:t>
      </w:r>
      <w:r w:rsidRPr="0051340C">
        <w:rPr>
          <w:rFonts w:ascii="Arial" w:hAnsi="Arial" w:cs="Arial"/>
          <w:b/>
          <w:color w:val="FF0000"/>
        </w:rPr>
        <w:t xml:space="preserve">Note to Preparer: </w:t>
      </w:r>
      <w:r w:rsidRPr="0051340C">
        <w:rPr>
          <w:rFonts w:ascii="Arial" w:hAnsi="Arial" w:cs="Arial"/>
          <w:color w:val="FF0000"/>
        </w:rPr>
        <w:t xml:space="preserve"> If the County is not obligated in any manner for the special assessment debt, disclose the amount of the debt and County’s involvement in the debt.)</w:t>
      </w:r>
    </w:p>
    <w:p w14:paraId="6D5B2BD5" w14:textId="77777777" w:rsidR="0031085F" w:rsidRPr="0051340C" w:rsidRDefault="0031085F" w:rsidP="0031085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DAD736D" w14:textId="77777777" w:rsidR="0031085F" w:rsidRPr="0051340C" w:rsidRDefault="0031085F" w:rsidP="0031085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u w:val="single"/>
        </w:rPr>
        <w:t>Current Refunding</w:t>
      </w:r>
      <w:r w:rsidRPr="0051340C">
        <w:rPr>
          <w:rFonts w:ascii="Arial" w:hAnsi="Arial" w:cs="Arial"/>
        </w:rPr>
        <w:t xml:space="preserve"> - On (date?), the County issued $_____ in general obligation refunding bonds with an average interest rate of _____% to refund $_____ of the following outstanding bond issue(s):</w:t>
      </w:r>
    </w:p>
    <w:p w14:paraId="62320FE9" w14:textId="77777777" w:rsidR="0031085F" w:rsidRPr="0051340C" w:rsidRDefault="0031085F" w:rsidP="001E296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bookmarkStart w:id="246" w:name="_MON_1520345093"/>
    <w:bookmarkEnd w:id="246"/>
    <w:p w14:paraId="35994C64" w14:textId="77777777" w:rsidR="0031085F" w:rsidRPr="0051340C" w:rsidRDefault="007D3A8B" w:rsidP="001E296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sidRPr="0051340C">
        <w:rPr>
          <w:rFonts w:ascii="Arial" w:hAnsi="Arial" w:cs="Arial"/>
          <w:b/>
        </w:rPr>
        <w:object w:dxaOrig="9638" w:dyaOrig="1747" w14:anchorId="4FEDABFC">
          <v:shape id="_x0000_i1060" type="#_x0000_t75" style="width:467.35pt;height:96pt" o:ole="">
            <v:imagedata r:id="rId89" o:title=""/>
          </v:shape>
          <o:OLEObject Type="Embed" ProgID="Excel.Sheet.12" ShapeID="_x0000_i1060" DrawAspect="Content" ObjectID="_1800170605" r:id="rId90"/>
        </w:object>
      </w:r>
    </w:p>
    <w:p w14:paraId="55145DA3" w14:textId="77777777" w:rsidR="0031085F" w:rsidRPr="0051340C" w:rsidRDefault="0031085F" w:rsidP="001E296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095910BB" w14:textId="77777777" w:rsidR="00E31865" w:rsidRPr="0051340C" w:rsidRDefault="00E31865" w:rsidP="00E3186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color w:val="FF0000"/>
        </w:rPr>
      </w:pPr>
      <w:r w:rsidRPr="0051340C">
        <w:rPr>
          <w:rFonts w:ascii="Arial" w:hAnsi="Arial" w:cs="Arial"/>
          <w:color w:val="FF0000"/>
        </w:rPr>
        <w:t>(</w:t>
      </w:r>
      <w:r w:rsidRPr="0051340C">
        <w:rPr>
          <w:rFonts w:ascii="Arial" w:hAnsi="Arial" w:cs="Arial"/>
          <w:b/>
          <w:color w:val="FF0000"/>
        </w:rPr>
        <w:t xml:space="preserve">Note to Preparer:  </w:t>
      </w:r>
      <w:r w:rsidRPr="0051340C">
        <w:rPr>
          <w:rFonts w:ascii="Arial" w:hAnsi="Arial" w:cs="Arial"/>
          <w:color w:val="FF0000"/>
        </w:rPr>
        <w:t>Choose appropriate sentence as to the reason for the current refunding and/or edit as necessary.)</w:t>
      </w:r>
    </w:p>
    <w:p w14:paraId="0E8836E3" w14:textId="77777777" w:rsidR="00E31865" w:rsidRPr="0051340C" w:rsidRDefault="00E31865" w:rsidP="00E3186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The County refunded the above bonds to reduce its total debt service payments over the next ____ years by almost $____ and to obtain an economic gain (difference between the present values of the debt service payments on the old and new debt) of $____.  The County refunded the above bonds to reduce its total debt service payments over the next ____ years by almost $____; however, the refunding resulted in an economic loss of $____.</w:t>
      </w:r>
    </w:p>
    <w:p w14:paraId="1AAE4DB3" w14:textId="77777777" w:rsidR="00E31865" w:rsidRPr="0051340C" w:rsidRDefault="00E31865" w:rsidP="00E3186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2BE79E73" w14:textId="77777777" w:rsidR="00E31865" w:rsidRPr="0051340C" w:rsidRDefault="00E31865" w:rsidP="00E3186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u w:val="single"/>
        </w:rPr>
        <w:lastRenderedPageBreak/>
        <w:t>Advance Refunding</w:t>
      </w:r>
      <w:r w:rsidRPr="0051340C">
        <w:rPr>
          <w:rFonts w:ascii="Arial" w:hAnsi="Arial" w:cs="Arial"/>
        </w:rPr>
        <w:t xml:space="preserve"> - On (date?), the County issued $_____ in general obligation refunding bonds with an average interest rate of _____% to advance refund $_____ of the following outstanding bond issue(s):</w:t>
      </w:r>
    </w:p>
    <w:p w14:paraId="6FB6741F" w14:textId="77777777" w:rsidR="00E31865" w:rsidRPr="0051340C" w:rsidRDefault="00E31865" w:rsidP="00E3186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p>
    <w:bookmarkStart w:id="247" w:name="_MON_1578736028"/>
    <w:bookmarkEnd w:id="247"/>
    <w:p w14:paraId="4591BB01" w14:textId="77777777" w:rsidR="00E31865" w:rsidRPr="0051340C" w:rsidRDefault="007D3A8B" w:rsidP="001E296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b/>
        </w:rPr>
        <w:object w:dxaOrig="9638" w:dyaOrig="1994" w14:anchorId="6BEBB03F">
          <v:shape id="_x0000_i1061" type="#_x0000_t75" style="width:466.65pt;height:107.35pt" o:ole="">
            <v:imagedata r:id="rId91" o:title=""/>
          </v:shape>
          <o:OLEObject Type="Embed" ProgID="Excel.Sheet.12" ShapeID="_x0000_i1061" DrawAspect="Content" ObjectID="_1800170606" r:id="rId92"/>
        </w:object>
      </w:r>
    </w:p>
    <w:p w14:paraId="02BFE504" w14:textId="77777777" w:rsidR="00E31865" w:rsidRPr="0051340C" w:rsidRDefault="00E31865" w:rsidP="001E296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16C18127" w14:textId="77777777" w:rsidR="00E31865" w:rsidRPr="0051340C" w:rsidRDefault="00E31865" w:rsidP="00E3186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If there is a partial refunding of issues, include the appropriate portions of the following paragraph for each issue.)</w:t>
      </w:r>
    </w:p>
    <w:p w14:paraId="18847F94" w14:textId="77777777" w:rsidR="00E31865" w:rsidRPr="0051340C" w:rsidRDefault="00E31865" w:rsidP="00E3186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p>
    <w:p w14:paraId="2E1F030B" w14:textId="09D81B16" w:rsidR="00E31865" w:rsidRPr="0051340C" w:rsidRDefault="00E31865" w:rsidP="00E3186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The (name of issue) had an outstanding balance of $______ at the time of refunding, but only $______ of the bond was refunded, leaving a remaining principal balance of $______, of which $______ was redeemed during fiscal year </w:t>
      </w:r>
      <w:r w:rsidR="001538B5" w:rsidRPr="0051340C">
        <w:rPr>
          <w:rFonts w:ascii="Arial" w:hAnsi="Arial" w:cs="Arial"/>
        </w:rPr>
        <w:t>202</w:t>
      </w:r>
      <w:r w:rsidR="008B07A8">
        <w:rPr>
          <w:rFonts w:ascii="Arial" w:hAnsi="Arial" w:cs="Arial"/>
        </w:rPr>
        <w:t>4</w:t>
      </w:r>
      <w:r w:rsidRPr="0051340C">
        <w:rPr>
          <w:rFonts w:ascii="Arial" w:hAnsi="Arial" w:cs="Arial"/>
        </w:rPr>
        <w:t>.</w:t>
      </w:r>
    </w:p>
    <w:p w14:paraId="76C49243" w14:textId="77777777" w:rsidR="00E31865" w:rsidRPr="0051340C" w:rsidRDefault="00E31865" w:rsidP="00E3186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6E2C094D" w14:textId="77777777" w:rsidR="00E31865" w:rsidRPr="0051340C" w:rsidRDefault="00E31865" w:rsidP="00E3186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The net proceeds of $_____ (after payment of $_____ in underwriting fees and other issuance costs) were used to purchase U.S. government securities.  Those securities were deposited in an irrevocable trust with an escrow agent to provide for all future debt service payments on the bonds.  As a result, those bonds are considered to be defeased, and the liability for those bonds has been removed from the Statement of Net Position.</w:t>
      </w:r>
    </w:p>
    <w:p w14:paraId="2A6DBDA5" w14:textId="77777777" w:rsidR="00E31865" w:rsidRPr="0051340C" w:rsidRDefault="00E31865" w:rsidP="00E3186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F11215B" w14:textId="77777777" w:rsidR="00E31865" w:rsidRPr="0051340C" w:rsidRDefault="00E31865" w:rsidP="00E3186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sidRPr="0051340C">
        <w:rPr>
          <w:rFonts w:ascii="Arial" w:hAnsi="Arial" w:cs="Arial"/>
          <w:color w:val="FF0000"/>
        </w:rPr>
        <w:t>(</w:t>
      </w:r>
      <w:r w:rsidRPr="0051340C">
        <w:rPr>
          <w:rFonts w:ascii="Arial" w:hAnsi="Arial" w:cs="Arial"/>
          <w:b/>
          <w:color w:val="FF0000"/>
        </w:rPr>
        <w:t xml:space="preserve">Note to Preparer: </w:t>
      </w:r>
      <w:r w:rsidRPr="0051340C">
        <w:rPr>
          <w:rFonts w:ascii="Arial" w:hAnsi="Arial" w:cs="Arial"/>
          <w:color w:val="FF0000"/>
        </w:rPr>
        <w:t xml:space="preserve"> Choose appropriate sentence as to the reason for the advance refunding and/or edit as necessary.)</w:t>
      </w:r>
    </w:p>
    <w:p w14:paraId="5F3985A9" w14:textId="77777777" w:rsidR="00E31865" w:rsidRPr="0051340C" w:rsidRDefault="00E31865" w:rsidP="00E3186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p>
    <w:p w14:paraId="3CC989EC" w14:textId="77777777" w:rsidR="00E31865" w:rsidRPr="0051340C" w:rsidRDefault="00E31865" w:rsidP="00E3186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The </w:t>
      </w:r>
      <w:r w:rsidR="00F35C89" w:rsidRPr="0051340C">
        <w:rPr>
          <w:rFonts w:ascii="Arial" w:hAnsi="Arial" w:cs="Arial"/>
        </w:rPr>
        <w:t>C</w:t>
      </w:r>
      <w:r w:rsidRPr="0051340C">
        <w:rPr>
          <w:rFonts w:ascii="Arial" w:hAnsi="Arial" w:cs="Arial"/>
        </w:rPr>
        <w:t xml:space="preserve">ounty advance refunded the above bonds to reduce its total debt service payments over the next ____ years by almost $____ and to obtain an economic gain (difference between the present values of the debt service payments on the old and new debt) of $____.  The </w:t>
      </w:r>
      <w:r w:rsidR="00F35C89" w:rsidRPr="0051340C">
        <w:rPr>
          <w:rFonts w:ascii="Arial" w:hAnsi="Arial" w:cs="Arial"/>
        </w:rPr>
        <w:t>C</w:t>
      </w:r>
      <w:r w:rsidRPr="0051340C">
        <w:rPr>
          <w:rFonts w:ascii="Arial" w:hAnsi="Arial" w:cs="Arial"/>
        </w:rPr>
        <w:t>ounty advance refunded the above bonds to reduce its total debt service payments over the next ____ years by almost $____; however, the advance refunding resulted in an economic loss of $____.</w:t>
      </w:r>
    </w:p>
    <w:p w14:paraId="1ABD014C" w14:textId="77777777" w:rsidR="00E31865" w:rsidRPr="0051340C" w:rsidRDefault="00E31865" w:rsidP="00E3186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FE77CED" w14:textId="3D89AA91" w:rsidR="00E31865" w:rsidRPr="0051340C" w:rsidRDefault="00E31865" w:rsidP="00E3186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u w:val="single"/>
        </w:rPr>
        <w:t>Prior Year Defeasance of Debt</w:t>
      </w:r>
      <w:r w:rsidRPr="0051340C">
        <w:rPr>
          <w:rFonts w:ascii="Arial" w:hAnsi="Arial" w:cs="Arial"/>
        </w:rPr>
        <w:t xml:space="preserve"> - In prior years, the County defeased certain general obligation bonds by placing the proceeds of new bonds in an irrevocable trust to provide for all future debt service payments on the old bonds.  Accordingly, the trust account assets and the liability for the defeased bonds are not included in the County’s financial statements.  On </w:t>
      </w:r>
      <w:r w:rsidR="00C918A4">
        <w:rPr>
          <w:rFonts w:ascii="Arial" w:hAnsi="Arial" w:cs="Arial"/>
        </w:rPr>
        <w:t>September 30, 202</w:t>
      </w:r>
      <w:r w:rsidR="008B07A8">
        <w:rPr>
          <w:rFonts w:ascii="Arial" w:hAnsi="Arial" w:cs="Arial"/>
        </w:rPr>
        <w:t>4</w:t>
      </w:r>
      <w:r w:rsidRPr="0051340C">
        <w:rPr>
          <w:rFonts w:ascii="Arial" w:hAnsi="Arial" w:cs="Arial"/>
        </w:rPr>
        <w:t>, $____ of bonds outstanding were considered defeased.</w:t>
      </w:r>
    </w:p>
    <w:p w14:paraId="4EB07267" w14:textId="77777777" w:rsidR="00E31865" w:rsidRDefault="00E31865" w:rsidP="00E3186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6221BF3E" w14:textId="77777777" w:rsidR="00A52F07" w:rsidRDefault="00A52F07" w:rsidP="00E3186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3B2A7F5" w14:textId="77777777" w:rsidR="00A52F07" w:rsidRDefault="00A52F07" w:rsidP="00E3186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37E23433" w14:textId="77777777" w:rsidR="00A52F07" w:rsidRDefault="00A52F07" w:rsidP="00E3186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7BF96C54" w14:textId="77777777" w:rsidR="00A52F07" w:rsidRDefault="00A52F07" w:rsidP="00E3186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2ABDD09F" w14:textId="77777777" w:rsidR="00A52F07" w:rsidRDefault="00A52F07" w:rsidP="00E3186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EF93236" w14:textId="77777777" w:rsidR="00A52F07" w:rsidRDefault="00A52F07" w:rsidP="00E3186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9082246" w14:textId="77777777" w:rsidR="00A52F07" w:rsidRDefault="00A52F07" w:rsidP="00E3186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817BD68" w14:textId="77777777" w:rsidR="00A52F07" w:rsidRDefault="00A52F07" w:rsidP="00E3186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21CA20CA" w14:textId="77777777" w:rsidR="00A52F07" w:rsidRDefault="00A52F07" w:rsidP="00E3186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6258AF56" w14:textId="77777777" w:rsidR="00110589" w:rsidRDefault="00110589">
      <w:pPr>
        <w:rPr>
          <w:rFonts w:ascii="Arial" w:hAnsi="Arial" w:cs="Arial"/>
        </w:rPr>
      </w:pPr>
      <w:r>
        <w:rPr>
          <w:rFonts w:ascii="Arial" w:hAnsi="Arial" w:cs="Arial"/>
        </w:rPr>
        <w:br w:type="page"/>
      </w:r>
    </w:p>
    <w:p w14:paraId="7F4B5ACB" w14:textId="77777777" w:rsidR="00A52F07" w:rsidRPr="0051340C" w:rsidRDefault="00A52F07" w:rsidP="00E3186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241614CE" w14:textId="5707B4C2" w:rsidR="00996D15" w:rsidRPr="0051340C" w:rsidRDefault="00E31865" w:rsidP="00F24C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The following is a summary of changes in long-term liabilities and obligations for the year ended </w:t>
      </w:r>
      <w:r w:rsidR="008A6DA3">
        <w:rPr>
          <w:rFonts w:ascii="Arial" w:hAnsi="Arial" w:cs="Arial"/>
        </w:rPr>
        <w:t>September 30, 202</w:t>
      </w:r>
      <w:r w:rsidR="008B07A8">
        <w:rPr>
          <w:rFonts w:ascii="Arial" w:hAnsi="Arial" w:cs="Arial"/>
        </w:rPr>
        <w:t>4</w:t>
      </w:r>
      <w:r w:rsidRPr="0051340C">
        <w:rPr>
          <w:rFonts w:ascii="Arial" w:hAnsi="Arial" w:cs="Arial"/>
        </w:rPr>
        <w:t>:</w:t>
      </w:r>
    </w:p>
    <w:bookmarkStart w:id="248" w:name="_MON_1520394064"/>
    <w:bookmarkEnd w:id="248"/>
    <w:p w14:paraId="0147DA81" w14:textId="5DFE28B3" w:rsidR="001968FF" w:rsidRPr="0051340C" w:rsidRDefault="00E52988" w:rsidP="00E3186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b/>
        </w:rPr>
        <w:object w:dxaOrig="10508" w:dyaOrig="6318" w14:anchorId="4BD54896">
          <v:shape id="_x0000_i1062" type="#_x0000_t75" style="width:509.35pt;height:337.35pt" o:ole="">
            <v:imagedata r:id="rId93" o:title=""/>
          </v:shape>
          <o:OLEObject Type="Embed" ProgID="Excel.Sheet.12" ShapeID="_x0000_i1062" DrawAspect="Content" ObjectID="_1800170607" r:id="rId94"/>
        </w:object>
      </w:r>
    </w:p>
    <w:bookmarkStart w:id="249" w:name="_MON_1520394657"/>
    <w:bookmarkEnd w:id="249"/>
    <w:p w14:paraId="3C963458" w14:textId="65A84AF7" w:rsidR="001968FF" w:rsidRPr="0051340C" w:rsidRDefault="00E52988" w:rsidP="00E52988">
      <w:pPr>
        <w:widowControl w:val="0"/>
        <w:tabs>
          <w:tab w:val="left" w:pos="-840"/>
          <w:tab w:val="left" w:pos="-720"/>
          <w:tab w:val="left" w:pos="0"/>
          <w:tab w:val="left" w:pos="720"/>
          <w:tab w:val="left" w:pos="1440"/>
          <w:tab w:val="left" w:pos="207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b/>
        </w:rPr>
        <w:object w:dxaOrig="10484" w:dyaOrig="6481" w14:anchorId="504E8B51">
          <v:shape id="_x0000_i1063" type="#_x0000_t75" style="width:508.65pt;height:345.35pt" o:ole="">
            <v:imagedata r:id="rId95" o:title=""/>
          </v:shape>
          <o:OLEObject Type="Embed" ProgID="Excel.Sheet.12" ShapeID="_x0000_i1063" DrawAspect="Content" ObjectID="_1800170608" r:id="rId96"/>
        </w:object>
      </w:r>
    </w:p>
    <w:p w14:paraId="337C97B5" w14:textId="77777777" w:rsidR="00FA3E1D" w:rsidRDefault="00917930" w:rsidP="0055709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ab/>
      </w:r>
    </w:p>
    <w:p w14:paraId="782925AF" w14:textId="187249DD" w:rsidR="00FA3E1D" w:rsidRPr="00FA3E1D" w:rsidRDefault="00FA3E1D" w:rsidP="00FA3E1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Pr>
          <w:rFonts w:ascii="Arial" w:hAnsi="Arial" w:cs="Arial"/>
          <w:color w:val="FF0000"/>
        </w:rPr>
        <w:t>** If lease disclosures are presented in a separate note, they do not have to be included in the long-term liabilities note.  Please add or remove as applicable.</w:t>
      </w:r>
    </w:p>
    <w:p w14:paraId="28E8B193" w14:textId="77777777" w:rsidR="00FA3E1D" w:rsidRDefault="00FA3E1D" w:rsidP="0055709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ab/>
      </w:r>
    </w:p>
    <w:p w14:paraId="6962F79F" w14:textId="01F109FB" w:rsidR="00917930" w:rsidRPr="0051340C" w:rsidRDefault="00FA3E1D" w:rsidP="0055709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Pr>
          <w:rFonts w:ascii="Arial" w:hAnsi="Arial" w:cs="Arial"/>
          <w:color w:val="FF0000"/>
        </w:rPr>
        <w:tab/>
      </w:r>
      <w:r w:rsidR="00917930" w:rsidRPr="0051340C">
        <w:rPr>
          <w:rFonts w:ascii="Arial" w:hAnsi="Arial" w:cs="Arial"/>
          <w:color w:val="FF0000"/>
        </w:rPr>
        <w:t>(</w:t>
      </w:r>
      <w:r w:rsidR="00917930" w:rsidRPr="0051340C">
        <w:rPr>
          <w:rFonts w:ascii="Arial" w:hAnsi="Arial" w:cs="Arial"/>
          <w:b/>
          <w:color w:val="FF0000"/>
        </w:rPr>
        <w:t>Note to Preparer:</w:t>
      </w:r>
      <w:r w:rsidR="00917930" w:rsidRPr="0051340C">
        <w:rPr>
          <w:rFonts w:ascii="Arial" w:hAnsi="Arial" w:cs="Arial"/>
          <w:color w:val="FF0000"/>
        </w:rPr>
        <w:t xml:space="preserve">  Edit for appropriate funds.)</w:t>
      </w:r>
    </w:p>
    <w:p w14:paraId="14C28A65" w14:textId="77777777" w:rsidR="00917930" w:rsidRPr="0051340C" w:rsidRDefault="00917930" w:rsidP="0055709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Compensated absences will be paid from the fund from which the employees’ salaries were paid, which are generally the General Fund, Road Maintenance Fund, _______________, _____________ and _______________.</w:t>
      </w:r>
    </w:p>
    <w:p w14:paraId="0644134C" w14:textId="77777777" w:rsidR="000534AA" w:rsidRPr="0051340C" w:rsidRDefault="000534AA" w:rsidP="0055709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7CA4EC79" w14:textId="77777777" w:rsidR="000534AA" w:rsidRPr="0051340C" w:rsidRDefault="000534AA" w:rsidP="000534AA">
      <w:pPr>
        <w:pStyle w:val="ListParagraph"/>
        <w:widowControl w:val="0"/>
        <w:numPr>
          <w:ilvl w:val="0"/>
          <w:numId w:val="23"/>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ind w:left="1440" w:hanging="1440"/>
        <w:jc w:val="both"/>
        <w:rPr>
          <w:rFonts w:ascii="Arial" w:hAnsi="Arial" w:cs="Arial"/>
          <w:sz w:val="20"/>
          <w:szCs w:val="20"/>
        </w:rPr>
      </w:pPr>
      <w:r w:rsidRPr="0051340C">
        <w:rPr>
          <w:rFonts w:ascii="Arial" w:hAnsi="Arial" w:cs="Arial"/>
          <w:sz w:val="20"/>
          <w:szCs w:val="20"/>
        </w:rPr>
        <w:t>Other Postemployment Benefits.</w:t>
      </w:r>
    </w:p>
    <w:p w14:paraId="5E10E20E" w14:textId="77777777" w:rsidR="000534AA" w:rsidRPr="0051340C" w:rsidRDefault="000534AA" w:rsidP="000534AA">
      <w:pPr>
        <w:ind w:left="720"/>
        <w:jc w:val="both"/>
        <w:rPr>
          <w:rFonts w:ascii="Arial" w:hAnsi="Arial" w:cs="Arial"/>
          <w:color w:val="FF0000"/>
        </w:rPr>
      </w:pP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Please refer to GASB No. 75 for details of required disclosures for other postemployment benefits.)</w:t>
      </w:r>
    </w:p>
    <w:p w14:paraId="48BD15EB" w14:textId="77777777" w:rsidR="000534AA" w:rsidRPr="0051340C" w:rsidRDefault="000534AA" w:rsidP="000534AA">
      <w:pPr>
        <w:ind w:left="720"/>
        <w:jc w:val="both"/>
        <w:rPr>
          <w:rFonts w:ascii="Arial" w:hAnsi="Arial" w:cs="Arial"/>
          <w:strike/>
        </w:rPr>
      </w:pPr>
    </w:p>
    <w:p w14:paraId="18FEA241" w14:textId="77777777" w:rsidR="000534AA" w:rsidRPr="0051340C" w:rsidRDefault="000534AA" w:rsidP="000534AA">
      <w:pPr>
        <w:ind w:left="720"/>
        <w:jc w:val="both"/>
        <w:rPr>
          <w:rFonts w:ascii="Arial" w:hAnsi="Arial" w:cs="Arial"/>
          <w:color w:val="FF0000"/>
        </w:rPr>
      </w:pP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This is an example disclosure and will need to be edited to properly disclose the County’s specific situation.  Any other postemployment benefits such as life, vision, dental, long-term disability insurances offered to retirees will also need to be addressed.) </w:t>
      </w:r>
    </w:p>
    <w:p w14:paraId="7BA34ED5" w14:textId="77777777" w:rsidR="000534AA" w:rsidRPr="0051340C" w:rsidRDefault="000534AA" w:rsidP="000534AA">
      <w:pPr>
        <w:ind w:left="720"/>
        <w:jc w:val="both"/>
        <w:rPr>
          <w:rFonts w:ascii="Arial" w:hAnsi="Arial" w:cs="Arial"/>
        </w:rPr>
      </w:pPr>
    </w:p>
    <w:p w14:paraId="43143C90" w14:textId="77777777" w:rsidR="000534AA" w:rsidRPr="0051340C" w:rsidRDefault="000534AA" w:rsidP="000534AA">
      <w:pPr>
        <w:ind w:left="720"/>
        <w:jc w:val="both"/>
        <w:rPr>
          <w:rFonts w:ascii="Arial" w:hAnsi="Arial" w:cs="Arial"/>
        </w:rPr>
      </w:pPr>
      <w:r w:rsidRPr="0051340C">
        <w:rPr>
          <w:rFonts w:ascii="Arial" w:hAnsi="Arial" w:cs="Arial"/>
        </w:rPr>
        <w:t>Plan Description</w:t>
      </w:r>
    </w:p>
    <w:p w14:paraId="7A642B76" w14:textId="77777777" w:rsidR="000534AA" w:rsidRPr="0051340C" w:rsidRDefault="000534AA" w:rsidP="000534AA">
      <w:pPr>
        <w:ind w:left="720"/>
        <w:jc w:val="both"/>
        <w:rPr>
          <w:rFonts w:ascii="Arial" w:hAnsi="Arial" w:cs="Arial"/>
        </w:rPr>
      </w:pPr>
    </w:p>
    <w:p w14:paraId="6FE4552F" w14:textId="55C302BB" w:rsidR="000534AA" w:rsidRPr="0051340C" w:rsidRDefault="000534AA" w:rsidP="000534AA">
      <w:pPr>
        <w:ind w:left="720"/>
        <w:jc w:val="both"/>
        <w:rPr>
          <w:rFonts w:ascii="Arial" w:hAnsi="Arial" w:cs="Arial"/>
          <w:strike/>
        </w:rPr>
      </w:pPr>
      <w:r w:rsidRPr="0051340C">
        <w:rPr>
          <w:rFonts w:ascii="Arial" w:hAnsi="Arial" w:cs="Arial"/>
        </w:rPr>
        <w:t xml:space="preserve">The @County County Board of Supervisors administers the County’s health insurance </w:t>
      </w:r>
      <w:r w:rsidR="000C7BAF" w:rsidRPr="0051340C">
        <w:rPr>
          <w:rFonts w:ascii="Arial" w:hAnsi="Arial" w:cs="Arial"/>
        </w:rPr>
        <w:t>plan, which</w:t>
      </w:r>
      <w:r w:rsidRPr="0051340C">
        <w:rPr>
          <w:rFonts w:ascii="Arial" w:hAnsi="Arial" w:cs="Arial"/>
        </w:rPr>
        <w:t xml:space="preserve"> is authorized by </w:t>
      </w:r>
      <w:r w:rsidRPr="009E3A49">
        <w:rPr>
          <w:rFonts w:ascii="Arial" w:hAnsi="Arial" w:cs="Arial"/>
          <w:i/>
        </w:rPr>
        <w:t>Sections 25-15-101 et seq</w:t>
      </w:r>
      <w:r w:rsidR="00031349">
        <w:rPr>
          <w:rFonts w:ascii="Arial" w:hAnsi="Arial" w:cs="Arial"/>
        </w:rPr>
        <w:t>.</w:t>
      </w:r>
      <w:r w:rsidR="002E2537">
        <w:rPr>
          <w:rFonts w:ascii="Arial" w:hAnsi="Arial" w:cs="Arial"/>
          <w:i/>
          <w:iCs/>
        </w:rPr>
        <w:t>, Mississippi Code of 1972 Annotated</w:t>
      </w:r>
      <w:r w:rsidR="002E2537">
        <w:rPr>
          <w:rFonts w:ascii="Arial" w:hAnsi="Arial" w:cs="Arial"/>
        </w:rPr>
        <w:t>.</w:t>
      </w:r>
      <w:r w:rsidRPr="0051340C">
        <w:rPr>
          <w:rFonts w:ascii="Arial" w:hAnsi="Arial" w:cs="Arial"/>
        </w:rPr>
        <w:t xml:space="preserve">  The County’s health insurance plan may be amended by the @County County Board of Supervisors.  The County purchases health insurance coverage from a commercial insurance company and offers health insurance benefit coverage through the County’s health insurance plan (the Plan).  Since retirees may obtain health insurance by participating in a group with active employees and consequently receive a health insurance premium rate differential, the County has a postemployment healthcare benefit reportable under GASB Statement </w:t>
      </w:r>
      <w:r w:rsidRPr="0051340C">
        <w:rPr>
          <w:rFonts w:ascii="Arial" w:hAnsi="Arial" w:cs="Arial"/>
        </w:rPr>
        <w:lastRenderedPageBreak/>
        <w:t>75 as a single employer defined benefit health care plan.</w:t>
      </w:r>
      <w:r w:rsidR="00971339">
        <w:rPr>
          <w:rFonts w:ascii="Arial" w:hAnsi="Arial" w:cs="Arial"/>
        </w:rPr>
        <w:t xml:space="preserve"> </w:t>
      </w:r>
      <w:r w:rsidRPr="0051340C">
        <w:rPr>
          <w:rFonts w:ascii="Arial" w:hAnsi="Arial" w:cs="Arial"/>
        </w:rPr>
        <w:t xml:space="preserve"> The County does not issue a publicly available financial report for the Plan.  </w:t>
      </w: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If the County has failed to implement GASB 75, select this sentence and delete remainder of note disclosure.)  </w:t>
      </w:r>
      <w:r w:rsidRPr="0051340C">
        <w:rPr>
          <w:rFonts w:ascii="Arial" w:hAnsi="Arial" w:cs="Arial"/>
          <w:strike/>
        </w:rPr>
        <w:t xml:space="preserve">However, the County has not recorded a liability for other postemployment benefits nor has the County reported the note </w:t>
      </w:r>
      <w:r w:rsidR="00350E82" w:rsidRPr="0051340C">
        <w:rPr>
          <w:rFonts w:ascii="Arial" w:hAnsi="Arial" w:cs="Arial"/>
          <w:strike/>
        </w:rPr>
        <w:t>disclosures, which</w:t>
      </w:r>
      <w:r w:rsidRPr="0051340C">
        <w:rPr>
          <w:rFonts w:ascii="Arial" w:hAnsi="Arial" w:cs="Arial"/>
          <w:strike/>
        </w:rPr>
        <w:t xml:space="preserve"> are required by accounting principles generally accepted in the United States of America.</w:t>
      </w:r>
    </w:p>
    <w:p w14:paraId="25A4EE14" w14:textId="77777777" w:rsidR="000534AA" w:rsidRPr="0051340C" w:rsidRDefault="000534AA" w:rsidP="000534AA">
      <w:pPr>
        <w:ind w:left="720"/>
        <w:jc w:val="both"/>
        <w:rPr>
          <w:rFonts w:ascii="Arial" w:hAnsi="Arial" w:cs="Arial"/>
          <w:strike/>
        </w:rPr>
      </w:pPr>
    </w:p>
    <w:p w14:paraId="434E2E70" w14:textId="77777777" w:rsidR="000534AA" w:rsidRPr="0051340C" w:rsidRDefault="000534AA" w:rsidP="00996D15">
      <w:pPr>
        <w:ind w:left="720"/>
        <w:jc w:val="both"/>
        <w:rPr>
          <w:rFonts w:ascii="Arial" w:hAnsi="Arial" w:cs="Arial"/>
          <w:color w:val="FF0000"/>
        </w:rPr>
      </w:pPr>
      <w:r w:rsidRPr="0051340C">
        <w:rPr>
          <w:rFonts w:ascii="Arial" w:hAnsi="Arial" w:cs="Arial"/>
          <w:color w:val="FF0000"/>
        </w:rPr>
        <w:t>(</w:t>
      </w:r>
      <w:r w:rsidR="00996D15">
        <w:rPr>
          <w:rFonts w:ascii="Arial" w:hAnsi="Arial" w:cs="Arial"/>
          <w:b/>
          <w:color w:val="FF0000"/>
        </w:rPr>
        <w:t>Note to Preparer</w:t>
      </w:r>
      <w:r w:rsidRPr="0051340C">
        <w:rPr>
          <w:rFonts w:ascii="Arial" w:hAnsi="Arial" w:cs="Arial"/>
          <w:color w:val="FF0000"/>
        </w:rPr>
        <w:t>: The following information is an E</w:t>
      </w:r>
      <w:r w:rsidRPr="0051340C">
        <w:rPr>
          <w:rFonts w:ascii="Arial" w:hAnsi="Arial" w:cs="Arial"/>
          <w:b/>
          <w:color w:val="FF0000"/>
        </w:rPr>
        <w:t>xample</w:t>
      </w:r>
      <w:r w:rsidRPr="0051340C">
        <w:rPr>
          <w:rFonts w:ascii="Arial" w:hAnsi="Arial" w:cs="Arial"/>
          <w:color w:val="FF0000"/>
        </w:rPr>
        <w:t xml:space="preserve"> and will be determined by an actuarial valuation and therefore will need to be edited for each county.  </w:t>
      </w:r>
      <w:r w:rsidR="00545758" w:rsidRPr="0051340C">
        <w:rPr>
          <w:rFonts w:ascii="Arial" w:hAnsi="Arial" w:cs="Arial"/>
          <w:color w:val="FF0000"/>
        </w:rPr>
        <w:t>In addition,</w:t>
      </w:r>
      <w:r w:rsidRPr="0051340C">
        <w:rPr>
          <w:rFonts w:ascii="Arial" w:hAnsi="Arial" w:cs="Arial"/>
          <w:color w:val="FF0000"/>
        </w:rPr>
        <w:t xml:space="preserve"> this is for a Single Employer that provides OPEB through a Defined Benefit OPEB Plan that is </w:t>
      </w:r>
      <w:r w:rsidRPr="0051340C">
        <w:rPr>
          <w:rFonts w:ascii="Arial" w:hAnsi="Arial" w:cs="Arial"/>
          <w:b/>
          <w:color w:val="FF0000"/>
        </w:rPr>
        <w:t>Not</w:t>
      </w:r>
      <w:r w:rsidRPr="0051340C">
        <w:rPr>
          <w:rFonts w:ascii="Arial" w:hAnsi="Arial" w:cs="Arial"/>
          <w:color w:val="FF0000"/>
        </w:rPr>
        <w:t xml:space="preserve"> Administered through a Trust.</w:t>
      </w:r>
      <w:r w:rsidR="00996D15">
        <w:rPr>
          <w:rFonts w:ascii="Arial" w:hAnsi="Arial" w:cs="Arial"/>
          <w:color w:val="FF0000"/>
        </w:rPr>
        <w:t>)</w:t>
      </w:r>
    </w:p>
    <w:p w14:paraId="295848DE" w14:textId="77777777" w:rsidR="000534AA" w:rsidRPr="0051340C" w:rsidRDefault="000534AA" w:rsidP="000534AA">
      <w:pPr>
        <w:jc w:val="both"/>
        <w:rPr>
          <w:rFonts w:ascii="Arial" w:hAnsi="Arial" w:cs="Arial"/>
        </w:rPr>
      </w:pPr>
    </w:p>
    <w:p w14:paraId="3AF03FBF" w14:textId="77777777" w:rsidR="000534AA" w:rsidRPr="0051340C" w:rsidRDefault="000534AA" w:rsidP="000534AA">
      <w:pPr>
        <w:ind w:left="720"/>
        <w:jc w:val="both"/>
        <w:rPr>
          <w:rFonts w:ascii="Arial" w:hAnsi="Arial" w:cs="Arial"/>
        </w:rPr>
      </w:pPr>
      <w:r w:rsidRPr="0051340C">
        <w:rPr>
          <w:rFonts w:ascii="Arial" w:hAnsi="Arial" w:cs="Arial"/>
        </w:rPr>
        <w:t>Funding Policy</w:t>
      </w:r>
    </w:p>
    <w:p w14:paraId="2DCA46B9" w14:textId="77777777" w:rsidR="000534AA" w:rsidRPr="0051340C" w:rsidRDefault="000534AA" w:rsidP="000534AA">
      <w:pPr>
        <w:jc w:val="both"/>
        <w:rPr>
          <w:rFonts w:ascii="Arial" w:hAnsi="Arial" w:cs="Arial"/>
        </w:rPr>
      </w:pPr>
    </w:p>
    <w:p w14:paraId="4407F3DC" w14:textId="77777777" w:rsidR="000534AA" w:rsidRPr="0051340C" w:rsidRDefault="000534AA" w:rsidP="000534AA">
      <w:pPr>
        <w:ind w:left="720"/>
        <w:jc w:val="both"/>
        <w:rPr>
          <w:rFonts w:ascii="Arial" w:hAnsi="Arial" w:cs="Arial"/>
        </w:rPr>
      </w:pPr>
      <w:r w:rsidRPr="0051340C">
        <w:rPr>
          <w:rFonts w:ascii="Arial" w:hAnsi="Arial" w:cs="Arial"/>
        </w:rPr>
        <w:t>Employees’ premiums are funded by the County with additional funding provided by retired employees and by active employees for spouse and dependent medical coverage.  The Plan is financed on a pay-as-you-go basis.  The Board of Supervisors, acting in conjunction with the commercial insurance company, has the sole authority for setting health insurance premiums for the County’s health insurance plan.</w:t>
      </w:r>
    </w:p>
    <w:p w14:paraId="002311CC" w14:textId="77777777" w:rsidR="000534AA" w:rsidRPr="0051340C" w:rsidRDefault="000534AA" w:rsidP="000534AA">
      <w:pPr>
        <w:ind w:left="720"/>
        <w:jc w:val="both"/>
        <w:rPr>
          <w:rFonts w:ascii="Arial" w:hAnsi="Arial" w:cs="Arial"/>
        </w:rPr>
      </w:pPr>
    </w:p>
    <w:p w14:paraId="5C6E6E8A" w14:textId="5DAE253A" w:rsidR="000534AA" w:rsidRPr="0051340C" w:rsidRDefault="000534AA" w:rsidP="000534AA">
      <w:pPr>
        <w:ind w:left="720"/>
        <w:jc w:val="both"/>
        <w:rPr>
          <w:rFonts w:ascii="Arial" w:hAnsi="Arial" w:cs="Arial"/>
        </w:rPr>
      </w:pPr>
      <w:r w:rsidRPr="0051340C">
        <w:rPr>
          <w:rFonts w:ascii="Arial" w:hAnsi="Arial" w:cs="Arial"/>
        </w:rPr>
        <w:t xml:space="preserve">Per </w:t>
      </w:r>
      <w:r w:rsidRPr="009E3A49">
        <w:rPr>
          <w:rFonts w:ascii="Arial" w:hAnsi="Arial" w:cs="Arial"/>
          <w:i/>
        </w:rPr>
        <w:t xml:space="preserve">Section 25-15-103, </w:t>
      </w:r>
      <w:r w:rsidR="00012DFD" w:rsidRPr="00012DFD">
        <w:rPr>
          <w:rFonts w:ascii="Arial" w:hAnsi="Arial" w:cs="Arial"/>
          <w:i/>
        </w:rPr>
        <w:t>Mississippi Code of 1972 Annotated</w:t>
      </w:r>
      <w:r w:rsidRPr="0051340C">
        <w:rPr>
          <w:rFonts w:ascii="Arial" w:hAnsi="Arial" w:cs="Arial"/>
        </w:rPr>
        <w:t xml:space="preserve">, any retired employee electing to purchase retiree health insurance must pay the full cost of the insurance premium monthly to the County.  For the year ended </w:t>
      </w:r>
      <w:r w:rsidR="00C918A4">
        <w:rPr>
          <w:rFonts w:ascii="Arial" w:hAnsi="Arial" w:cs="Arial"/>
        </w:rPr>
        <w:t>September 30, 202</w:t>
      </w:r>
      <w:r w:rsidR="008B07A8">
        <w:rPr>
          <w:rFonts w:ascii="Arial" w:hAnsi="Arial" w:cs="Arial"/>
        </w:rPr>
        <w:t>4</w:t>
      </w:r>
      <w:r w:rsidRPr="0051340C">
        <w:rPr>
          <w:rFonts w:ascii="Arial" w:hAnsi="Arial" w:cs="Arial"/>
        </w:rPr>
        <w:t>, retiree premiums range from $_____ to $_____ depending on dependent coverage and Medicare eligibility.</w:t>
      </w:r>
    </w:p>
    <w:p w14:paraId="13937D27" w14:textId="77777777" w:rsidR="000534AA" w:rsidRPr="0051340C" w:rsidRDefault="000534AA" w:rsidP="000534AA">
      <w:pPr>
        <w:ind w:left="720"/>
        <w:jc w:val="both"/>
        <w:rPr>
          <w:rFonts w:ascii="Arial" w:hAnsi="Arial" w:cs="Arial"/>
        </w:rPr>
      </w:pPr>
    </w:p>
    <w:p w14:paraId="1C34FAF1" w14:textId="61792990" w:rsidR="000534AA" w:rsidRPr="0051340C" w:rsidRDefault="000534AA" w:rsidP="000534AA">
      <w:pPr>
        <w:ind w:left="720"/>
        <w:jc w:val="both"/>
        <w:rPr>
          <w:rFonts w:ascii="Arial" w:hAnsi="Arial" w:cs="Arial"/>
        </w:rPr>
      </w:pPr>
      <w:r w:rsidRPr="0051340C">
        <w:rPr>
          <w:rFonts w:ascii="Arial" w:hAnsi="Arial" w:cs="Arial"/>
        </w:rPr>
        <w:t xml:space="preserve">Employees covered by benefit terms. </w:t>
      </w:r>
      <w:r w:rsidR="00971339">
        <w:rPr>
          <w:rFonts w:ascii="Arial" w:hAnsi="Arial" w:cs="Arial"/>
        </w:rPr>
        <w:t xml:space="preserve"> </w:t>
      </w:r>
      <w:r w:rsidRPr="0051340C">
        <w:rPr>
          <w:rFonts w:ascii="Arial" w:hAnsi="Arial" w:cs="Arial"/>
        </w:rPr>
        <w:t xml:space="preserve">At </w:t>
      </w:r>
      <w:r w:rsidR="00C918A4">
        <w:rPr>
          <w:rFonts w:ascii="Arial" w:hAnsi="Arial" w:cs="Arial"/>
        </w:rPr>
        <w:t>September 30, 202</w:t>
      </w:r>
      <w:r w:rsidR="008B07A8">
        <w:rPr>
          <w:rFonts w:ascii="Arial" w:hAnsi="Arial" w:cs="Arial"/>
        </w:rPr>
        <w:t>4</w:t>
      </w:r>
      <w:r w:rsidRPr="0051340C">
        <w:rPr>
          <w:rFonts w:ascii="Arial" w:hAnsi="Arial" w:cs="Arial"/>
        </w:rPr>
        <w:t>, the following employees were covered by the benefit terms:</w:t>
      </w:r>
    </w:p>
    <w:p w14:paraId="378BA4C0" w14:textId="77777777" w:rsidR="000534AA" w:rsidRPr="0051340C" w:rsidRDefault="000534AA" w:rsidP="000534AA">
      <w:pPr>
        <w:ind w:left="720"/>
        <w:jc w:val="both"/>
        <w:rPr>
          <w:rFonts w:ascii="Arial" w:hAnsi="Arial" w:cs="Arial"/>
        </w:rPr>
      </w:pPr>
    </w:p>
    <w:bookmarkStart w:id="250" w:name="_MON_1594025899"/>
    <w:bookmarkEnd w:id="250"/>
    <w:p w14:paraId="033C323F" w14:textId="01FDD86A" w:rsidR="000534AA" w:rsidRPr="0051340C" w:rsidRDefault="00A36B17" w:rsidP="000534AA">
      <w:pPr>
        <w:ind w:left="720"/>
        <w:jc w:val="both"/>
        <w:rPr>
          <w:rFonts w:ascii="Arial" w:hAnsi="Arial" w:cs="Arial"/>
        </w:rPr>
      </w:pPr>
      <w:r w:rsidRPr="0051340C">
        <w:rPr>
          <w:rFonts w:ascii="Arial" w:hAnsi="Arial" w:cs="Arial"/>
        </w:rPr>
        <w:object w:dxaOrig="9708" w:dyaOrig="1352" w14:anchorId="704380AF">
          <v:shape id="_x0000_i1064" type="#_x0000_t75" style="width:460pt;height:68pt" o:ole="">
            <v:imagedata r:id="rId97" o:title=""/>
          </v:shape>
          <o:OLEObject Type="Embed" ProgID="Excel.Sheet.12" ShapeID="_x0000_i1064" DrawAspect="Content" ObjectID="_1800170609" r:id="rId98"/>
        </w:object>
      </w:r>
    </w:p>
    <w:p w14:paraId="37603BDB" w14:textId="77777777" w:rsidR="000534AA" w:rsidRPr="0051340C" w:rsidRDefault="000534AA" w:rsidP="000534AA">
      <w:pPr>
        <w:ind w:left="720"/>
        <w:jc w:val="both"/>
        <w:rPr>
          <w:rFonts w:ascii="Arial" w:hAnsi="Arial" w:cs="Arial"/>
        </w:rPr>
      </w:pPr>
    </w:p>
    <w:p w14:paraId="01E51768" w14:textId="77777777" w:rsidR="000534AA" w:rsidRPr="0051340C" w:rsidRDefault="000534AA" w:rsidP="000534AA">
      <w:pPr>
        <w:ind w:left="720"/>
        <w:rPr>
          <w:rFonts w:ascii="Arial" w:hAnsi="Arial" w:cs="Arial"/>
          <w:color w:val="FF0000"/>
        </w:rPr>
      </w:pPr>
      <w:r w:rsidRPr="0051340C">
        <w:rPr>
          <w:rFonts w:ascii="Arial" w:hAnsi="Arial" w:cs="Arial"/>
          <w:color w:val="FF0000"/>
        </w:rPr>
        <w:t>(</w:t>
      </w:r>
      <w:r w:rsidR="00031349">
        <w:rPr>
          <w:rFonts w:ascii="Arial" w:hAnsi="Arial" w:cs="Arial"/>
          <w:b/>
          <w:color w:val="FF0000"/>
        </w:rPr>
        <w:t>Note to Preparer</w:t>
      </w:r>
      <w:r w:rsidRPr="0051340C">
        <w:rPr>
          <w:rFonts w:ascii="Arial" w:hAnsi="Arial" w:cs="Arial"/>
          <w:color w:val="FF0000"/>
        </w:rPr>
        <w:t>: If the OPEB plan was closed to new entrants, the County should disclose that fact, as required by paragraph 165b of GASB Statement No. 75.)</w:t>
      </w:r>
    </w:p>
    <w:p w14:paraId="4CBFA8E7" w14:textId="77777777" w:rsidR="000534AA" w:rsidRPr="0051340C" w:rsidRDefault="000534AA" w:rsidP="000534AA">
      <w:pPr>
        <w:ind w:left="720"/>
        <w:rPr>
          <w:rFonts w:ascii="Arial" w:hAnsi="Arial" w:cs="Arial"/>
          <w:color w:val="FF0000"/>
        </w:rPr>
      </w:pPr>
    </w:p>
    <w:p w14:paraId="6FBF81A1" w14:textId="77777777" w:rsidR="000534AA" w:rsidRPr="0051340C" w:rsidRDefault="000534AA" w:rsidP="00E52988">
      <w:pPr>
        <w:ind w:firstLine="720"/>
        <w:jc w:val="both"/>
        <w:rPr>
          <w:rFonts w:ascii="Arial" w:hAnsi="Arial" w:cs="Arial"/>
        </w:rPr>
      </w:pPr>
      <w:r w:rsidRPr="0051340C">
        <w:rPr>
          <w:rFonts w:ascii="Arial" w:hAnsi="Arial" w:cs="Arial"/>
        </w:rPr>
        <w:t>Total OPEB Liability</w:t>
      </w:r>
    </w:p>
    <w:p w14:paraId="20DCFAEC" w14:textId="77777777" w:rsidR="000534AA" w:rsidRPr="0051340C" w:rsidRDefault="000534AA" w:rsidP="00E52988">
      <w:pPr>
        <w:jc w:val="both"/>
        <w:rPr>
          <w:rFonts w:ascii="Arial" w:hAnsi="Arial" w:cs="Arial"/>
        </w:rPr>
      </w:pPr>
    </w:p>
    <w:p w14:paraId="5892E5E8" w14:textId="77777777" w:rsidR="000534AA" w:rsidRPr="0051340C" w:rsidRDefault="000534AA" w:rsidP="00E52988">
      <w:pPr>
        <w:ind w:left="720"/>
        <w:jc w:val="both"/>
        <w:rPr>
          <w:rFonts w:ascii="Arial" w:hAnsi="Arial" w:cs="Arial"/>
        </w:rPr>
      </w:pPr>
      <w:r w:rsidRPr="0051340C">
        <w:rPr>
          <w:rFonts w:ascii="Arial" w:hAnsi="Arial" w:cs="Arial"/>
        </w:rPr>
        <w:t>The County’s total OPEB liability of $____________ was measured as of _______________, and was determined by an actuarial valuation as of that date.</w:t>
      </w:r>
    </w:p>
    <w:p w14:paraId="168ADBA3" w14:textId="77777777" w:rsidR="000534AA" w:rsidRPr="0051340C" w:rsidRDefault="000534AA" w:rsidP="00E52988">
      <w:pPr>
        <w:jc w:val="both"/>
        <w:rPr>
          <w:rFonts w:ascii="Arial" w:hAnsi="Arial" w:cs="Arial"/>
        </w:rPr>
      </w:pPr>
    </w:p>
    <w:p w14:paraId="6818B456" w14:textId="77777777" w:rsidR="000534AA" w:rsidRPr="0051340C" w:rsidRDefault="000534AA" w:rsidP="00E52988">
      <w:pPr>
        <w:ind w:firstLine="720"/>
        <w:jc w:val="both"/>
        <w:rPr>
          <w:rFonts w:ascii="Arial" w:hAnsi="Arial" w:cs="Arial"/>
        </w:rPr>
      </w:pPr>
      <w:r w:rsidRPr="0051340C">
        <w:rPr>
          <w:rFonts w:ascii="Arial" w:hAnsi="Arial" w:cs="Arial"/>
        </w:rPr>
        <w:t>Actuarial Assumptions and Other Inputs</w:t>
      </w:r>
    </w:p>
    <w:p w14:paraId="16CB22F5" w14:textId="77777777" w:rsidR="000534AA" w:rsidRPr="0051340C" w:rsidRDefault="000534AA" w:rsidP="000534AA">
      <w:pPr>
        <w:rPr>
          <w:rFonts w:ascii="Arial" w:hAnsi="Arial" w:cs="Arial"/>
        </w:rPr>
      </w:pPr>
    </w:p>
    <w:p w14:paraId="0A08D112" w14:textId="2509D3F2" w:rsidR="000534AA" w:rsidRPr="0051340C" w:rsidRDefault="000534AA" w:rsidP="00E52988">
      <w:pPr>
        <w:ind w:left="720"/>
        <w:jc w:val="both"/>
        <w:rPr>
          <w:rFonts w:ascii="Arial" w:hAnsi="Arial" w:cs="Arial"/>
        </w:rPr>
      </w:pPr>
      <w:r w:rsidRPr="0051340C">
        <w:rPr>
          <w:rFonts w:ascii="Arial" w:hAnsi="Arial" w:cs="Arial"/>
        </w:rPr>
        <w:t xml:space="preserve">The total OPEB liability in the </w:t>
      </w:r>
      <w:r w:rsidR="00031349">
        <w:rPr>
          <w:rFonts w:ascii="Arial" w:hAnsi="Arial" w:cs="Arial"/>
        </w:rPr>
        <w:t>September 30, 202</w:t>
      </w:r>
      <w:r w:rsidR="008B07A8">
        <w:rPr>
          <w:rFonts w:ascii="Arial" w:hAnsi="Arial" w:cs="Arial"/>
        </w:rPr>
        <w:t>4</w:t>
      </w:r>
      <w:r w:rsidRPr="0051340C">
        <w:rPr>
          <w:rFonts w:ascii="Arial" w:hAnsi="Arial" w:cs="Arial"/>
        </w:rPr>
        <w:t xml:space="preserve"> actuarial valuation was determined using the following actuarial assumptions and other inputs, applied to all periods included in the measurement, unless otherwise specified:</w:t>
      </w:r>
    </w:p>
    <w:bookmarkStart w:id="251" w:name="_MON_1594036903"/>
    <w:bookmarkEnd w:id="251"/>
    <w:p w14:paraId="0F495EA2" w14:textId="77777777" w:rsidR="000534AA" w:rsidRPr="0051340C" w:rsidRDefault="00110589" w:rsidP="000534AA">
      <w:pPr>
        <w:ind w:left="720"/>
        <w:rPr>
          <w:rFonts w:ascii="Arial" w:hAnsi="Arial" w:cs="Arial"/>
        </w:rPr>
      </w:pPr>
      <w:r w:rsidRPr="0051340C">
        <w:rPr>
          <w:rFonts w:ascii="Arial" w:hAnsi="Arial" w:cs="Arial"/>
        </w:rPr>
        <w:object w:dxaOrig="10548" w:dyaOrig="2922" w14:anchorId="68ACA6BE">
          <v:shape id="_x0000_i1065" type="#_x0000_t75" style="width:503.35pt;height:134.65pt" o:ole="">
            <v:imagedata r:id="rId99" o:title=""/>
          </v:shape>
          <o:OLEObject Type="Embed" ProgID="Excel.Sheet.12" ShapeID="_x0000_i1065" DrawAspect="Content" ObjectID="_1800170610" r:id="rId100"/>
        </w:object>
      </w:r>
    </w:p>
    <w:p w14:paraId="0CC01E15" w14:textId="77777777" w:rsidR="000534AA" w:rsidRPr="0051340C" w:rsidRDefault="000534AA" w:rsidP="000534AA">
      <w:pPr>
        <w:ind w:left="720"/>
        <w:rPr>
          <w:rFonts w:ascii="Arial" w:hAnsi="Arial" w:cs="Arial"/>
          <w:color w:val="FF0000"/>
        </w:rPr>
      </w:pPr>
    </w:p>
    <w:p w14:paraId="414ECC11" w14:textId="77777777" w:rsidR="000534AA" w:rsidRPr="0051340C" w:rsidRDefault="000534AA" w:rsidP="000534AA">
      <w:pPr>
        <w:rPr>
          <w:rFonts w:ascii="Arial" w:hAnsi="Arial" w:cs="Arial"/>
          <w:strike/>
        </w:rPr>
      </w:pPr>
      <w:r w:rsidRPr="0051340C">
        <w:rPr>
          <w:rFonts w:ascii="Arial" w:hAnsi="Arial" w:cs="Arial"/>
        </w:rPr>
        <w:tab/>
        <w:t xml:space="preserve">The discount rate was based on </w:t>
      </w:r>
      <w:r w:rsidRPr="0051340C">
        <w:rPr>
          <w:rFonts w:ascii="Arial" w:hAnsi="Arial" w:cs="Arial"/>
          <w:strike/>
        </w:rPr>
        <w:t>Name of Index</w:t>
      </w:r>
    </w:p>
    <w:p w14:paraId="06F78A1C" w14:textId="77777777" w:rsidR="000534AA" w:rsidRPr="0051340C" w:rsidRDefault="000534AA" w:rsidP="000534AA">
      <w:pPr>
        <w:rPr>
          <w:rFonts w:ascii="Arial" w:hAnsi="Arial" w:cs="Arial"/>
        </w:rPr>
      </w:pPr>
      <w:r w:rsidRPr="0051340C">
        <w:rPr>
          <w:rFonts w:ascii="Arial" w:hAnsi="Arial" w:cs="Arial"/>
        </w:rPr>
        <w:t>.</w:t>
      </w:r>
    </w:p>
    <w:p w14:paraId="617A1728" w14:textId="77777777" w:rsidR="000534AA" w:rsidRPr="0051340C" w:rsidRDefault="000534AA" w:rsidP="000534AA">
      <w:pPr>
        <w:ind w:left="720"/>
        <w:rPr>
          <w:rFonts w:ascii="Arial" w:hAnsi="Arial" w:cs="Arial"/>
        </w:rPr>
      </w:pPr>
      <w:r w:rsidRPr="0051340C">
        <w:rPr>
          <w:rFonts w:ascii="Arial" w:hAnsi="Arial" w:cs="Arial"/>
        </w:rPr>
        <w:t xml:space="preserve">Mortality rates were based on the </w:t>
      </w:r>
    </w:p>
    <w:p w14:paraId="23D74235" w14:textId="77777777" w:rsidR="000534AA" w:rsidRPr="0051340C" w:rsidRDefault="000534AA" w:rsidP="00635B3D">
      <w:pPr>
        <w:jc w:val="both"/>
        <w:rPr>
          <w:rFonts w:ascii="Arial" w:hAnsi="Arial" w:cs="Arial"/>
        </w:rPr>
      </w:pPr>
    </w:p>
    <w:p w14:paraId="1413BB94" w14:textId="77777777" w:rsidR="000534AA" w:rsidRPr="0051340C" w:rsidRDefault="000534AA" w:rsidP="00635B3D">
      <w:pPr>
        <w:pStyle w:val="NoSpacing"/>
        <w:ind w:left="720"/>
        <w:jc w:val="both"/>
        <w:rPr>
          <w:rFonts w:ascii="Arial" w:hAnsi="Arial" w:cs="Arial"/>
          <w:szCs w:val="20"/>
        </w:rPr>
      </w:pPr>
      <w:r w:rsidRPr="0051340C">
        <w:rPr>
          <w:rFonts w:ascii="Arial" w:hAnsi="Arial" w:cs="Arial"/>
          <w:szCs w:val="20"/>
        </w:rPr>
        <w:t xml:space="preserve">The actuarial assumptions used in the </w:t>
      </w:r>
      <w:r w:rsidRPr="0051340C">
        <w:rPr>
          <w:rFonts w:ascii="Arial" w:hAnsi="Arial" w:cs="Arial"/>
          <w:szCs w:val="20"/>
          <w:u w:val="single"/>
        </w:rPr>
        <w:t>Month XX, XXXX</w:t>
      </w:r>
      <w:r w:rsidRPr="0051340C">
        <w:rPr>
          <w:rFonts w:ascii="Arial" w:hAnsi="Arial" w:cs="Arial"/>
          <w:szCs w:val="20"/>
        </w:rPr>
        <w:t xml:space="preserve"> valuation were based</w:t>
      </w:r>
      <w:r w:rsidR="00635B3D">
        <w:rPr>
          <w:rFonts w:ascii="Arial" w:hAnsi="Arial" w:cs="Arial"/>
          <w:szCs w:val="20"/>
        </w:rPr>
        <w:t xml:space="preserve"> on the results of an actuarial e</w:t>
      </w:r>
      <w:r w:rsidRPr="0051340C">
        <w:rPr>
          <w:rFonts w:ascii="Arial" w:hAnsi="Arial" w:cs="Arial"/>
          <w:szCs w:val="20"/>
        </w:rPr>
        <w:t xml:space="preserve">xperience study for the period </w:t>
      </w:r>
      <w:r w:rsidRPr="0051340C">
        <w:rPr>
          <w:rFonts w:ascii="Arial" w:hAnsi="Arial" w:cs="Arial"/>
          <w:szCs w:val="20"/>
          <w:u w:val="single"/>
        </w:rPr>
        <w:t>Month XX, XXXX</w:t>
      </w:r>
      <w:r w:rsidRPr="0051340C">
        <w:rPr>
          <w:rFonts w:ascii="Arial" w:hAnsi="Arial" w:cs="Arial"/>
          <w:szCs w:val="20"/>
        </w:rPr>
        <w:t xml:space="preserve"> – </w:t>
      </w:r>
      <w:r w:rsidRPr="0051340C">
        <w:rPr>
          <w:rFonts w:ascii="Arial" w:hAnsi="Arial" w:cs="Arial"/>
          <w:szCs w:val="20"/>
          <w:u w:val="single"/>
        </w:rPr>
        <w:t>Month XX, XXXX</w:t>
      </w:r>
      <w:r w:rsidRPr="0051340C">
        <w:rPr>
          <w:rFonts w:ascii="Arial" w:hAnsi="Arial" w:cs="Arial"/>
          <w:szCs w:val="20"/>
        </w:rPr>
        <w:t xml:space="preserve">. </w:t>
      </w:r>
    </w:p>
    <w:p w14:paraId="540FEBD0" w14:textId="77777777" w:rsidR="000534AA" w:rsidRPr="0051340C" w:rsidRDefault="000534AA" w:rsidP="00635B3D">
      <w:pPr>
        <w:pStyle w:val="NoSpacing"/>
        <w:jc w:val="both"/>
        <w:rPr>
          <w:rFonts w:ascii="Arial" w:hAnsi="Arial" w:cs="Arial"/>
          <w:szCs w:val="20"/>
        </w:rPr>
      </w:pPr>
    </w:p>
    <w:p w14:paraId="01D67C9C" w14:textId="0450C2B8" w:rsidR="000534AA" w:rsidRPr="0051340C" w:rsidRDefault="000534AA" w:rsidP="000534AA">
      <w:pPr>
        <w:pStyle w:val="NoSpacing"/>
        <w:ind w:left="720"/>
        <w:rPr>
          <w:rFonts w:ascii="Arial" w:hAnsi="Arial" w:cs="Arial"/>
          <w:color w:val="FF0000"/>
          <w:szCs w:val="20"/>
        </w:rPr>
      </w:pPr>
      <w:r w:rsidRPr="0051340C">
        <w:rPr>
          <w:rFonts w:ascii="Arial" w:hAnsi="Arial" w:cs="Arial"/>
          <w:color w:val="FF0000"/>
          <w:szCs w:val="20"/>
        </w:rPr>
        <w:t>(NOTE TO PREPARER: An actuarial valuation of the total OPEB liability should be performed at least biennially. Refer to GASB 75 paragraph 28 of this statement for other details.</w:t>
      </w:r>
      <w:r w:rsidR="00E52988">
        <w:rPr>
          <w:rFonts w:ascii="Arial" w:hAnsi="Arial" w:cs="Arial"/>
          <w:color w:val="FF0000"/>
          <w:szCs w:val="20"/>
        </w:rPr>
        <w:t>)</w:t>
      </w:r>
    </w:p>
    <w:p w14:paraId="1C770B52" w14:textId="77777777" w:rsidR="000534AA" w:rsidRPr="0051340C" w:rsidRDefault="000534AA" w:rsidP="000534AA">
      <w:pPr>
        <w:pStyle w:val="NoSpacing"/>
        <w:rPr>
          <w:rFonts w:ascii="Arial" w:hAnsi="Arial" w:cs="Arial"/>
          <w:color w:val="FF0000"/>
          <w:szCs w:val="20"/>
        </w:rPr>
      </w:pPr>
    </w:p>
    <w:p w14:paraId="1DFA076F" w14:textId="77777777" w:rsidR="000534AA" w:rsidRPr="0051340C" w:rsidRDefault="000534AA" w:rsidP="000534AA">
      <w:pPr>
        <w:pStyle w:val="NoSpacing"/>
        <w:ind w:firstLine="720"/>
        <w:rPr>
          <w:rFonts w:ascii="Arial" w:hAnsi="Arial" w:cs="Arial"/>
          <w:szCs w:val="20"/>
        </w:rPr>
      </w:pPr>
      <w:r w:rsidRPr="0051340C">
        <w:rPr>
          <w:rFonts w:ascii="Arial" w:hAnsi="Arial" w:cs="Arial"/>
          <w:szCs w:val="20"/>
        </w:rPr>
        <w:t>Changes in the Total OPEB Liability</w:t>
      </w:r>
    </w:p>
    <w:p w14:paraId="1BFBF21C" w14:textId="77777777" w:rsidR="000534AA" w:rsidRPr="0051340C" w:rsidRDefault="000534AA" w:rsidP="000534AA">
      <w:pPr>
        <w:pStyle w:val="NoSpacing"/>
        <w:ind w:firstLine="720"/>
        <w:rPr>
          <w:rFonts w:ascii="Arial" w:hAnsi="Arial" w:cs="Arial"/>
          <w:szCs w:val="20"/>
        </w:rPr>
      </w:pPr>
    </w:p>
    <w:bookmarkStart w:id="252" w:name="_MON_1594113310"/>
    <w:bookmarkEnd w:id="252"/>
    <w:p w14:paraId="2B83EC46" w14:textId="0FC92707" w:rsidR="000534AA" w:rsidRPr="0051340C" w:rsidRDefault="00E52988" w:rsidP="000534AA">
      <w:pPr>
        <w:pStyle w:val="NoSpacing"/>
        <w:ind w:firstLine="720"/>
        <w:rPr>
          <w:rFonts w:ascii="Arial" w:hAnsi="Arial" w:cs="Arial"/>
          <w:szCs w:val="20"/>
        </w:rPr>
      </w:pPr>
      <w:r w:rsidRPr="0051340C">
        <w:rPr>
          <w:rFonts w:ascii="Arial" w:hAnsi="Arial" w:cs="Arial"/>
          <w:szCs w:val="20"/>
        </w:rPr>
        <w:object w:dxaOrig="8909" w:dyaOrig="4420" w14:anchorId="4285B9E4">
          <v:shape id="_x0000_i1066" type="#_x0000_t75" style="width:396.65pt;height:217.35pt" o:ole="">
            <v:imagedata r:id="rId101" o:title=""/>
          </v:shape>
          <o:OLEObject Type="Embed" ProgID="Excel.Sheet.12" ShapeID="_x0000_i1066" DrawAspect="Content" ObjectID="_1800170611" r:id="rId102"/>
        </w:object>
      </w:r>
    </w:p>
    <w:p w14:paraId="7F0BF392" w14:textId="77777777" w:rsidR="000534AA" w:rsidRPr="0051340C" w:rsidRDefault="000534AA" w:rsidP="000534AA">
      <w:pPr>
        <w:rPr>
          <w:rFonts w:ascii="Arial" w:hAnsi="Arial" w:cs="Arial"/>
        </w:rPr>
      </w:pPr>
    </w:p>
    <w:p w14:paraId="088C2672" w14:textId="3900B95D" w:rsidR="000534AA" w:rsidRPr="0051340C" w:rsidRDefault="000534AA" w:rsidP="000534AA">
      <w:pPr>
        <w:ind w:left="720"/>
        <w:jc w:val="both"/>
        <w:rPr>
          <w:rFonts w:ascii="Arial" w:hAnsi="Arial" w:cs="Arial"/>
        </w:rPr>
      </w:pPr>
      <w:r w:rsidRPr="0051340C">
        <w:rPr>
          <w:rFonts w:ascii="Arial" w:hAnsi="Arial" w:cs="Arial"/>
        </w:rPr>
        <w:t>Changes of benefit terms reflect an increase in the retirees’ share of health insurance premiums from __ percent in 20</w:t>
      </w:r>
      <w:r w:rsidR="00031349">
        <w:rPr>
          <w:rFonts w:ascii="Arial" w:hAnsi="Arial" w:cs="Arial"/>
        </w:rPr>
        <w:t>2</w:t>
      </w:r>
      <w:r w:rsidR="008B07A8">
        <w:rPr>
          <w:rFonts w:ascii="Arial" w:hAnsi="Arial" w:cs="Arial"/>
        </w:rPr>
        <w:t>3</w:t>
      </w:r>
      <w:r w:rsidRPr="0051340C">
        <w:rPr>
          <w:rFonts w:ascii="Arial" w:hAnsi="Arial" w:cs="Arial"/>
        </w:rPr>
        <w:t xml:space="preserve"> to __ percent in </w:t>
      </w:r>
      <w:r w:rsidR="001538B5" w:rsidRPr="0051340C">
        <w:rPr>
          <w:rFonts w:ascii="Arial" w:hAnsi="Arial" w:cs="Arial"/>
        </w:rPr>
        <w:t>202</w:t>
      </w:r>
      <w:r w:rsidR="008B07A8">
        <w:rPr>
          <w:rFonts w:ascii="Arial" w:hAnsi="Arial" w:cs="Arial"/>
        </w:rPr>
        <w:t>4</w:t>
      </w:r>
      <w:r w:rsidRPr="0051340C">
        <w:rPr>
          <w:rFonts w:ascii="Arial" w:hAnsi="Arial" w:cs="Arial"/>
        </w:rPr>
        <w:t>.</w:t>
      </w:r>
    </w:p>
    <w:p w14:paraId="03ABA761" w14:textId="77777777" w:rsidR="000534AA" w:rsidRPr="0051340C" w:rsidRDefault="000534AA" w:rsidP="000534AA">
      <w:pPr>
        <w:ind w:left="720"/>
        <w:jc w:val="both"/>
        <w:rPr>
          <w:rFonts w:ascii="Arial" w:hAnsi="Arial" w:cs="Arial"/>
        </w:rPr>
      </w:pPr>
    </w:p>
    <w:p w14:paraId="6B40DE0C" w14:textId="2ED408F7" w:rsidR="000534AA" w:rsidRPr="0051340C" w:rsidRDefault="000534AA" w:rsidP="000534AA">
      <w:pPr>
        <w:ind w:left="720"/>
        <w:rPr>
          <w:rFonts w:ascii="Arial" w:hAnsi="Arial" w:cs="Arial"/>
        </w:rPr>
      </w:pPr>
      <w:r w:rsidRPr="0051340C">
        <w:rPr>
          <w:rFonts w:ascii="Arial" w:hAnsi="Arial" w:cs="Arial"/>
        </w:rPr>
        <w:t>Changes of assumptions and other inputs reflect a change in the discount rate from __ percent in 20</w:t>
      </w:r>
      <w:r w:rsidR="0079747E">
        <w:rPr>
          <w:rFonts w:ascii="Arial" w:hAnsi="Arial" w:cs="Arial"/>
        </w:rPr>
        <w:t>2</w:t>
      </w:r>
      <w:r w:rsidR="008B07A8">
        <w:rPr>
          <w:rFonts w:ascii="Arial" w:hAnsi="Arial" w:cs="Arial"/>
        </w:rPr>
        <w:t>3</w:t>
      </w:r>
      <w:r w:rsidRPr="0051340C">
        <w:rPr>
          <w:rFonts w:ascii="Arial" w:hAnsi="Arial" w:cs="Arial"/>
        </w:rPr>
        <w:t xml:space="preserve"> to __ percent in </w:t>
      </w:r>
      <w:r w:rsidR="001538B5" w:rsidRPr="0051340C">
        <w:rPr>
          <w:rFonts w:ascii="Arial" w:hAnsi="Arial" w:cs="Arial"/>
        </w:rPr>
        <w:t>202</w:t>
      </w:r>
      <w:r w:rsidR="008B07A8">
        <w:rPr>
          <w:rFonts w:ascii="Arial" w:hAnsi="Arial" w:cs="Arial"/>
        </w:rPr>
        <w:t>4</w:t>
      </w:r>
      <w:r w:rsidRPr="0051340C">
        <w:rPr>
          <w:rFonts w:ascii="Arial" w:hAnsi="Arial" w:cs="Arial"/>
        </w:rPr>
        <w:t>.</w:t>
      </w:r>
    </w:p>
    <w:p w14:paraId="329359D6" w14:textId="77777777" w:rsidR="000534AA" w:rsidRPr="0051340C" w:rsidRDefault="000534AA" w:rsidP="000534AA">
      <w:pPr>
        <w:ind w:left="720"/>
        <w:jc w:val="both"/>
        <w:rPr>
          <w:rFonts w:ascii="Arial" w:hAnsi="Arial" w:cs="Arial"/>
        </w:rPr>
      </w:pPr>
    </w:p>
    <w:p w14:paraId="59EA3ABC" w14:textId="77777777" w:rsidR="000534AA" w:rsidRPr="0051340C" w:rsidRDefault="000534AA" w:rsidP="00635B3D">
      <w:pPr>
        <w:ind w:left="720"/>
        <w:jc w:val="both"/>
        <w:rPr>
          <w:rFonts w:ascii="Arial" w:hAnsi="Arial" w:cs="Arial"/>
        </w:rPr>
      </w:pPr>
      <w:r w:rsidRPr="0051340C">
        <w:rPr>
          <w:rFonts w:ascii="Arial" w:hAnsi="Arial" w:cs="Arial"/>
          <w:i/>
        </w:rPr>
        <w:t>Sensitivity of the total OPEB liability to changes in the discount rate.</w:t>
      </w:r>
      <w:r w:rsidRPr="0051340C">
        <w:rPr>
          <w:rFonts w:ascii="Arial" w:hAnsi="Arial" w:cs="Arial"/>
        </w:rPr>
        <w:t xml:space="preserve"> The following presents the total OPEB liability of the County, as well as what the County’s total OPEB liability would be if it were calculated using a discount rate that is 1-percentage-point lower or 1-percentage-point higher than the current discount rate:</w:t>
      </w:r>
    </w:p>
    <w:p w14:paraId="09DC2FE4" w14:textId="77777777" w:rsidR="000534AA" w:rsidRPr="0051340C" w:rsidRDefault="000534AA" w:rsidP="000534AA">
      <w:pPr>
        <w:ind w:left="720"/>
        <w:rPr>
          <w:rFonts w:ascii="Arial" w:hAnsi="Arial" w:cs="Arial"/>
        </w:rPr>
      </w:pPr>
    </w:p>
    <w:bookmarkStart w:id="253" w:name="_MON_1662455634"/>
    <w:bookmarkEnd w:id="253"/>
    <w:p w14:paraId="5F25FF64" w14:textId="77777777" w:rsidR="000534AA" w:rsidRPr="0051340C" w:rsidRDefault="000E08A8" w:rsidP="000534AA">
      <w:pPr>
        <w:ind w:left="720"/>
        <w:rPr>
          <w:rFonts w:ascii="Arial" w:hAnsi="Arial" w:cs="Arial"/>
        </w:rPr>
      </w:pPr>
      <w:r w:rsidRPr="0051340C">
        <w:rPr>
          <w:rFonts w:ascii="Arial" w:hAnsi="Arial" w:cs="Arial"/>
        </w:rPr>
        <w:object w:dxaOrig="8815" w:dyaOrig="1994" w14:anchorId="1F3924C4">
          <v:shape id="_x0000_i1067" type="#_x0000_t75" style="width:456.65pt;height:101.35pt" o:ole="">
            <v:imagedata r:id="rId103" o:title=""/>
          </v:shape>
          <o:OLEObject Type="Embed" ProgID="Excel.Sheet.12" ShapeID="_x0000_i1067" DrawAspect="Content" ObjectID="_1800170612" r:id="rId104"/>
        </w:object>
      </w:r>
    </w:p>
    <w:p w14:paraId="4FC376B2" w14:textId="77777777" w:rsidR="000534AA" w:rsidRPr="0051340C" w:rsidRDefault="000534AA" w:rsidP="000534AA">
      <w:pPr>
        <w:ind w:left="720"/>
        <w:jc w:val="both"/>
        <w:rPr>
          <w:rFonts w:ascii="Arial" w:hAnsi="Arial" w:cs="Arial"/>
        </w:rPr>
      </w:pPr>
    </w:p>
    <w:p w14:paraId="18AD5C90" w14:textId="77777777" w:rsidR="000534AA" w:rsidRPr="0051340C" w:rsidRDefault="000534AA" w:rsidP="00635B3D">
      <w:pPr>
        <w:ind w:left="720"/>
        <w:jc w:val="both"/>
        <w:rPr>
          <w:rFonts w:ascii="Arial" w:hAnsi="Arial" w:cs="Arial"/>
        </w:rPr>
      </w:pPr>
      <w:r w:rsidRPr="0051340C">
        <w:rPr>
          <w:rFonts w:ascii="Arial" w:hAnsi="Arial" w:cs="Arial"/>
          <w:i/>
        </w:rPr>
        <w:t xml:space="preserve">Sensitivity of the total OPEB liability to changes in the healthcare cost trend rates. </w:t>
      </w:r>
      <w:r w:rsidRPr="0051340C">
        <w:rPr>
          <w:rFonts w:ascii="Arial" w:hAnsi="Arial" w:cs="Arial"/>
        </w:rPr>
        <w:t>The following presents the total OPEB liability of the County, as well as what the County’s total OPEB liability would be if it were calculated using healthcare cost trend rates that are 1-percentage-point lower or 1-percentage-point higher than the current healthcare cost trend rates:</w:t>
      </w:r>
    </w:p>
    <w:p w14:paraId="4DC4C83E" w14:textId="77777777" w:rsidR="000534AA" w:rsidRPr="0051340C" w:rsidRDefault="000534AA" w:rsidP="000534AA">
      <w:pPr>
        <w:ind w:left="720"/>
        <w:jc w:val="both"/>
        <w:rPr>
          <w:rFonts w:ascii="Arial" w:hAnsi="Arial" w:cs="Arial"/>
        </w:rPr>
      </w:pPr>
    </w:p>
    <w:bookmarkStart w:id="254" w:name="_MON_1594468722"/>
    <w:bookmarkEnd w:id="254"/>
    <w:p w14:paraId="1142DAC0" w14:textId="77777777" w:rsidR="000534AA" w:rsidRPr="0051340C" w:rsidRDefault="000E08A8" w:rsidP="000534AA">
      <w:pPr>
        <w:ind w:left="720"/>
        <w:jc w:val="both"/>
        <w:rPr>
          <w:rFonts w:ascii="Arial" w:hAnsi="Arial" w:cs="Arial"/>
        </w:rPr>
      </w:pPr>
      <w:r w:rsidRPr="0051340C">
        <w:rPr>
          <w:rFonts w:ascii="Arial" w:hAnsi="Arial" w:cs="Arial"/>
        </w:rPr>
        <w:object w:dxaOrig="10031" w:dyaOrig="2488" w14:anchorId="6E442ADF">
          <v:shape id="_x0000_i1068" type="#_x0000_t75" style="width:492.65pt;height:140pt" o:ole="">
            <v:imagedata r:id="rId105" o:title=""/>
          </v:shape>
          <o:OLEObject Type="Embed" ProgID="Excel.Sheet.12" ShapeID="_x0000_i1068" DrawAspect="Content" ObjectID="_1800170613" r:id="rId106"/>
        </w:object>
      </w:r>
    </w:p>
    <w:p w14:paraId="4CCEC4A0" w14:textId="77777777" w:rsidR="000534AA" w:rsidRPr="0051340C" w:rsidRDefault="000534AA" w:rsidP="000534AA">
      <w:pPr>
        <w:ind w:left="720"/>
        <w:jc w:val="both"/>
        <w:rPr>
          <w:rFonts w:ascii="Arial" w:hAnsi="Arial" w:cs="Arial"/>
        </w:rPr>
      </w:pPr>
    </w:p>
    <w:p w14:paraId="335A15E7" w14:textId="77777777" w:rsidR="000534AA" w:rsidRPr="0051340C" w:rsidRDefault="000534AA" w:rsidP="000534AA">
      <w:pPr>
        <w:ind w:left="720"/>
        <w:jc w:val="both"/>
        <w:rPr>
          <w:rFonts w:ascii="Arial" w:hAnsi="Arial" w:cs="Arial"/>
        </w:rPr>
      </w:pPr>
      <w:r w:rsidRPr="0051340C">
        <w:rPr>
          <w:rFonts w:ascii="Arial" w:hAnsi="Arial" w:cs="Arial"/>
        </w:rPr>
        <w:t>OPEB Expense and Deferred Outflows of Resources and Deferred Inflows of Resources Related to OPEB</w:t>
      </w:r>
    </w:p>
    <w:p w14:paraId="2207085A" w14:textId="77777777" w:rsidR="000534AA" w:rsidRPr="0051340C" w:rsidRDefault="000534AA" w:rsidP="000534AA">
      <w:pPr>
        <w:ind w:left="720"/>
        <w:jc w:val="both"/>
        <w:rPr>
          <w:rFonts w:ascii="Arial" w:hAnsi="Arial" w:cs="Arial"/>
        </w:rPr>
      </w:pPr>
    </w:p>
    <w:p w14:paraId="02D8187A" w14:textId="7DC8D6C6" w:rsidR="000534AA" w:rsidRPr="0051340C" w:rsidRDefault="000534AA" w:rsidP="000534AA">
      <w:pPr>
        <w:ind w:left="720"/>
        <w:jc w:val="both"/>
        <w:rPr>
          <w:rFonts w:ascii="Arial" w:hAnsi="Arial" w:cs="Arial"/>
        </w:rPr>
      </w:pPr>
      <w:r w:rsidRPr="0051340C">
        <w:rPr>
          <w:rFonts w:ascii="Arial" w:hAnsi="Arial" w:cs="Arial"/>
        </w:rPr>
        <w:t xml:space="preserve">For the year ended </w:t>
      </w:r>
      <w:r w:rsidR="00031349">
        <w:rPr>
          <w:rFonts w:ascii="Arial" w:hAnsi="Arial" w:cs="Arial"/>
        </w:rPr>
        <w:t>September 30, 202</w:t>
      </w:r>
      <w:r w:rsidR="008B07A8">
        <w:rPr>
          <w:rFonts w:ascii="Arial" w:hAnsi="Arial" w:cs="Arial"/>
        </w:rPr>
        <w:t>4</w:t>
      </w:r>
      <w:r w:rsidRPr="0051340C">
        <w:rPr>
          <w:rFonts w:ascii="Arial" w:hAnsi="Arial" w:cs="Arial"/>
        </w:rPr>
        <w:t>, the County recognized OPEB expense of $_________.</w:t>
      </w:r>
      <w:r w:rsidR="008B07A8">
        <w:rPr>
          <w:rFonts w:ascii="Arial" w:hAnsi="Arial" w:cs="Arial"/>
        </w:rPr>
        <w:t xml:space="preserve"> </w:t>
      </w:r>
      <w:r w:rsidRPr="0051340C">
        <w:rPr>
          <w:rFonts w:ascii="Arial" w:hAnsi="Arial" w:cs="Arial"/>
        </w:rPr>
        <w:t xml:space="preserve"> At </w:t>
      </w:r>
      <w:r w:rsidR="00C918A4">
        <w:rPr>
          <w:rFonts w:ascii="Arial" w:hAnsi="Arial" w:cs="Arial"/>
        </w:rPr>
        <w:t>September 30, 202</w:t>
      </w:r>
      <w:r w:rsidR="008B07A8">
        <w:rPr>
          <w:rFonts w:ascii="Arial" w:hAnsi="Arial" w:cs="Arial"/>
        </w:rPr>
        <w:t>4</w:t>
      </w:r>
      <w:r w:rsidRPr="0051340C">
        <w:rPr>
          <w:rFonts w:ascii="Arial" w:hAnsi="Arial" w:cs="Arial"/>
        </w:rPr>
        <w:t>, the County reported deferred outflows of resources and deferred inflows of resources related to OPEB from the following sources:</w:t>
      </w:r>
    </w:p>
    <w:p w14:paraId="372FA124" w14:textId="77777777" w:rsidR="000534AA" w:rsidRPr="0051340C" w:rsidRDefault="000534AA" w:rsidP="000534AA">
      <w:pPr>
        <w:ind w:left="720"/>
        <w:jc w:val="both"/>
        <w:rPr>
          <w:rFonts w:ascii="Arial" w:hAnsi="Arial" w:cs="Arial"/>
        </w:rPr>
      </w:pPr>
    </w:p>
    <w:bookmarkStart w:id="255" w:name="_MON_1594470677"/>
    <w:bookmarkEnd w:id="255"/>
    <w:p w14:paraId="3945AAFD" w14:textId="77777777" w:rsidR="000534AA" w:rsidRPr="0051340C" w:rsidRDefault="00031349" w:rsidP="000534AA">
      <w:pPr>
        <w:ind w:left="720"/>
        <w:jc w:val="both"/>
        <w:rPr>
          <w:rFonts w:ascii="Arial" w:hAnsi="Arial" w:cs="Arial"/>
        </w:rPr>
      </w:pPr>
      <w:r w:rsidRPr="0051340C">
        <w:rPr>
          <w:rFonts w:ascii="Arial" w:hAnsi="Arial" w:cs="Arial"/>
        </w:rPr>
        <w:object w:dxaOrig="10291" w:dyaOrig="2675" w14:anchorId="482DABA4">
          <v:shape id="_x0000_i1069" type="#_x0000_t75" style="width:488pt;height:134.65pt" o:ole="">
            <v:imagedata r:id="rId107" o:title=""/>
          </v:shape>
          <o:OLEObject Type="Embed" ProgID="Excel.Sheet.12" ShapeID="_x0000_i1069" DrawAspect="Content" ObjectID="_1800170614" r:id="rId108"/>
        </w:object>
      </w:r>
    </w:p>
    <w:p w14:paraId="40BD6C46" w14:textId="77777777" w:rsidR="000534AA" w:rsidRPr="0051340C" w:rsidRDefault="000534AA" w:rsidP="000534AA">
      <w:pPr>
        <w:ind w:left="720"/>
        <w:jc w:val="both"/>
        <w:rPr>
          <w:rFonts w:ascii="Arial" w:hAnsi="Arial" w:cs="Arial"/>
        </w:rPr>
      </w:pPr>
    </w:p>
    <w:p w14:paraId="3DEF9465" w14:textId="77777777" w:rsidR="000534AA" w:rsidRPr="0051340C" w:rsidRDefault="000534AA" w:rsidP="000534AA">
      <w:pPr>
        <w:ind w:left="720"/>
        <w:rPr>
          <w:rFonts w:ascii="Arial" w:hAnsi="Arial" w:cs="Arial"/>
        </w:rPr>
      </w:pPr>
      <w:r w:rsidRPr="0051340C">
        <w:rPr>
          <w:rFonts w:ascii="Arial" w:hAnsi="Arial" w:cs="Arial"/>
        </w:rPr>
        <w:t>Amounts reported as deferred outflows of resources and deferred inflows of resources related to OPEB will be recognized in OPEB expense as follows:</w:t>
      </w:r>
    </w:p>
    <w:p w14:paraId="2B1CADCD" w14:textId="77777777" w:rsidR="000534AA" w:rsidRPr="0051340C" w:rsidRDefault="000534AA" w:rsidP="000534AA">
      <w:pPr>
        <w:ind w:left="720"/>
        <w:rPr>
          <w:rFonts w:ascii="Arial" w:hAnsi="Arial" w:cs="Arial"/>
        </w:rPr>
      </w:pPr>
    </w:p>
    <w:bookmarkStart w:id="256" w:name="_MON_1767521711"/>
    <w:bookmarkEnd w:id="256"/>
    <w:p w14:paraId="0644536A" w14:textId="3A0CDC71" w:rsidR="000534AA" w:rsidRPr="0051340C" w:rsidRDefault="00E52988"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object w:dxaOrig="9581" w:dyaOrig="2781" w14:anchorId="1B1E8B85">
          <v:shape id="_x0000_i1070" type="#_x0000_t75" style="width:468.65pt;height:146.65pt" o:ole="">
            <v:imagedata r:id="rId109" o:title=""/>
          </v:shape>
          <o:OLEObject Type="Embed" ProgID="Excel.Sheet.12" ShapeID="_x0000_i1070" DrawAspect="Content" ObjectID="_1800170615" r:id="rId110"/>
        </w:object>
      </w:r>
    </w:p>
    <w:p w14:paraId="0640B6FE" w14:textId="77777777" w:rsidR="000534AA" w:rsidRPr="0051340C" w:rsidRDefault="000534AA"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7BB8EB90" w14:textId="77777777" w:rsidR="000534AA" w:rsidRPr="00E52988" w:rsidRDefault="000534AA" w:rsidP="000534AA">
      <w:pPr>
        <w:pStyle w:val="ListParagraph"/>
        <w:widowControl w:val="0"/>
        <w:numPr>
          <w:ilvl w:val="0"/>
          <w:numId w:val="23"/>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hanging="720"/>
        <w:jc w:val="both"/>
        <w:rPr>
          <w:rFonts w:ascii="Arial" w:hAnsi="Arial" w:cs="Arial"/>
          <w:sz w:val="20"/>
          <w:szCs w:val="20"/>
        </w:rPr>
      </w:pPr>
      <w:r w:rsidRPr="00E52988">
        <w:rPr>
          <w:rFonts w:ascii="Arial" w:hAnsi="Arial" w:cs="Arial"/>
          <w:sz w:val="20"/>
          <w:szCs w:val="20"/>
        </w:rPr>
        <w:t>Defined Benefit Pension Plan.</w:t>
      </w:r>
    </w:p>
    <w:p w14:paraId="0031E37C" w14:textId="77777777" w:rsidR="000534AA" w:rsidRPr="00E52988" w:rsidRDefault="000534AA"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i/>
        </w:rPr>
      </w:pPr>
      <w:r w:rsidRPr="00E52988">
        <w:rPr>
          <w:rFonts w:ascii="Arial" w:hAnsi="Arial" w:cs="Arial"/>
          <w:i/>
        </w:rPr>
        <w:t>General Information about the Pension Plan</w:t>
      </w:r>
    </w:p>
    <w:p w14:paraId="14F0BC61" w14:textId="77777777" w:rsidR="000534AA" w:rsidRPr="00E52988" w:rsidRDefault="000534AA"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72778EC8" w14:textId="77777777" w:rsidR="000534AA" w:rsidRPr="00E52988" w:rsidRDefault="000534AA"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E52988">
        <w:rPr>
          <w:rFonts w:ascii="Arial" w:hAnsi="Arial" w:cs="Arial"/>
          <w:u w:val="single"/>
        </w:rPr>
        <w:t>Plan Description</w:t>
      </w:r>
      <w:r w:rsidRPr="00E52988">
        <w:rPr>
          <w:rFonts w:ascii="Arial" w:hAnsi="Arial" w:cs="Arial"/>
        </w:rPr>
        <w:t xml:space="preserve">.  @County County, Mississippi contributes to the Public Employees’ Retirement System of Mississippi (PERS), a </w:t>
      </w:r>
      <w:r w:rsidR="00350E82" w:rsidRPr="00E52988">
        <w:rPr>
          <w:rFonts w:ascii="Arial" w:hAnsi="Arial" w:cs="Arial"/>
        </w:rPr>
        <w:t>cost sharing</w:t>
      </w:r>
      <w:r w:rsidRPr="00E52988">
        <w:rPr>
          <w:rFonts w:ascii="Arial" w:hAnsi="Arial" w:cs="Arial"/>
        </w:rPr>
        <w:t>, multiple-employer, defined benefit pension plan.  PERS provides retirement and disability benefits, annual cost-of-living adjustments and death benefits to plan members and beneficiaries.  Plan provisions and the Board of Trustees’ authority to determine contribution rates are established</w:t>
      </w:r>
      <w:r w:rsidR="008C276B" w:rsidRPr="00E52988">
        <w:rPr>
          <w:rFonts w:ascii="Arial" w:hAnsi="Arial" w:cs="Arial"/>
        </w:rPr>
        <w:t xml:space="preserve"> by</w:t>
      </w:r>
      <w:r w:rsidRPr="00E52988">
        <w:rPr>
          <w:rFonts w:ascii="Arial" w:hAnsi="Arial" w:cs="Arial"/>
        </w:rPr>
        <w:t xml:space="preserve"> </w:t>
      </w:r>
      <w:r w:rsidR="008C276B" w:rsidRPr="00E52988">
        <w:rPr>
          <w:rStyle w:val="Emphasis"/>
          <w:rFonts w:ascii="Arial" w:hAnsi="Arial" w:cs="Arial"/>
        </w:rPr>
        <w:t>Mississippi Code of 1972 Annotated</w:t>
      </w:r>
      <w:r w:rsidRPr="00E52988">
        <w:rPr>
          <w:rFonts w:ascii="Arial" w:hAnsi="Arial" w:cs="Arial"/>
        </w:rPr>
        <w:t xml:space="preserve"> </w:t>
      </w:r>
      <w:r w:rsidRPr="00E52988">
        <w:rPr>
          <w:rFonts w:ascii="Arial" w:hAnsi="Arial" w:cs="Arial"/>
          <w:i/>
        </w:rPr>
        <w:t>Section 25-11-1 et seq</w:t>
      </w:r>
      <w:r w:rsidRPr="00E52988">
        <w:rPr>
          <w:rFonts w:ascii="Arial" w:hAnsi="Arial" w:cs="Arial"/>
        </w:rPr>
        <w:t>. and may be amended only by the State of Mississippi Legislature.  PERS issues a publicly available financial report that includes financial statements and required supplementary information.  That information may be obtained by writing to Public Employees’ Retirement System, PERS Building, 429 Mississippi Street, Jackson, MS 39201-1005 or by calling 1-800-444-PERS.</w:t>
      </w:r>
    </w:p>
    <w:p w14:paraId="6FAD8A0B" w14:textId="77777777" w:rsidR="000534AA" w:rsidRPr="00E52988" w:rsidRDefault="000534AA"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6F95AFEB" w14:textId="77777777" w:rsidR="000534AA" w:rsidRPr="00E52988" w:rsidRDefault="000534AA"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E52988">
        <w:rPr>
          <w:rFonts w:ascii="Arial" w:hAnsi="Arial" w:cs="Arial"/>
          <w:u w:val="single"/>
        </w:rPr>
        <w:t>Benefits Provided</w:t>
      </w:r>
      <w:r w:rsidRPr="00E52988">
        <w:rPr>
          <w:rFonts w:ascii="Arial" w:hAnsi="Arial" w:cs="Arial"/>
        </w:rPr>
        <w:t>.  Membership in PERS is a condition of employment granted upon hiring for qualifying employees and officials of the State of Mississippi, state universities, community and junior colleges, and teachers and employees of the public school districts.  For those persons employed by political subdivisions and instrumentalities of the State of Mississippi, membership is contingent upon approval of the entity’s participation in PERS by the PERS’ Board of Trustees.  If approved, membership for the entity’s employees is a condition of employment and eligibility is granted to those who qualify upon hiring.  Participating members who are vested and retire at or after age 60 or those who retire regardless of age with at least 30 years of creditable service (25 years of creditable service for employees who became members of PERS before July 1, 2011) are entitled, upon application, to an annual retirement allowance payable monthly for life in an amount equal to 2.0 percent of their average compensation for each year of creditable service up to and including 30 years (25 years for those who became members of PERS before July 1, 2011), plus 2.5 percent for each additional year of creditable service with an actuarial reduction in the benefit for each year of creditable service below 30 years or the number of years in age that the member is below 65, whichever is less.  Average compensation is the average of the employee’s earnings during the four highest compensated years of creditable service.  Benefits vest upon completion of eight years of membership service (four years of membership service for those who became members of PERS before July 1, 2007).  PERS also provides certain death and disability benefits.  A Cost-of-Living Adjustment (COLA) payment is made to eligible retirees and beneficiaries.  The COLA is equal to 3.0 percent of the annual retirement allowance for each full fiscal year of retirement up to the year in which the retired member reaches age 60 (55 for those who became members of PERS before July 1, 2011), with 3.0 percent compounded for each fiscal year thereafter.  Plan provisions are established and may be amended only by the State of Mississippi Legislature.</w:t>
      </w:r>
    </w:p>
    <w:p w14:paraId="5C8AC82D" w14:textId="77777777" w:rsidR="000534AA" w:rsidRPr="00E52988" w:rsidRDefault="000534AA"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532E3F49" w14:textId="06824EF7" w:rsidR="000534AA" w:rsidRPr="00E52988" w:rsidRDefault="000534AA"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E52988">
        <w:rPr>
          <w:rFonts w:ascii="Arial" w:hAnsi="Arial" w:cs="Arial"/>
          <w:u w:val="single"/>
        </w:rPr>
        <w:t>Contributions</w:t>
      </w:r>
      <w:r w:rsidRPr="00E52988">
        <w:rPr>
          <w:rFonts w:ascii="Arial" w:hAnsi="Arial" w:cs="Arial"/>
        </w:rPr>
        <w:t xml:space="preserve">.  At </w:t>
      </w:r>
      <w:r w:rsidR="00031349" w:rsidRPr="00E52988">
        <w:rPr>
          <w:rFonts w:ascii="Arial" w:hAnsi="Arial" w:cs="Arial"/>
        </w:rPr>
        <w:t>September 30, 202</w:t>
      </w:r>
      <w:r w:rsidR="008B07A8" w:rsidRPr="00E52988">
        <w:rPr>
          <w:rFonts w:ascii="Arial" w:hAnsi="Arial" w:cs="Arial"/>
        </w:rPr>
        <w:t>4</w:t>
      </w:r>
      <w:r w:rsidRPr="00E52988">
        <w:rPr>
          <w:rFonts w:ascii="Arial" w:hAnsi="Arial" w:cs="Arial"/>
        </w:rPr>
        <w:t xml:space="preserve">, PERS members were required to contribute 9% of their annual covered salary, and the County is required to contribute at an actuarially determined rate.  The employer’s rate at </w:t>
      </w:r>
      <w:r w:rsidR="00C918A4" w:rsidRPr="00E52988">
        <w:rPr>
          <w:rFonts w:ascii="Arial" w:hAnsi="Arial" w:cs="Arial"/>
        </w:rPr>
        <w:t>September 30, 202</w:t>
      </w:r>
      <w:r w:rsidR="008B07A8" w:rsidRPr="00E52988">
        <w:rPr>
          <w:rFonts w:ascii="Arial" w:hAnsi="Arial" w:cs="Arial"/>
        </w:rPr>
        <w:t>4</w:t>
      </w:r>
      <w:r w:rsidRPr="00E52988">
        <w:rPr>
          <w:rFonts w:ascii="Arial" w:hAnsi="Arial" w:cs="Arial"/>
        </w:rPr>
        <w:t xml:space="preserve"> was </w:t>
      </w:r>
      <w:r w:rsidR="003111AC" w:rsidRPr="00E52988">
        <w:rPr>
          <w:rFonts w:ascii="Arial" w:hAnsi="Arial" w:cs="Arial"/>
        </w:rPr>
        <w:t>17.</w:t>
      </w:r>
      <w:r w:rsidR="00E52988" w:rsidRPr="00E52988">
        <w:rPr>
          <w:rFonts w:ascii="Arial" w:hAnsi="Arial" w:cs="Arial"/>
        </w:rPr>
        <w:t>9</w:t>
      </w:r>
      <w:r w:rsidR="003111AC" w:rsidRPr="00E52988">
        <w:rPr>
          <w:rFonts w:ascii="Arial" w:hAnsi="Arial" w:cs="Arial"/>
        </w:rPr>
        <w:t>0</w:t>
      </w:r>
      <w:r w:rsidRPr="00E52988">
        <w:rPr>
          <w:rFonts w:ascii="Arial" w:hAnsi="Arial" w:cs="Arial"/>
        </w:rPr>
        <w:t xml:space="preserve">% of annual covered payroll. </w:t>
      </w:r>
      <w:r w:rsidR="00031349" w:rsidRPr="00E52988">
        <w:rPr>
          <w:rFonts w:ascii="Arial" w:hAnsi="Arial" w:cs="Arial"/>
        </w:rPr>
        <w:t xml:space="preserve"> </w:t>
      </w:r>
      <w:r w:rsidR="00E52988" w:rsidRPr="00E52988">
        <w:rPr>
          <w:rFonts w:ascii="Arial" w:hAnsi="Arial" w:cs="Arial"/>
        </w:rPr>
        <w:t xml:space="preserve">This rate increased as of July 1, 2024 from 17.40%.  </w:t>
      </w:r>
      <w:r w:rsidR="00031349" w:rsidRPr="00E52988">
        <w:rPr>
          <w:rFonts w:ascii="Arial" w:hAnsi="Arial" w:cs="Arial"/>
        </w:rPr>
        <w:t>The</w:t>
      </w:r>
      <w:r w:rsidRPr="00E52988">
        <w:rPr>
          <w:rFonts w:ascii="Arial" w:hAnsi="Arial" w:cs="Arial"/>
        </w:rPr>
        <w:t xml:space="preserve"> contribution requirements of PERS members and employers are established and may be amended only by the State of Mississippi Legislature.  The County’s contributions (employer share only) </w:t>
      </w:r>
      <w:r w:rsidRPr="00E52988">
        <w:rPr>
          <w:rFonts w:ascii="Arial" w:hAnsi="Arial" w:cs="Arial"/>
        </w:rPr>
        <w:lastRenderedPageBreak/>
        <w:t xml:space="preserve">to PERS for the years ending </w:t>
      </w:r>
      <w:r w:rsidR="00C918A4" w:rsidRPr="00E52988">
        <w:rPr>
          <w:rFonts w:ascii="Arial" w:hAnsi="Arial" w:cs="Arial"/>
        </w:rPr>
        <w:t>September 30, 202</w:t>
      </w:r>
      <w:r w:rsidR="008B07A8" w:rsidRPr="00E52988">
        <w:rPr>
          <w:rFonts w:ascii="Arial" w:hAnsi="Arial" w:cs="Arial"/>
        </w:rPr>
        <w:t>4</w:t>
      </w:r>
      <w:r w:rsidRPr="00E52988">
        <w:rPr>
          <w:rFonts w:ascii="Arial" w:hAnsi="Arial" w:cs="Arial"/>
        </w:rPr>
        <w:t xml:space="preserve">, </w:t>
      </w:r>
      <w:r w:rsidR="008B07A8" w:rsidRPr="00E52988">
        <w:rPr>
          <w:rFonts w:ascii="Arial" w:hAnsi="Arial" w:cs="Arial"/>
        </w:rPr>
        <w:t>2023</w:t>
      </w:r>
      <w:r w:rsidRPr="00E52988">
        <w:rPr>
          <w:rFonts w:ascii="Arial" w:hAnsi="Arial" w:cs="Arial"/>
        </w:rPr>
        <w:t xml:space="preserve"> and 20</w:t>
      </w:r>
      <w:r w:rsidR="00A321B9" w:rsidRPr="00E52988">
        <w:rPr>
          <w:rFonts w:ascii="Arial" w:hAnsi="Arial" w:cs="Arial"/>
        </w:rPr>
        <w:t>2</w:t>
      </w:r>
      <w:r w:rsidR="008B07A8" w:rsidRPr="00E52988">
        <w:rPr>
          <w:rFonts w:ascii="Arial" w:hAnsi="Arial" w:cs="Arial"/>
        </w:rPr>
        <w:t>2</w:t>
      </w:r>
      <w:r w:rsidRPr="00E52988">
        <w:rPr>
          <w:rFonts w:ascii="Arial" w:hAnsi="Arial" w:cs="Arial"/>
        </w:rPr>
        <w:t xml:space="preserve"> were $_____________, $_____________ and $_____________, respectively, equal to the required contributions for each year.</w:t>
      </w:r>
    </w:p>
    <w:p w14:paraId="303EC4AA" w14:textId="77777777" w:rsidR="000534AA" w:rsidRPr="008B07A8" w:rsidRDefault="000534AA"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highlight w:val="yellow"/>
        </w:rPr>
      </w:pPr>
    </w:p>
    <w:p w14:paraId="730B6BDF" w14:textId="77777777" w:rsidR="000534AA" w:rsidRPr="0017186A" w:rsidRDefault="000534AA"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i/>
          <w:color w:val="FF0000"/>
        </w:rPr>
      </w:pPr>
      <w:r w:rsidRPr="0017186A">
        <w:rPr>
          <w:rFonts w:ascii="Arial" w:hAnsi="Arial" w:cs="Arial"/>
          <w:bCs/>
          <w:i/>
        </w:rPr>
        <w:t>Pension Liabilities, Pension Expense, and Deferred Outflows of Resources and Deferred Inflows of Resources Related to Pensions</w:t>
      </w:r>
    </w:p>
    <w:p w14:paraId="18363A1B" w14:textId="77777777" w:rsidR="000534AA" w:rsidRPr="0017186A" w:rsidRDefault="000534AA"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p>
    <w:p w14:paraId="735FED74" w14:textId="1958C8BD" w:rsidR="000534AA" w:rsidRPr="0017186A" w:rsidRDefault="000534AA"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sidRPr="0017186A">
        <w:rPr>
          <w:rFonts w:ascii="Arial" w:hAnsi="Arial" w:cs="Arial"/>
        </w:rPr>
        <w:t xml:space="preserve">At </w:t>
      </w:r>
      <w:r w:rsidR="00A321B9" w:rsidRPr="0017186A">
        <w:rPr>
          <w:rFonts w:ascii="Arial" w:hAnsi="Arial" w:cs="Arial"/>
        </w:rPr>
        <w:t>September 30, 202</w:t>
      </w:r>
      <w:r w:rsidR="008B07A8" w:rsidRPr="0017186A">
        <w:rPr>
          <w:rFonts w:ascii="Arial" w:hAnsi="Arial" w:cs="Arial"/>
        </w:rPr>
        <w:t>4</w:t>
      </w:r>
      <w:r w:rsidRPr="0017186A">
        <w:rPr>
          <w:rFonts w:ascii="Arial" w:hAnsi="Arial" w:cs="Arial"/>
        </w:rPr>
        <w:t xml:space="preserve">, the County reported a liability of $__________ for its proportionate share of the net pension liability.  The net pension liability was measured as of June 30, </w:t>
      </w:r>
      <w:r w:rsidR="001538B5" w:rsidRPr="0017186A">
        <w:rPr>
          <w:rFonts w:ascii="Arial" w:hAnsi="Arial" w:cs="Arial"/>
        </w:rPr>
        <w:t>202</w:t>
      </w:r>
      <w:r w:rsidR="00081A8D" w:rsidRPr="0017186A">
        <w:rPr>
          <w:rFonts w:ascii="Arial" w:hAnsi="Arial" w:cs="Arial"/>
        </w:rPr>
        <w:t>4</w:t>
      </w:r>
      <w:r w:rsidRPr="0017186A">
        <w:rPr>
          <w:rFonts w:ascii="Arial" w:hAnsi="Arial" w:cs="Arial"/>
        </w:rPr>
        <w:t xml:space="preserve">, and the total pension liability used to calculate the net pension liability was determined by an actuarial valuation as of that date.  The County’s proportion of the net pension liability was based on a projection of the County’s long-term share of contribution to the pension plan relative to projected contributions of all participating entities, actuarially determined.  The County’s proportionate share used to calculate the </w:t>
      </w:r>
      <w:r w:rsidR="00C918A4" w:rsidRPr="0017186A">
        <w:rPr>
          <w:rFonts w:ascii="Arial" w:hAnsi="Arial" w:cs="Arial"/>
        </w:rPr>
        <w:t>September 30, 202</w:t>
      </w:r>
      <w:r w:rsidR="008B07A8" w:rsidRPr="0017186A">
        <w:rPr>
          <w:rFonts w:ascii="Arial" w:hAnsi="Arial" w:cs="Arial"/>
        </w:rPr>
        <w:t>4</w:t>
      </w:r>
      <w:r w:rsidRPr="0017186A">
        <w:rPr>
          <w:rFonts w:ascii="Arial" w:hAnsi="Arial" w:cs="Arial"/>
        </w:rPr>
        <w:t xml:space="preserve"> net pension liability was _____ percent, which was based on a measurement date of June 30, </w:t>
      </w:r>
      <w:r w:rsidR="001538B5" w:rsidRPr="0017186A">
        <w:rPr>
          <w:rFonts w:ascii="Arial" w:hAnsi="Arial" w:cs="Arial"/>
        </w:rPr>
        <w:t>202</w:t>
      </w:r>
      <w:r w:rsidR="00081A8D" w:rsidRPr="0017186A">
        <w:rPr>
          <w:rFonts w:ascii="Arial" w:hAnsi="Arial" w:cs="Arial"/>
        </w:rPr>
        <w:t>4</w:t>
      </w:r>
      <w:r w:rsidRPr="0017186A">
        <w:rPr>
          <w:rFonts w:ascii="Arial" w:hAnsi="Arial" w:cs="Arial"/>
        </w:rPr>
        <w:t>.  This was an</w:t>
      </w:r>
      <w:r w:rsidR="00971339" w:rsidRPr="0017186A">
        <w:rPr>
          <w:rFonts w:ascii="Arial" w:hAnsi="Arial" w:cs="Arial"/>
        </w:rPr>
        <w:t>/a</w:t>
      </w:r>
      <w:r w:rsidRPr="0017186A">
        <w:rPr>
          <w:rFonts w:ascii="Arial" w:hAnsi="Arial" w:cs="Arial"/>
        </w:rPr>
        <w:t xml:space="preserve"> increase/decrease of _____ percent from its proportionate share used to calculate the September 30, 20</w:t>
      </w:r>
      <w:r w:rsidR="00A321B9" w:rsidRPr="0017186A">
        <w:rPr>
          <w:rFonts w:ascii="Arial" w:hAnsi="Arial" w:cs="Arial"/>
        </w:rPr>
        <w:t>2</w:t>
      </w:r>
      <w:r w:rsidR="00081A8D" w:rsidRPr="0017186A">
        <w:rPr>
          <w:rFonts w:ascii="Arial" w:hAnsi="Arial" w:cs="Arial"/>
        </w:rPr>
        <w:t>3</w:t>
      </w:r>
      <w:r w:rsidRPr="0017186A">
        <w:rPr>
          <w:rFonts w:ascii="Arial" w:hAnsi="Arial" w:cs="Arial"/>
        </w:rPr>
        <w:t xml:space="preserve"> net pension liability, which was based on a measurement date of June 30, 20</w:t>
      </w:r>
      <w:r w:rsidR="00A321B9" w:rsidRPr="0017186A">
        <w:rPr>
          <w:rFonts w:ascii="Arial" w:hAnsi="Arial" w:cs="Arial"/>
        </w:rPr>
        <w:t>2</w:t>
      </w:r>
      <w:r w:rsidR="00081A8D" w:rsidRPr="0017186A">
        <w:rPr>
          <w:rFonts w:ascii="Arial" w:hAnsi="Arial" w:cs="Arial"/>
        </w:rPr>
        <w:t>3</w:t>
      </w:r>
      <w:r w:rsidRPr="0017186A">
        <w:rPr>
          <w:rFonts w:ascii="Arial" w:hAnsi="Arial" w:cs="Arial"/>
        </w:rPr>
        <w:t>.</w:t>
      </w:r>
    </w:p>
    <w:p w14:paraId="42257E91" w14:textId="77777777" w:rsidR="000534AA" w:rsidRPr="0017186A" w:rsidRDefault="000534AA"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p>
    <w:p w14:paraId="33754B3B" w14:textId="3CE387BD" w:rsidR="000534AA" w:rsidRPr="0017186A" w:rsidRDefault="000534AA"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sidRPr="0017186A">
        <w:rPr>
          <w:rFonts w:ascii="Arial" w:hAnsi="Arial" w:cs="Arial"/>
          <w:color w:val="FF0000"/>
        </w:rPr>
        <w:t>(</w:t>
      </w:r>
      <w:r w:rsidRPr="0017186A">
        <w:rPr>
          <w:rFonts w:ascii="Arial" w:hAnsi="Arial" w:cs="Arial"/>
          <w:b/>
          <w:color w:val="FF0000"/>
        </w:rPr>
        <w:t>Note to Preparer:</w:t>
      </w:r>
      <w:r w:rsidRPr="0017186A">
        <w:rPr>
          <w:rFonts w:ascii="Arial" w:hAnsi="Arial" w:cs="Arial"/>
          <w:color w:val="FF0000"/>
        </w:rPr>
        <w:t xml:space="preserve">  If there has been a change of </w:t>
      </w:r>
      <w:r w:rsidR="00C05003" w:rsidRPr="0017186A">
        <w:rPr>
          <w:rFonts w:ascii="Arial" w:hAnsi="Arial" w:cs="Arial"/>
          <w:color w:val="FF0000"/>
        </w:rPr>
        <w:t>benefit</w:t>
      </w:r>
      <w:r w:rsidRPr="0017186A">
        <w:rPr>
          <w:rFonts w:ascii="Arial" w:hAnsi="Arial" w:cs="Arial"/>
          <w:color w:val="FF0000"/>
        </w:rPr>
        <w:t xml:space="preserve"> terms that affected the measurement of the total pension liability since the prior measurement date (June 30, 20</w:t>
      </w:r>
      <w:r w:rsidR="00CB2D76" w:rsidRPr="0017186A">
        <w:rPr>
          <w:rFonts w:ascii="Arial" w:hAnsi="Arial" w:cs="Arial"/>
          <w:color w:val="FF0000"/>
        </w:rPr>
        <w:t>2</w:t>
      </w:r>
      <w:r w:rsidR="00081A8D" w:rsidRPr="0017186A">
        <w:rPr>
          <w:rFonts w:ascii="Arial" w:hAnsi="Arial" w:cs="Arial"/>
          <w:color w:val="FF0000"/>
        </w:rPr>
        <w:t>3</w:t>
      </w:r>
      <w:r w:rsidRPr="0017186A">
        <w:rPr>
          <w:rFonts w:ascii="Arial" w:hAnsi="Arial" w:cs="Arial"/>
          <w:color w:val="FF0000"/>
        </w:rPr>
        <w:t>), see GASB Statement No. 68, paragraph 80e for disclosure requirements.)</w:t>
      </w:r>
    </w:p>
    <w:p w14:paraId="35D3E602" w14:textId="77777777" w:rsidR="000534AA" w:rsidRPr="0017186A" w:rsidRDefault="000534AA"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1D2BB0D2" w14:textId="3FCBE02E" w:rsidR="000534AA" w:rsidRPr="0017186A" w:rsidRDefault="000534AA"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sidRPr="0017186A">
        <w:rPr>
          <w:rFonts w:ascii="Arial" w:hAnsi="Arial" w:cs="Arial"/>
          <w:color w:val="FF0000"/>
        </w:rPr>
        <w:t>(</w:t>
      </w:r>
      <w:r w:rsidRPr="0017186A">
        <w:rPr>
          <w:rFonts w:ascii="Arial" w:hAnsi="Arial" w:cs="Arial"/>
          <w:b/>
          <w:color w:val="FF0000"/>
        </w:rPr>
        <w:t>Note to Preparer:</w:t>
      </w:r>
      <w:r w:rsidRPr="0017186A">
        <w:rPr>
          <w:rFonts w:ascii="Arial" w:hAnsi="Arial" w:cs="Arial"/>
          <w:color w:val="FF0000"/>
        </w:rPr>
        <w:t xml:space="preserve">  If changes expected to have a significant effect on the measurement of the County’s proportionate share of the net pension liability had occurred between the measurement date (June 30, </w:t>
      </w:r>
      <w:r w:rsidR="001538B5" w:rsidRPr="0017186A">
        <w:rPr>
          <w:rFonts w:ascii="Arial" w:hAnsi="Arial" w:cs="Arial"/>
          <w:color w:val="FF0000"/>
        </w:rPr>
        <w:t>202</w:t>
      </w:r>
      <w:r w:rsidR="00081A8D" w:rsidRPr="0017186A">
        <w:rPr>
          <w:rFonts w:ascii="Arial" w:hAnsi="Arial" w:cs="Arial"/>
          <w:color w:val="FF0000"/>
        </w:rPr>
        <w:t>4</w:t>
      </w:r>
      <w:r w:rsidRPr="0017186A">
        <w:rPr>
          <w:rFonts w:ascii="Arial" w:hAnsi="Arial" w:cs="Arial"/>
          <w:color w:val="FF0000"/>
        </w:rPr>
        <w:t>) and the reporting date (</w:t>
      </w:r>
      <w:r w:rsidR="00A321B9" w:rsidRPr="0017186A">
        <w:rPr>
          <w:rFonts w:ascii="Arial" w:hAnsi="Arial" w:cs="Arial"/>
          <w:color w:val="FF0000"/>
        </w:rPr>
        <w:t>September 30, 202</w:t>
      </w:r>
      <w:r w:rsidR="00081A8D" w:rsidRPr="0017186A">
        <w:rPr>
          <w:rFonts w:ascii="Arial" w:hAnsi="Arial" w:cs="Arial"/>
          <w:color w:val="FF0000"/>
        </w:rPr>
        <w:t>4</w:t>
      </w:r>
      <w:r w:rsidRPr="0017186A">
        <w:rPr>
          <w:rFonts w:ascii="Arial" w:hAnsi="Arial" w:cs="Arial"/>
          <w:color w:val="FF0000"/>
        </w:rPr>
        <w:t>), the County should disclose information required by GASB 68, paragraph 80f.)</w:t>
      </w:r>
    </w:p>
    <w:p w14:paraId="04E2B131" w14:textId="77777777" w:rsidR="000534AA" w:rsidRPr="0017186A" w:rsidRDefault="000534AA"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p>
    <w:p w14:paraId="07B4604C" w14:textId="384EBCC1" w:rsidR="000534AA" w:rsidRPr="0017186A" w:rsidRDefault="000534AA"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17186A">
        <w:rPr>
          <w:rFonts w:ascii="Arial" w:hAnsi="Arial" w:cs="Arial"/>
        </w:rPr>
        <w:t xml:space="preserve">For the year ended </w:t>
      </w:r>
      <w:r w:rsidR="00C918A4" w:rsidRPr="0017186A">
        <w:rPr>
          <w:rFonts w:ascii="Arial" w:hAnsi="Arial" w:cs="Arial"/>
        </w:rPr>
        <w:t>September 30, 202</w:t>
      </w:r>
      <w:r w:rsidR="008B07A8" w:rsidRPr="0017186A">
        <w:rPr>
          <w:rFonts w:ascii="Arial" w:hAnsi="Arial" w:cs="Arial"/>
        </w:rPr>
        <w:t>4</w:t>
      </w:r>
      <w:r w:rsidRPr="0017186A">
        <w:rPr>
          <w:rFonts w:ascii="Arial" w:hAnsi="Arial" w:cs="Arial"/>
        </w:rPr>
        <w:t xml:space="preserve">, the County recognized pension expense of $____________.  At </w:t>
      </w:r>
      <w:r w:rsidR="00A321B9" w:rsidRPr="0017186A">
        <w:rPr>
          <w:rFonts w:ascii="Arial" w:hAnsi="Arial" w:cs="Arial"/>
        </w:rPr>
        <w:t>September 30, 202</w:t>
      </w:r>
      <w:r w:rsidR="008B07A8" w:rsidRPr="0017186A">
        <w:rPr>
          <w:rFonts w:ascii="Arial" w:hAnsi="Arial" w:cs="Arial"/>
        </w:rPr>
        <w:t>4</w:t>
      </w:r>
      <w:r w:rsidR="00A06F25" w:rsidRPr="0017186A">
        <w:rPr>
          <w:rFonts w:ascii="Arial" w:hAnsi="Arial" w:cs="Arial"/>
        </w:rPr>
        <w:t>,</w:t>
      </w:r>
      <w:r w:rsidRPr="0017186A">
        <w:rPr>
          <w:rFonts w:ascii="Arial" w:hAnsi="Arial" w:cs="Arial"/>
        </w:rPr>
        <w:t xml:space="preserve"> the County reported deferred outflows of resources and deferred inflows of resources related to pensions from the following sources:</w:t>
      </w:r>
    </w:p>
    <w:p w14:paraId="2DDEFFA1" w14:textId="77777777" w:rsidR="000534AA" w:rsidRPr="0017186A" w:rsidRDefault="000534AA" w:rsidP="000534AA">
      <w:pPr>
        <w:numPr>
          <w:ilvl w:val="12"/>
          <w:numId w:val="0"/>
        </w:num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jc w:val="both"/>
        <w:rPr>
          <w:rFonts w:ascii="Arial" w:hAnsi="Arial" w:cs="Arial"/>
          <w:color w:val="0070C0"/>
        </w:rPr>
      </w:pPr>
      <w:r w:rsidRPr="0017186A">
        <w:rPr>
          <w:rFonts w:ascii="Arial" w:hAnsi="Arial" w:cs="Arial"/>
          <w:color w:val="FF0000"/>
        </w:rPr>
        <w:t>[***Note: “</w:t>
      </w:r>
      <w:r w:rsidRPr="0017186A">
        <w:rPr>
          <w:rFonts w:ascii="Arial" w:hAnsi="Arial" w:cs="Arial"/>
          <w:b/>
          <w:color w:val="FF0000"/>
        </w:rPr>
        <w:t>Net difference between projected and actual earnings on pension plan investments</w:t>
      </w:r>
      <w:r w:rsidR="00B564EC" w:rsidRPr="0017186A">
        <w:rPr>
          <w:rFonts w:ascii="Arial" w:hAnsi="Arial" w:cs="Arial"/>
          <w:color w:val="FF0000"/>
        </w:rPr>
        <w:t xml:space="preserve">” is the only </w:t>
      </w:r>
      <w:r w:rsidRPr="0017186A">
        <w:rPr>
          <w:rFonts w:ascii="Arial" w:hAnsi="Arial" w:cs="Arial"/>
          <w:color w:val="FF0000"/>
        </w:rPr>
        <w:t>deferred item that shall be presented net.  All other deferred items should be gross.]</w:t>
      </w:r>
    </w:p>
    <w:p w14:paraId="5F0189EB" w14:textId="77777777" w:rsidR="000534AA" w:rsidRPr="0017186A" w:rsidRDefault="000534AA"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p>
    <w:bookmarkStart w:id="257" w:name="_MON_1520919090"/>
    <w:bookmarkEnd w:id="257"/>
    <w:p w14:paraId="5914F2AF" w14:textId="77777777" w:rsidR="000534AA" w:rsidRPr="0017186A" w:rsidRDefault="00D722EA"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sidRPr="0017186A">
        <w:rPr>
          <w:rFonts w:ascii="Arial" w:hAnsi="Arial" w:cs="Arial"/>
        </w:rPr>
        <w:object w:dxaOrig="9498" w:dyaOrig="3750" w14:anchorId="7DDB3817">
          <v:shape id="_x0000_i1071" type="#_x0000_t75" style="width:456.65pt;height:197.35pt" o:ole="">
            <v:imagedata r:id="rId111" o:title=""/>
          </v:shape>
          <o:OLEObject Type="Embed" ProgID="Excel.Sheet.12" ShapeID="_x0000_i1071" DrawAspect="Content" ObjectID="_1800170616" r:id="rId112"/>
        </w:object>
      </w:r>
    </w:p>
    <w:p w14:paraId="13AEF626" w14:textId="77777777" w:rsidR="000534AA" w:rsidRPr="0017186A" w:rsidRDefault="000534AA"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p>
    <w:p w14:paraId="3A25C9BA" w14:textId="55C2F9C9" w:rsidR="000534AA" w:rsidRPr="0017186A" w:rsidRDefault="000534AA"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17186A">
        <w:rPr>
          <w:rFonts w:ascii="Arial" w:hAnsi="Arial" w:cs="Arial"/>
        </w:rPr>
        <w:t>$__________ reported as deferred outflows of resources related to pensions resulting from County contributions subsequent to the measurement date will be recognized as a reduction to the net pension liability in the year ended September 30, 20</w:t>
      </w:r>
      <w:r w:rsidR="007A6EFD" w:rsidRPr="0017186A">
        <w:rPr>
          <w:rFonts w:ascii="Arial" w:hAnsi="Arial" w:cs="Arial"/>
        </w:rPr>
        <w:t>2</w:t>
      </w:r>
      <w:r w:rsidR="008B07A8" w:rsidRPr="0017186A">
        <w:rPr>
          <w:rFonts w:ascii="Arial" w:hAnsi="Arial" w:cs="Arial"/>
        </w:rPr>
        <w:t>5</w:t>
      </w:r>
      <w:r w:rsidRPr="0017186A">
        <w:rPr>
          <w:rFonts w:ascii="Arial" w:hAnsi="Arial" w:cs="Arial"/>
        </w:rPr>
        <w:t>.  Other amounts reported as deferred outflows of resources and deferred inflows of resources related to pensions will be recognized in pension expense as follows:</w:t>
      </w:r>
    </w:p>
    <w:p w14:paraId="56B8A7B4" w14:textId="77777777" w:rsidR="000534AA" w:rsidRPr="0017186A" w:rsidRDefault="000534AA"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bookmarkStart w:id="258" w:name="_MON_1547361727"/>
    <w:bookmarkEnd w:id="258"/>
    <w:p w14:paraId="05069B02" w14:textId="5E2B165E" w:rsidR="000534AA" w:rsidRPr="0017186A" w:rsidRDefault="00580E25"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17186A">
        <w:rPr>
          <w:rFonts w:ascii="Arial" w:hAnsi="Arial" w:cs="Arial"/>
        </w:rPr>
        <w:object w:dxaOrig="9581" w:dyaOrig="2781" w14:anchorId="5E03D532">
          <v:shape id="_x0000_i1072" type="#_x0000_t75" style="width:468.65pt;height:146.65pt" o:ole="">
            <v:imagedata r:id="rId113" o:title=""/>
          </v:shape>
          <o:OLEObject Type="Embed" ProgID="Excel.Sheet.12" ShapeID="_x0000_i1072" DrawAspect="Content" ObjectID="_1800170617" r:id="rId114"/>
        </w:object>
      </w:r>
    </w:p>
    <w:p w14:paraId="69753D71" w14:textId="77777777" w:rsidR="000534AA" w:rsidRPr="0017186A" w:rsidRDefault="000534AA"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51C30E36" w14:textId="4BC4C6D0" w:rsidR="000534AA" w:rsidRPr="0017186A" w:rsidRDefault="000534AA"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17186A">
        <w:rPr>
          <w:rFonts w:ascii="Arial" w:hAnsi="Arial" w:cs="Arial"/>
          <w:u w:val="single"/>
        </w:rPr>
        <w:t>Actuarial Assumptions</w:t>
      </w:r>
      <w:r w:rsidRPr="0017186A">
        <w:rPr>
          <w:rFonts w:ascii="Arial" w:hAnsi="Arial" w:cs="Arial"/>
        </w:rPr>
        <w:t xml:space="preserve">.  The total pension liability </w:t>
      </w:r>
      <w:r w:rsidR="00B47491" w:rsidRPr="0017186A">
        <w:rPr>
          <w:rFonts w:ascii="Arial" w:hAnsi="Arial" w:cs="Arial"/>
        </w:rPr>
        <w:t xml:space="preserve">as of </w:t>
      </w:r>
      <w:r w:rsidRPr="0017186A">
        <w:rPr>
          <w:rFonts w:ascii="Arial" w:hAnsi="Arial" w:cs="Arial"/>
        </w:rPr>
        <w:t xml:space="preserve">June 30, </w:t>
      </w:r>
      <w:r w:rsidR="001538B5" w:rsidRPr="0017186A">
        <w:rPr>
          <w:rFonts w:ascii="Arial" w:hAnsi="Arial" w:cs="Arial"/>
        </w:rPr>
        <w:t>202</w:t>
      </w:r>
      <w:r w:rsidR="0017186A" w:rsidRPr="0017186A">
        <w:rPr>
          <w:rFonts w:ascii="Arial" w:hAnsi="Arial" w:cs="Arial"/>
        </w:rPr>
        <w:t>4</w:t>
      </w:r>
      <w:r w:rsidR="00B47491" w:rsidRPr="0017186A">
        <w:rPr>
          <w:rFonts w:ascii="Arial" w:hAnsi="Arial" w:cs="Arial"/>
        </w:rPr>
        <w:t xml:space="preserve"> was determined by an</w:t>
      </w:r>
      <w:r w:rsidRPr="0017186A">
        <w:rPr>
          <w:rFonts w:ascii="Arial" w:hAnsi="Arial" w:cs="Arial"/>
        </w:rPr>
        <w:t xml:space="preserve"> actuarial valuation</w:t>
      </w:r>
      <w:r w:rsidR="00B47491" w:rsidRPr="0017186A">
        <w:rPr>
          <w:rFonts w:ascii="Arial" w:hAnsi="Arial" w:cs="Arial"/>
        </w:rPr>
        <w:t xml:space="preserve"> prepared as of June 30, 20</w:t>
      </w:r>
      <w:r w:rsidR="00636AE4" w:rsidRPr="0017186A">
        <w:rPr>
          <w:rFonts w:ascii="Arial" w:hAnsi="Arial" w:cs="Arial"/>
        </w:rPr>
        <w:t>2</w:t>
      </w:r>
      <w:r w:rsidR="0017186A" w:rsidRPr="0017186A">
        <w:rPr>
          <w:rFonts w:ascii="Arial" w:hAnsi="Arial" w:cs="Arial"/>
        </w:rPr>
        <w:t>3</w:t>
      </w:r>
      <w:r w:rsidR="00636AE4" w:rsidRPr="0017186A">
        <w:rPr>
          <w:rFonts w:ascii="Arial" w:hAnsi="Arial" w:cs="Arial"/>
        </w:rPr>
        <w:t xml:space="preserve"> and by the investment experience for the </w:t>
      </w:r>
      <w:r w:rsidR="00A321B9" w:rsidRPr="0017186A">
        <w:rPr>
          <w:rFonts w:ascii="Arial" w:hAnsi="Arial" w:cs="Arial"/>
        </w:rPr>
        <w:t>fiscal year ending June 30, 202</w:t>
      </w:r>
      <w:r w:rsidR="0017186A" w:rsidRPr="0017186A">
        <w:rPr>
          <w:rFonts w:ascii="Arial" w:hAnsi="Arial" w:cs="Arial"/>
        </w:rPr>
        <w:t>4</w:t>
      </w:r>
      <w:r w:rsidR="00636AE4" w:rsidRPr="0017186A">
        <w:rPr>
          <w:rFonts w:ascii="Arial" w:hAnsi="Arial" w:cs="Arial"/>
        </w:rPr>
        <w:t>.</w:t>
      </w:r>
      <w:r w:rsidRPr="0017186A">
        <w:rPr>
          <w:rFonts w:ascii="Arial" w:hAnsi="Arial" w:cs="Arial"/>
        </w:rPr>
        <w:t xml:space="preserve"> </w:t>
      </w:r>
      <w:r w:rsidR="00636AE4" w:rsidRPr="0017186A">
        <w:rPr>
          <w:rFonts w:ascii="Arial" w:hAnsi="Arial" w:cs="Arial"/>
        </w:rPr>
        <w:t>T</w:t>
      </w:r>
      <w:r w:rsidRPr="0017186A">
        <w:rPr>
          <w:rFonts w:ascii="Arial" w:hAnsi="Arial" w:cs="Arial"/>
        </w:rPr>
        <w:t>he following actuarial assumptions</w:t>
      </w:r>
      <w:r w:rsidR="00636AE4" w:rsidRPr="0017186A">
        <w:rPr>
          <w:rFonts w:ascii="Arial" w:hAnsi="Arial" w:cs="Arial"/>
        </w:rPr>
        <w:t xml:space="preserve"> are</w:t>
      </w:r>
      <w:r w:rsidRPr="0017186A">
        <w:rPr>
          <w:rFonts w:ascii="Arial" w:hAnsi="Arial" w:cs="Arial"/>
        </w:rPr>
        <w:t xml:space="preserve"> applied to all periods in the measurement:</w:t>
      </w:r>
    </w:p>
    <w:p w14:paraId="4305189D" w14:textId="77777777" w:rsidR="000534AA" w:rsidRPr="0017186A" w:rsidRDefault="000534AA"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358E2790" w14:textId="77777777" w:rsidR="000534AA" w:rsidRPr="0017186A" w:rsidRDefault="000534AA" w:rsidP="00AA4589">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right="1440"/>
        <w:rPr>
          <w:rFonts w:ascii="Arial" w:hAnsi="Arial" w:cs="Arial"/>
        </w:rPr>
      </w:pPr>
      <w:r w:rsidRPr="0017186A">
        <w:rPr>
          <w:rFonts w:ascii="Arial" w:hAnsi="Arial" w:cs="Arial"/>
        </w:rPr>
        <w:t>Inflation</w:t>
      </w:r>
      <w:r w:rsidRPr="0017186A">
        <w:rPr>
          <w:rFonts w:ascii="Arial" w:hAnsi="Arial" w:cs="Arial"/>
        </w:rPr>
        <w:tab/>
      </w:r>
      <w:r w:rsidRPr="0017186A">
        <w:rPr>
          <w:rFonts w:ascii="Arial" w:hAnsi="Arial" w:cs="Arial"/>
        </w:rPr>
        <w:tab/>
      </w:r>
      <w:r w:rsidRPr="0017186A">
        <w:rPr>
          <w:rFonts w:ascii="Arial" w:hAnsi="Arial" w:cs="Arial"/>
        </w:rPr>
        <w:tab/>
      </w:r>
      <w:r w:rsidRPr="0017186A">
        <w:rPr>
          <w:rFonts w:ascii="Arial" w:hAnsi="Arial" w:cs="Arial"/>
        </w:rPr>
        <w:tab/>
      </w:r>
      <w:r w:rsidR="00631150" w:rsidRPr="0017186A">
        <w:rPr>
          <w:rFonts w:ascii="Arial" w:hAnsi="Arial" w:cs="Arial"/>
        </w:rPr>
        <w:t>2.</w:t>
      </w:r>
      <w:r w:rsidR="00636AE4" w:rsidRPr="0017186A">
        <w:rPr>
          <w:rFonts w:ascii="Arial" w:hAnsi="Arial" w:cs="Arial"/>
        </w:rPr>
        <w:t>40</w:t>
      </w:r>
      <w:r w:rsidRPr="0017186A">
        <w:rPr>
          <w:rFonts w:ascii="Arial" w:hAnsi="Arial" w:cs="Arial"/>
        </w:rPr>
        <w:t xml:space="preserve"> percent</w:t>
      </w:r>
    </w:p>
    <w:p w14:paraId="299081B3" w14:textId="77777777" w:rsidR="000534AA" w:rsidRPr="0017186A" w:rsidRDefault="000534AA" w:rsidP="00AA4589">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right="1440"/>
        <w:rPr>
          <w:rFonts w:ascii="Arial" w:hAnsi="Arial" w:cs="Arial"/>
        </w:rPr>
      </w:pPr>
    </w:p>
    <w:p w14:paraId="27CC8752" w14:textId="77777777" w:rsidR="000534AA" w:rsidRPr="0017186A" w:rsidRDefault="0015516D" w:rsidP="00AA4589">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right="1440"/>
        <w:rPr>
          <w:rFonts w:ascii="Arial" w:hAnsi="Arial" w:cs="Arial"/>
        </w:rPr>
      </w:pPr>
      <w:r w:rsidRPr="0017186A">
        <w:rPr>
          <w:rFonts w:ascii="Arial" w:hAnsi="Arial" w:cs="Arial"/>
        </w:rPr>
        <w:t>Salary increases</w:t>
      </w:r>
      <w:r w:rsidRPr="0017186A">
        <w:rPr>
          <w:rFonts w:ascii="Arial" w:hAnsi="Arial" w:cs="Arial"/>
        </w:rPr>
        <w:tab/>
      </w:r>
      <w:r w:rsidRPr="0017186A">
        <w:rPr>
          <w:rFonts w:ascii="Arial" w:hAnsi="Arial" w:cs="Arial"/>
        </w:rPr>
        <w:tab/>
      </w:r>
      <w:r w:rsidR="00636AE4" w:rsidRPr="0017186A">
        <w:rPr>
          <w:rFonts w:ascii="Arial" w:hAnsi="Arial" w:cs="Arial"/>
        </w:rPr>
        <w:t>2.65</w:t>
      </w:r>
      <w:r w:rsidR="000534AA" w:rsidRPr="0017186A">
        <w:rPr>
          <w:rFonts w:ascii="Arial" w:hAnsi="Arial" w:cs="Arial"/>
        </w:rPr>
        <w:t xml:space="preserve"> </w:t>
      </w:r>
      <w:r w:rsidR="00631150" w:rsidRPr="0017186A">
        <w:rPr>
          <w:rFonts w:ascii="Arial" w:hAnsi="Arial" w:cs="Arial"/>
        </w:rPr>
        <w:t>–</w:t>
      </w:r>
      <w:r w:rsidR="000534AA" w:rsidRPr="0017186A">
        <w:rPr>
          <w:rFonts w:ascii="Arial" w:hAnsi="Arial" w:cs="Arial"/>
        </w:rPr>
        <w:t xml:space="preserve"> </w:t>
      </w:r>
      <w:r w:rsidR="00636AE4" w:rsidRPr="0017186A">
        <w:rPr>
          <w:rFonts w:ascii="Arial" w:hAnsi="Arial" w:cs="Arial"/>
        </w:rPr>
        <w:t>17.90</w:t>
      </w:r>
      <w:r w:rsidR="000534AA" w:rsidRPr="0017186A">
        <w:rPr>
          <w:rFonts w:ascii="Arial" w:hAnsi="Arial" w:cs="Arial"/>
        </w:rPr>
        <w:t xml:space="preserve"> percent, including inflation</w:t>
      </w:r>
    </w:p>
    <w:p w14:paraId="6C701FB7" w14:textId="77777777" w:rsidR="000534AA" w:rsidRPr="0017186A" w:rsidRDefault="000534AA"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right="1440"/>
        <w:jc w:val="both"/>
        <w:rPr>
          <w:rFonts w:ascii="Arial" w:hAnsi="Arial" w:cs="Arial"/>
        </w:rPr>
      </w:pPr>
    </w:p>
    <w:p w14:paraId="247DA1E6" w14:textId="148D5C58" w:rsidR="000534AA" w:rsidRPr="0017186A" w:rsidRDefault="0015516D" w:rsidP="00AA4589">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4320" w:right="1440" w:hanging="2880"/>
        <w:rPr>
          <w:rFonts w:ascii="Arial" w:hAnsi="Arial" w:cs="Arial"/>
        </w:rPr>
      </w:pPr>
      <w:r w:rsidRPr="0017186A">
        <w:rPr>
          <w:rFonts w:ascii="Arial" w:hAnsi="Arial" w:cs="Arial"/>
        </w:rPr>
        <w:t>Investment rate of return</w:t>
      </w:r>
      <w:r w:rsidRPr="0017186A">
        <w:rPr>
          <w:rFonts w:ascii="Arial" w:hAnsi="Arial" w:cs="Arial"/>
        </w:rPr>
        <w:tab/>
      </w:r>
      <w:r w:rsidR="00631150" w:rsidRPr="0017186A">
        <w:rPr>
          <w:rFonts w:ascii="Arial" w:hAnsi="Arial" w:cs="Arial"/>
        </w:rPr>
        <w:t>7.</w:t>
      </w:r>
      <w:r w:rsidR="00AA4589" w:rsidRPr="0017186A">
        <w:rPr>
          <w:rFonts w:ascii="Arial" w:hAnsi="Arial" w:cs="Arial"/>
        </w:rPr>
        <w:t>00</w:t>
      </w:r>
      <w:r w:rsidR="000534AA" w:rsidRPr="0017186A">
        <w:rPr>
          <w:rFonts w:ascii="Arial" w:hAnsi="Arial" w:cs="Arial"/>
        </w:rPr>
        <w:t xml:space="preserve"> percent, net of pension plan investment   expense, including inflation</w:t>
      </w:r>
    </w:p>
    <w:p w14:paraId="02B8B61F" w14:textId="77777777" w:rsidR="000534AA" w:rsidRPr="0017186A" w:rsidRDefault="000534AA" w:rsidP="00AA4589">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2880" w:hanging="2880"/>
        <w:rPr>
          <w:rFonts w:ascii="Arial" w:hAnsi="Arial" w:cs="Arial"/>
        </w:rPr>
      </w:pPr>
    </w:p>
    <w:p w14:paraId="032F7445" w14:textId="77777777" w:rsidR="000534AA" w:rsidRPr="0017186A" w:rsidRDefault="000534AA"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17186A">
        <w:rPr>
          <w:rFonts w:ascii="Arial" w:hAnsi="Arial" w:cs="Arial"/>
          <w:color w:val="FF0000"/>
        </w:rPr>
        <w:t>(</w:t>
      </w:r>
      <w:r w:rsidRPr="0017186A">
        <w:rPr>
          <w:rFonts w:ascii="Arial" w:hAnsi="Arial" w:cs="Arial"/>
          <w:b/>
          <w:color w:val="FF0000"/>
        </w:rPr>
        <w:t>Note to Preparer:</w:t>
      </w:r>
      <w:r w:rsidRPr="0017186A">
        <w:rPr>
          <w:rFonts w:ascii="Arial" w:hAnsi="Arial" w:cs="Arial"/>
          <w:color w:val="FF0000"/>
        </w:rPr>
        <w:t xml:space="preserve">  If different rates are assumed for different periods, information about what rates were applied to the different periods of measurement is required to be disclosed.  (GASB 68, paragraph 77))</w:t>
      </w:r>
    </w:p>
    <w:p w14:paraId="4E8C269A" w14:textId="77777777" w:rsidR="000534AA" w:rsidRPr="008B07A8" w:rsidRDefault="000534AA"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highlight w:val="yellow"/>
        </w:rPr>
      </w:pPr>
    </w:p>
    <w:p w14:paraId="71B1C0DF" w14:textId="32012EF2" w:rsidR="000534AA" w:rsidRPr="0017186A" w:rsidRDefault="007B0653"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17186A">
        <w:rPr>
          <w:rFonts w:ascii="Arial" w:hAnsi="Arial" w:cs="Arial"/>
        </w:rPr>
        <w:t xml:space="preserve">Mortality rates </w:t>
      </w:r>
      <w:r w:rsidR="00FF323A" w:rsidRPr="0017186A">
        <w:rPr>
          <w:rFonts w:ascii="Arial" w:hAnsi="Arial" w:cs="Arial"/>
        </w:rPr>
        <w:t xml:space="preserve">for service retirees </w:t>
      </w:r>
      <w:r w:rsidRPr="0017186A">
        <w:rPr>
          <w:rFonts w:ascii="Arial" w:hAnsi="Arial" w:cs="Arial"/>
        </w:rPr>
        <w:t xml:space="preserve">were based on the PubS.H-2010(B) Retiree Table with the following adjustments:   For males, </w:t>
      </w:r>
      <w:r w:rsidR="00636AE4" w:rsidRPr="0017186A">
        <w:rPr>
          <w:rFonts w:ascii="Arial" w:hAnsi="Arial" w:cs="Arial"/>
        </w:rPr>
        <w:t>95</w:t>
      </w:r>
      <w:r w:rsidRPr="0017186A">
        <w:rPr>
          <w:rFonts w:ascii="Arial" w:hAnsi="Arial" w:cs="Arial"/>
        </w:rPr>
        <w:t>% of male rates</w:t>
      </w:r>
      <w:r w:rsidR="00636AE4" w:rsidRPr="0017186A">
        <w:rPr>
          <w:rFonts w:ascii="Arial" w:hAnsi="Arial" w:cs="Arial"/>
        </w:rPr>
        <w:t xml:space="preserve"> up to age 60, 110% for ages 61 to 75 and 101% for ages above 77.  For females, 84</w:t>
      </w:r>
      <w:r w:rsidRPr="0017186A">
        <w:rPr>
          <w:rFonts w:ascii="Arial" w:hAnsi="Arial" w:cs="Arial"/>
        </w:rPr>
        <w:t xml:space="preserve">% of female rates </w:t>
      </w:r>
      <w:r w:rsidR="00356ABD" w:rsidRPr="0017186A">
        <w:rPr>
          <w:rFonts w:ascii="Arial" w:hAnsi="Arial" w:cs="Arial"/>
        </w:rPr>
        <w:t>up to age 72 and 100% for ages above 76.</w:t>
      </w:r>
      <w:r w:rsidR="0017186A" w:rsidRPr="0017186A">
        <w:rPr>
          <w:rFonts w:ascii="Arial" w:hAnsi="Arial" w:cs="Arial"/>
        </w:rPr>
        <w:t xml:space="preserve"> </w:t>
      </w:r>
      <w:r w:rsidR="00343562" w:rsidRPr="0017186A">
        <w:rPr>
          <w:rFonts w:ascii="Arial" w:hAnsi="Arial" w:cs="Arial"/>
        </w:rPr>
        <w:t xml:space="preserve"> Mortality rates for disability retirees were based on the PubG.H-2010 Disabled Table adjusted 134% for males and 121% for females. </w:t>
      </w:r>
      <w:r w:rsidR="00356ABD" w:rsidRPr="0017186A">
        <w:rPr>
          <w:rFonts w:ascii="Arial" w:hAnsi="Arial" w:cs="Arial"/>
        </w:rPr>
        <w:t xml:space="preserve"> Mortality rates for Contingent Annuitants were based on the PubS.H-2010(B) Contingent Annuitant Table, adjusted 97% for males and 1</w:t>
      </w:r>
      <w:r w:rsidR="00EA2E03" w:rsidRPr="0017186A">
        <w:rPr>
          <w:rFonts w:ascii="Arial" w:hAnsi="Arial" w:cs="Arial"/>
        </w:rPr>
        <w:t>1</w:t>
      </w:r>
      <w:r w:rsidR="00356ABD" w:rsidRPr="0017186A">
        <w:rPr>
          <w:rFonts w:ascii="Arial" w:hAnsi="Arial" w:cs="Arial"/>
        </w:rPr>
        <w:t>0% for females. Mortality rates will be projected generationally using the MP-2020 projection scale to account for future improvements in life expectancy.</w:t>
      </w:r>
    </w:p>
    <w:p w14:paraId="4B4128E4" w14:textId="77777777" w:rsidR="001B53F2" w:rsidRPr="008B07A8" w:rsidRDefault="001B53F2"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highlight w:val="yellow"/>
        </w:rPr>
      </w:pPr>
    </w:p>
    <w:p w14:paraId="1DCA92AA" w14:textId="18CA2F96" w:rsidR="001B53F2" w:rsidRPr="0017186A" w:rsidRDefault="001B53F2"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17186A">
        <w:rPr>
          <w:rFonts w:ascii="Arial" w:hAnsi="Arial" w:cs="Arial"/>
        </w:rPr>
        <w:t xml:space="preserve">The actuarial assumptions used </w:t>
      </w:r>
      <w:r w:rsidR="009565B8" w:rsidRPr="0017186A">
        <w:rPr>
          <w:rFonts w:ascii="Arial" w:hAnsi="Arial" w:cs="Arial"/>
        </w:rPr>
        <w:t xml:space="preserve">for the purposes of determining the total pension liability </w:t>
      </w:r>
      <w:r w:rsidRPr="0017186A">
        <w:rPr>
          <w:rFonts w:ascii="Arial" w:hAnsi="Arial" w:cs="Arial"/>
        </w:rPr>
        <w:t xml:space="preserve">were based on the results of an actuarial experience study for the </w:t>
      </w:r>
      <w:r w:rsidR="00AA4589" w:rsidRPr="0017186A">
        <w:rPr>
          <w:rFonts w:ascii="Arial" w:hAnsi="Arial" w:cs="Arial"/>
        </w:rPr>
        <w:t>period</w:t>
      </w:r>
      <w:r w:rsidRPr="0017186A">
        <w:rPr>
          <w:rFonts w:ascii="Arial" w:hAnsi="Arial" w:cs="Arial"/>
        </w:rPr>
        <w:t xml:space="preserve"> July 1, 201</w:t>
      </w:r>
      <w:r w:rsidR="00AA4589" w:rsidRPr="0017186A">
        <w:rPr>
          <w:rFonts w:ascii="Arial" w:hAnsi="Arial" w:cs="Arial"/>
        </w:rPr>
        <w:t>8</w:t>
      </w:r>
      <w:r w:rsidRPr="0017186A">
        <w:rPr>
          <w:rFonts w:ascii="Arial" w:hAnsi="Arial" w:cs="Arial"/>
        </w:rPr>
        <w:t xml:space="preserve"> to June 30, 20</w:t>
      </w:r>
      <w:r w:rsidR="009169E1" w:rsidRPr="0017186A">
        <w:rPr>
          <w:rFonts w:ascii="Arial" w:hAnsi="Arial" w:cs="Arial"/>
        </w:rPr>
        <w:t>2</w:t>
      </w:r>
      <w:r w:rsidR="00AA4589" w:rsidRPr="0017186A">
        <w:rPr>
          <w:rFonts w:ascii="Arial" w:hAnsi="Arial" w:cs="Arial"/>
        </w:rPr>
        <w:t>2</w:t>
      </w:r>
      <w:r w:rsidRPr="0017186A">
        <w:rPr>
          <w:rFonts w:ascii="Arial" w:hAnsi="Arial" w:cs="Arial"/>
        </w:rPr>
        <w:t>. The experience report is dated April 2</w:t>
      </w:r>
      <w:r w:rsidR="00AA4589" w:rsidRPr="0017186A">
        <w:rPr>
          <w:rFonts w:ascii="Arial" w:hAnsi="Arial" w:cs="Arial"/>
        </w:rPr>
        <w:t>1</w:t>
      </w:r>
      <w:r w:rsidRPr="0017186A">
        <w:rPr>
          <w:rFonts w:ascii="Arial" w:hAnsi="Arial" w:cs="Arial"/>
        </w:rPr>
        <w:t>, 20</w:t>
      </w:r>
      <w:r w:rsidR="009169E1" w:rsidRPr="0017186A">
        <w:rPr>
          <w:rFonts w:ascii="Arial" w:hAnsi="Arial" w:cs="Arial"/>
        </w:rPr>
        <w:t>2</w:t>
      </w:r>
      <w:r w:rsidR="00AA4589" w:rsidRPr="0017186A">
        <w:rPr>
          <w:rFonts w:ascii="Arial" w:hAnsi="Arial" w:cs="Arial"/>
        </w:rPr>
        <w:t>3</w:t>
      </w:r>
      <w:r w:rsidRPr="0017186A">
        <w:rPr>
          <w:rFonts w:ascii="Arial" w:hAnsi="Arial" w:cs="Arial"/>
        </w:rPr>
        <w:t>.</w:t>
      </w:r>
    </w:p>
    <w:p w14:paraId="7F694371" w14:textId="77777777" w:rsidR="000534AA" w:rsidRPr="008B07A8" w:rsidRDefault="000534AA"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highlight w:val="yellow"/>
        </w:rPr>
      </w:pPr>
    </w:p>
    <w:p w14:paraId="044D5564" w14:textId="77777777" w:rsidR="007B0653" w:rsidRPr="0017186A" w:rsidRDefault="007B0653"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17186A">
        <w:rPr>
          <w:rFonts w:ascii="Arial" w:hAnsi="Arial" w:cs="Arial"/>
        </w:rPr>
        <w:t>The long-term expected rate of return on pension plan investments was determined using a log</w:t>
      </w:r>
      <w:r w:rsidR="00A321B9" w:rsidRPr="0017186A">
        <w:rPr>
          <w:rFonts w:ascii="Arial" w:hAnsi="Arial" w:cs="Arial"/>
        </w:rPr>
        <w:t>-</w:t>
      </w:r>
      <w:r w:rsidRPr="0017186A">
        <w:rPr>
          <w:rFonts w:ascii="Arial" w:hAnsi="Arial" w:cs="Arial"/>
        </w:rPr>
        <w:t>normal distribution analysis in which best-estimate ranges of expected future real rates of return (expected nominal returns, net of pension plan investment expense and the assumed rate of inflation) are developed for each major asset class. These ranges are combined to produce the long-term expected rate of return by weighting the expected future real rates of return by the target asset allocation percentage and by adding expected inflation.  The most recent target asset allocation and best estimates of arithmetic real rates of return for each major asset class are summarized in the following table:</w:t>
      </w:r>
    </w:p>
    <w:p w14:paraId="25D1A33D" w14:textId="77777777" w:rsidR="007B0653" w:rsidRPr="008B07A8" w:rsidRDefault="007B0653"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highlight w:val="yellow"/>
        </w:rPr>
      </w:pPr>
    </w:p>
    <w:bookmarkStart w:id="259" w:name="_MON_1520921505"/>
    <w:bookmarkEnd w:id="259"/>
    <w:p w14:paraId="767020B1" w14:textId="751BAD86" w:rsidR="000534AA" w:rsidRPr="008B07A8" w:rsidRDefault="001D5049"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center"/>
        <w:rPr>
          <w:rFonts w:ascii="Arial" w:hAnsi="Arial" w:cs="Arial"/>
          <w:highlight w:val="yellow"/>
        </w:rPr>
      </w:pPr>
      <w:r w:rsidRPr="001D5049">
        <w:rPr>
          <w:rFonts w:ascii="Arial" w:hAnsi="Arial" w:cs="Arial"/>
        </w:rPr>
        <w:object w:dxaOrig="8116" w:dyaOrig="3760" w14:anchorId="5416CF55">
          <v:shape id="_x0000_i1073" type="#_x0000_t75" style="width:404pt;height:186.65pt" o:ole="">
            <v:imagedata r:id="rId115" o:title=""/>
          </v:shape>
          <o:OLEObject Type="Embed" ProgID="Excel.Sheet.12" ShapeID="_x0000_i1073" DrawAspect="Content" ObjectID="_1800170618" r:id="rId116"/>
        </w:object>
      </w:r>
    </w:p>
    <w:p w14:paraId="46A315B8" w14:textId="77777777" w:rsidR="000534AA" w:rsidRPr="008B07A8" w:rsidRDefault="000534AA"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highlight w:val="yellow"/>
        </w:rPr>
      </w:pPr>
    </w:p>
    <w:p w14:paraId="79851193" w14:textId="0BAED62D" w:rsidR="000534AA" w:rsidRPr="00071D68" w:rsidRDefault="000534AA" w:rsidP="000534AA">
      <w:pPr>
        <w:autoSpaceDE w:val="0"/>
        <w:autoSpaceDN w:val="0"/>
        <w:adjustRightInd w:val="0"/>
        <w:ind w:left="720"/>
        <w:jc w:val="both"/>
        <w:rPr>
          <w:rFonts w:ascii="Arial" w:hAnsi="Arial" w:cs="Arial"/>
          <w:color w:val="000000"/>
        </w:rPr>
      </w:pPr>
      <w:r w:rsidRPr="00071D68">
        <w:rPr>
          <w:rFonts w:ascii="Arial" w:hAnsi="Arial" w:cs="Arial"/>
          <w:iCs/>
          <w:color w:val="000000"/>
          <w:u w:val="single"/>
        </w:rPr>
        <w:t>Discount Rate</w:t>
      </w:r>
      <w:r w:rsidRPr="00071D68">
        <w:rPr>
          <w:rFonts w:ascii="Arial" w:hAnsi="Arial" w:cs="Arial"/>
          <w:iCs/>
          <w:color w:val="000000"/>
        </w:rPr>
        <w:t xml:space="preserve">.  </w:t>
      </w:r>
      <w:r w:rsidRPr="00071D68">
        <w:rPr>
          <w:rFonts w:ascii="Arial" w:hAnsi="Arial" w:cs="Arial"/>
          <w:color w:val="000000"/>
        </w:rPr>
        <w:t>The discount rate used to measure the total pension liability was 7.</w:t>
      </w:r>
      <w:r w:rsidR="00AA4589" w:rsidRPr="00071D68">
        <w:rPr>
          <w:rFonts w:ascii="Arial" w:hAnsi="Arial" w:cs="Arial"/>
          <w:color w:val="000000"/>
        </w:rPr>
        <w:t>00</w:t>
      </w:r>
      <w:r w:rsidRPr="00071D68">
        <w:rPr>
          <w:rFonts w:ascii="Arial" w:hAnsi="Arial" w:cs="Arial"/>
          <w:color w:val="000000"/>
        </w:rPr>
        <w:t xml:space="preserve"> percent.  </w:t>
      </w:r>
      <w:r w:rsidR="00893F0A" w:rsidRPr="00071D68">
        <w:rPr>
          <w:rFonts w:ascii="Arial" w:hAnsi="Arial" w:cs="Arial"/>
          <w:color w:val="000000"/>
        </w:rPr>
        <w:t>The projection of cash flows used to determine the discount rate assumed that plan member contributions will be made at the current contribution rate (9.00</w:t>
      </w:r>
      <w:r w:rsidR="00AA4589" w:rsidRPr="00071D68">
        <w:rPr>
          <w:rFonts w:ascii="Arial" w:hAnsi="Arial" w:cs="Arial"/>
          <w:color w:val="000000"/>
        </w:rPr>
        <w:t xml:space="preserve"> percent</w:t>
      </w:r>
      <w:r w:rsidR="00893F0A" w:rsidRPr="00071D68">
        <w:rPr>
          <w:rFonts w:ascii="Arial" w:hAnsi="Arial" w:cs="Arial"/>
          <w:color w:val="000000"/>
        </w:rPr>
        <w:t xml:space="preserve">) and that employer contributions will be </w:t>
      </w:r>
      <w:r w:rsidR="00AA4589" w:rsidRPr="00071D68">
        <w:rPr>
          <w:rFonts w:ascii="Arial" w:hAnsi="Arial" w:cs="Arial"/>
          <w:color w:val="000000"/>
        </w:rPr>
        <w:t xml:space="preserve">phased in to </w:t>
      </w:r>
      <w:r w:rsidR="0017186A" w:rsidRPr="00071D68">
        <w:rPr>
          <w:rFonts w:ascii="Arial" w:hAnsi="Arial" w:cs="Arial"/>
          <w:color w:val="000000"/>
        </w:rPr>
        <w:t>19.90</w:t>
      </w:r>
      <w:r w:rsidR="00AA4589" w:rsidRPr="00071D68">
        <w:rPr>
          <w:rFonts w:ascii="Arial" w:hAnsi="Arial" w:cs="Arial"/>
          <w:color w:val="000000"/>
        </w:rPr>
        <w:t xml:space="preserve"> percent over </w:t>
      </w:r>
      <w:r w:rsidR="0017186A" w:rsidRPr="00071D68">
        <w:rPr>
          <w:rFonts w:ascii="Arial" w:hAnsi="Arial" w:cs="Arial"/>
          <w:color w:val="000000"/>
        </w:rPr>
        <w:t>five</w:t>
      </w:r>
      <w:r w:rsidR="00AA4589" w:rsidRPr="00071D68">
        <w:rPr>
          <w:rFonts w:ascii="Arial" w:hAnsi="Arial" w:cs="Arial"/>
          <w:color w:val="000000"/>
        </w:rPr>
        <w:t xml:space="preserve"> fiscal years (17.</w:t>
      </w:r>
      <w:r w:rsidR="0017186A" w:rsidRPr="00071D68">
        <w:rPr>
          <w:rFonts w:ascii="Arial" w:hAnsi="Arial" w:cs="Arial"/>
          <w:color w:val="000000"/>
        </w:rPr>
        <w:t>9</w:t>
      </w:r>
      <w:r w:rsidR="00AA4589" w:rsidRPr="00071D68">
        <w:rPr>
          <w:rFonts w:ascii="Arial" w:hAnsi="Arial" w:cs="Arial"/>
          <w:color w:val="000000"/>
        </w:rPr>
        <w:t>0 percent for FYE 202</w:t>
      </w:r>
      <w:r w:rsidR="0017186A" w:rsidRPr="00071D68">
        <w:rPr>
          <w:rFonts w:ascii="Arial" w:hAnsi="Arial" w:cs="Arial"/>
          <w:color w:val="000000"/>
        </w:rPr>
        <w:t>5</w:t>
      </w:r>
      <w:r w:rsidR="00AA4589" w:rsidRPr="00071D68">
        <w:rPr>
          <w:rFonts w:ascii="Arial" w:hAnsi="Arial" w:cs="Arial"/>
          <w:color w:val="000000"/>
        </w:rPr>
        <w:t>, 1</w:t>
      </w:r>
      <w:r w:rsidR="0017186A" w:rsidRPr="00071D68">
        <w:rPr>
          <w:rFonts w:ascii="Arial" w:hAnsi="Arial" w:cs="Arial"/>
          <w:color w:val="000000"/>
        </w:rPr>
        <w:t>8</w:t>
      </w:r>
      <w:r w:rsidR="00AA4589" w:rsidRPr="00071D68">
        <w:rPr>
          <w:rFonts w:ascii="Arial" w:hAnsi="Arial" w:cs="Arial"/>
          <w:color w:val="000000"/>
        </w:rPr>
        <w:t>.40 percent for FYE 202</w:t>
      </w:r>
      <w:r w:rsidR="0017186A" w:rsidRPr="00071D68">
        <w:rPr>
          <w:rFonts w:ascii="Arial" w:hAnsi="Arial" w:cs="Arial"/>
          <w:color w:val="000000"/>
        </w:rPr>
        <w:t>6</w:t>
      </w:r>
      <w:r w:rsidR="00AA4589" w:rsidRPr="00071D68">
        <w:rPr>
          <w:rFonts w:ascii="Arial" w:hAnsi="Arial" w:cs="Arial"/>
          <w:color w:val="000000"/>
        </w:rPr>
        <w:t xml:space="preserve">, </w:t>
      </w:r>
      <w:r w:rsidR="0017186A" w:rsidRPr="00071D68">
        <w:rPr>
          <w:rFonts w:ascii="Arial" w:hAnsi="Arial" w:cs="Arial"/>
          <w:color w:val="000000"/>
        </w:rPr>
        <w:t>18.90</w:t>
      </w:r>
      <w:r w:rsidR="00AA4589" w:rsidRPr="00071D68">
        <w:rPr>
          <w:rFonts w:ascii="Arial" w:hAnsi="Arial" w:cs="Arial"/>
          <w:color w:val="000000"/>
        </w:rPr>
        <w:t xml:space="preserve"> percent for FYE 202</w:t>
      </w:r>
      <w:r w:rsidR="0017186A" w:rsidRPr="00071D68">
        <w:rPr>
          <w:rFonts w:ascii="Arial" w:hAnsi="Arial" w:cs="Arial"/>
          <w:color w:val="000000"/>
        </w:rPr>
        <w:t>7</w:t>
      </w:r>
      <w:r w:rsidR="00AA4589" w:rsidRPr="00071D68">
        <w:rPr>
          <w:rFonts w:ascii="Arial" w:hAnsi="Arial" w:cs="Arial"/>
          <w:color w:val="000000"/>
        </w:rPr>
        <w:t xml:space="preserve">, </w:t>
      </w:r>
      <w:r w:rsidR="0017186A" w:rsidRPr="00071D68">
        <w:rPr>
          <w:rFonts w:ascii="Arial" w:hAnsi="Arial" w:cs="Arial"/>
          <w:color w:val="000000"/>
        </w:rPr>
        <w:t>19.40 percent for FYE 2028, 19.90</w:t>
      </w:r>
      <w:r w:rsidR="00AA4589" w:rsidRPr="00071D68">
        <w:rPr>
          <w:rFonts w:ascii="Arial" w:hAnsi="Arial" w:cs="Arial"/>
          <w:color w:val="000000"/>
        </w:rPr>
        <w:t xml:space="preserve"> percent for FYE 202</w:t>
      </w:r>
      <w:r w:rsidR="0017186A" w:rsidRPr="00071D68">
        <w:rPr>
          <w:rFonts w:ascii="Arial" w:hAnsi="Arial" w:cs="Arial"/>
          <w:color w:val="000000"/>
        </w:rPr>
        <w:t>9 and beyond</w:t>
      </w:r>
      <w:r w:rsidR="00AA4589" w:rsidRPr="00071D68">
        <w:rPr>
          <w:rFonts w:ascii="Arial" w:hAnsi="Arial" w:cs="Arial"/>
          <w:color w:val="000000"/>
        </w:rPr>
        <w:t xml:space="preserve">). </w:t>
      </w:r>
      <w:r w:rsidR="00893F0A" w:rsidRPr="00071D68">
        <w:rPr>
          <w:rFonts w:ascii="Arial" w:hAnsi="Arial" w:cs="Arial"/>
          <w:color w:val="000000"/>
        </w:rPr>
        <w:t xml:space="preserve"> Based on those assumptions, the pension plan’s fiduciary net position was projected t</w:t>
      </w:r>
      <w:r w:rsidR="00071D68" w:rsidRPr="00071D68">
        <w:rPr>
          <w:rFonts w:ascii="Arial" w:hAnsi="Arial" w:cs="Arial"/>
          <w:color w:val="000000"/>
        </w:rPr>
        <w:t xml:space="preserve">o </w:t>
      </w:r>
      <w:r w:rsidR="00893F0A" w:rsidRPr="00071D68">
        <w:rPr>
          <w:rFonts w:ascii="Arial" w:hAnsi="Arial" w:cs="Arial"/>
          <w:color w:val="000000"/>
        </w:rPr>
        <w:t>be available to make all projected future benefit payments of current plan members.  Therefore, the long-term expected rate of return on pension plan investments was applied to all periods of projected benefit payments to determine the total pension liability.</w:t>
      </w:r>
    </w:p>
    <w:p w14:paraId="01003D86" w14:textId="77777777" w:rsidR="000534AA" w:rsidRPr="00071D68" w:rsidRDefault="000534AA" w:rsidP="000534AA">
      <w:pPr>
        <w:autoSpaceDE w:val="0"/>
        <w:autoSpaceDN w:val="0"/>
        <w:adjustRightInd w:val="0"/>
        <w:ind w:left="720"/>
        <w:jc w:val="both"/>
        <w:rPr>
          <w:rFonts w:ascii="Arial" w:hAnsi="Arial" w:cs="Arial"/>
          <w:color w:val="000000"/>
        </w:rPr>
      </w:pPr>
    </w:p>
    <w:p w14:paraId="014500BF" w14:textId="77777777" w:rsidR="000534AA" w:rsidRPr="00071D68" w:rsidRDefault="000534AA" w:rsidP="000534AA">
      <w:pPr>
        <w:autoSpaceDE w:val="0"/>
        <w:autoSpaceDN w:val="0"/>
        <w:adjustRightInd w:val="0"/>
        <w:ind w:left="720"/>
        <w:jc w:val="both"/>
        <w:rPr>
          <w:rFonts w:ascii="Arial" w:hAnsi="Arial" w:cs="Arial"/>
          <w:color w:val="FF0000"/>
        </w:rPr>
      </w:pPr>
      <w:r w:rsidRPr="00071D68">
        <w:rPr>
          <w:rFonts w:ascii="Arial" w:hAnsi="Arial" w:cs="Arial"/>
          <w:color w:val="FF0000"/>
        </w:rPr>
        <w:t>(</w:t>
      </w:r>
      <w:r w:rsidRPr="00071D68">
        <w:rPr>
          <w:rFonts w:ascii="Arial" w:hAnsi="Arial" w:cs="Arial"/>
          <w:b/>
          <w:color w:val="FF0000"/>
        </w:rPr>
        <w:t>Note to Preparer:</w:t>
      </w:r>
      <w:r w:rsidRPr="00071D68">
        <w:rPr>
          <w:rFonts w:ascii="Arial" w:hAnsi="Arial" w:cs="Arial"/>
          <w:color w:val="FF0000"/>
        </w:rPr>
        <w:t xml:space="preserve">  If there has been a change in the discount rate since the prior measurement date, see GASB 68, paragraph 78a for disclosure requirements.)</w:t>
      </w:r>
    </w:p>
    <w:p w14:paraId="4F3A424E" w14:textId="77777777" w:rsidR="000534AA" w:rsidRPr="00071D68" w:rsidRDefault="000534AA" w:rsidP="000534AA">
      <w:pPr>
        <w:autoSpaceDE w:val="0"/>
        <w:autoSpaceDN w:val="0"/>
        <w:adjustRightInd w:val="0"/>
        <w:ind w:left="720"/>
        <w:jc w:val="both"/>
        <w:rPr>
          <w:rFonts w:ascii="Arial" w:hAnsi="Arial" w:cs="Arial"/>
        </w:rPr>
      </w:pPr>
    </w:p>
    <w:p w14:paraId="090E820A" w14:textId="489E5649" w:rsidR="000534AA" w:rsidRPr="00071D68" w:rsidRDefault="000534AA" w:rsidP="000534AA">
      <w:pPr>
        <w:autoSpaceDE w:val="0"/>
        <w:autoSpaceDN w:val="0"/>
        <w:adjustRightInd w:val="0"/>
        <w:ind w:left="720"/>
        <w:jc w:val="both"/>
        <w:rPr>
          <w:rFonts w:ascii="Arial" w:hAnsi="Arial" w:cs="Arial"/>
        </w:rPr>
      </w:pPr>
      <w:r w:rsidRPr="00071D68">
        <w:rPr>
          <w:rFonts w:ascii="Arial" w:hAnsi="Arial" w:cs="Arial"/>
          <w:u w:val="single"/>
        </w:rPr>
        <w:t>Sensitivity to the County’s Proportionate Share of the Net Pension Liability to Changes in the Discount Rate</w:t>
      </w:r>
      <w:r w:rsidRPr="00071D68">
        <w:rPr>
          <w:rFonts w:ascii="Arial" w:hAnsi="Arial" w:cs="Arial"/>
        </w:rPr>
        <w:t>.  The following presents the County’s proportionate share of the net pension liability calculated using the discount rate of 7.</w:t>
      </w:r>
      <w:r w:rsidR="00AA4589" w:rsidRPr="00071D68">
        <w:rPr>
          <w:rFonts w:ascii="Arial" w:hAnsi="Arial" w:cs="Arial"/>
        </w:rPr>
        <w:t>00</w:t>
      </w:r>
      <w:r w:rsidRPr="00071D68">
        <w:rPr>
          <w:rFonts w:ascii="Arial" w:hAnsi="Arial" w:cs="Arial"/>
        </w:rPr>
        <w:t xml:space="preserve"> percent, as well as what the County’s proportionate share of the net pension liability would be if it were calculated using a discount rate that is 1-percentage-point lower (6.</w:t>
      </w:r>
      <w:r w:rsidR="004E33AF" w:rsidRPr="00071D68">
        <w:rPr>
          <w:rFonts w:ascii="Arial" w:hAnsi="Arial" w:cs="Arial"/>
        </w:rPr>
        <w:t>00</w:t>
      </w:r>
      <w:r w:rsidRPr="00071D68">
        <w:rPr>
          <w:rFonts w:ascii="Arial" w:hAnsi="Arial" w:cs="Arial"/>
        </w:rPr>
        <w:t xml:space="preserve"> percent) or 1-percentage-point higher (8.</w:t>
      </w:r>
      <w:r w:rsidR="004E33AF" w:rsidRPr="00071D68">
        <w:rPr>
          <w:rFonts w:ascii="Arial" w:hAnsi="Arial" w:cs="Arial"/>
        </w:rPr>
        <w:t>00</w:t>
      </w:r>
      <w:r w:rsidRPr="00071D68">
        <w:rPr>
          <w:rFonts w:ascii="Arial" w:hAnsi="Arial" w:cs="Arial"/>
        </w:rPr>
        <w:t xml:space="preserve"> percent) than the current rate:</w:t>
      </w:r>
    </w:p>
    <w:bookmarkStart w:id="260" w:name="_MON_1520921973"/>
    <w:bookmarkEnd w:id="260"/>
    <w:p w14:paraId="0C9F80BE" w14:textId="4FD751E9" w:rsidR="000534AA" w:rsidRPr="00071D68" w:rsidRDefault="004E33AF" w:rsidP="004E33AF">
      <w:pPr>
        <w:autoSpaceDE w:val="0"/>
        <w:autoSpaceDN w:val="0"/>
        <w:adjustRightInd w:val="0"/>
        <w:ind w:left="720"/>
        <w:jc w:val="center"/>
        <w:rPr>
          <w:rFonts w:ascii="Arial" w:hAnsi="Arial" w:cs="Arial"/>
        </w:rPr>
      </w:pPr>
      <w:r w:rsidRPr="00071D68">
        <w:rPr>
          <w:rFonts w:ascii="Arial" w:hAnsi="Arial" w:cs="Arial"/>
        </w:rPr>
        <w:object w:dxaOrig="8616" w:dyaOrig="2124" w14:anchorId="0A1CC680">
          <v:shape id="_x0000_i1074" type="#_x0000_t75" style="width:422pt;height:114.65pt" o:ole="">
            <v:imagedata r:id="rId117" o:title=""/>
          </v:shape>
          <o:OLEObject Type="Embed" ProgID="Excel.Sheet.12" ShapeID="_x0000_i1074" DrawAspect="Content" ObjectID="_1800170619" r:id="rId118"/>
        </w:object>
      </w:r>
    </w:p>
    <w:p w14:paraId="5E1ABAF5" w14:textId="77777777" w:rsidR="000534AA" w:rsidRPr="00071D68" w:rsidRDefault="000534AA" w:rsidP="000534AA">
      <w:pPr>
        <w:autoSpaceDE w:val="0"/>
        <w:autoSpaceDN w:val="0"/>
        <w:adjustRightInd w:val="0"/>
        <w:ind w:left="720"/>
        <w:jc w:val="both"/>
        <w:rPr>
          <w:rFonts w:ascii="Arial" w:hAnsi="Arial" w:cs="Arial"/>
        </w:rPr>
      </w:pPr>
    </w:p>
    <w:p w14:paraId="42834336" w14:textId="5A2CCA23" w:rsidR="000534AA" w:rsidRPr="00071D68" w:rsidRDefault="000534AA"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sidRPr="00071D68">
        <w:rPr>
          <w:rFonts w:ascii="Arial" w:hAnsi="Arial" w:cs="Arial"/>
          <w:color w:val="FF0000"/>
        </w:rPr>
        <w:t>(</w:t>
      </w:r>
      <w:r w:rsidRPr="00071D68">
        <w:rPr>
          <w:rFonts w:ascii="Arial" w:hAnsi="Arial" w:cs="Arial"/>
          <w:b/>
          <w:color w:val="FF0000"/>
        </w:rPr>
        <w:t>Note to Preparer:</w:t>
      </w:r>
      <w:r w:rsidRPr="00071D68">
        <w:rPr>
          <w:rFonts w:ascii="Arial" w:hAnsi="Arial" w:cs="Arial"/>
          <w:color w:val="FF0000"/>
        </w:rPr>
        <w:t xml:space="preserve">  The amounts for the table above will be computed by applying the County’s allocation percentage to the amounts reported in the corresponding table in the </w:t>
      </w:r>
      <w:r w:rsidRPr="00071D68">
        <w:rPr>
          <w:rFonts w:ascii="Arial" w:hAnsi="Arial" w:cs="Arial"/>
          <w:i/>
          <w:color w:val="FF0000"/>
        </w:rPr>
        <w:t xml:space="preserve">Actuary’s </w:t>
      </w:r>
      <w:r w:rsidR="001538B5" w:rsidRPr="00071D68">
        <w:rPr>
          <w:rFonts w:ascii="Arial" w:hAnsi="Arial" w:cs="Arial"/>
          <w:i/>
          <w:color w:val="FF0000"/>
        </w:rPr>
        <w:t>202</w:t>
      </w:r>
      <w:r w:rsidR="004E33AF" w:rsidRPr="00071D68">
        <w:rPr>
          <w:rFonts w:ascii="Arial" w:hAnsi="Arial" w:cs="Arial"/>
          <w:i/>
          <w:color w:val="FF0000"/>
        </w:rPr>
        <w:t>3</w:t>
      </w:r>
      <w:r w:rsidRPr="00071D68">
        <w:rPr>
          <w:rFonts w:ascii="Arial" w:hAnsi="Arial" w:cs="Arial"/>
          <w:i/>
          <w:color w:val="FF0000"/>
        </w:rPr>
        <w:t xml:space="preserve"> GASB 68 Report for PERS</w:t>
      </w:r>
      <w:r w:rsidRPr="00071D68">
        <w:rPr>
          <w:rFonts w:ascii="Arial" w:hAnsi="Arial" w:cs="Arial"/>
          <w:color w:val="FF0000"/>
        </w:rPr>
        <w:t xml:space="preserve"> available at www.pers.ms.gov.  (This table was on page 8 of the </w:t>
      </w:r>
      <w:r w:rsidR="001538B5" w:rsidRPr="00071D68">
        <w:rPr>
          <w:rFonts w:ascii="Arial" w:hAnsi="Arial" w:cs="Arial"/>
          <w:color w:val="FF0000"/>
        </w:rPr>
        <w:t>202</w:t>
      </w:r>
      <w:r w:rsidR="004E33AF" w:rsidRPr="00071D68">
        <w:rPr>
          <w:rFonts w:ascii="Arial" w:hAnsi="Arial" w:cs="Arial"/>
          <w:color w:val="FF0000"/>
        </w:rPr>
        <w:t>3</w:t>
      </w:r>
      <w:r w:rsidRPr="00071D68">
        <w:rPr>
          <w:rFonts w:ascii="Arial" w:hAnsi="Arial" w:cs="Arial"/>
          <w:color w:val="FF0000"/>
        </w:rPr>
        <w:t xml:space="preserve"> report.))</w:t>
      </w:r>
    </w:p>
    <w:p w14:paraId="40B65246" w14:textId="77777777" w:rsidR="000534AA" w:rsidRPr="00071D68" w:rsidRDefault="000534AA"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p>
    <w:p w14:paraId="2D7F113C" w14:textId="77777777" w:rsidR="000534AA" w:rsidRPr="0051340C" w:rsidRDefault="000534AA" w:rsidP="000534A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071D68">
        <w:rPr>
          <w:rFonts w:ascii="Arial" w:hAnsi="Arial" w:cs="Arial"/>
          <w:u w:val="single"/>
        </w:rPr>
        <w:t>Pension Plan Fiduciary Net Position</w:t>
      </w:r>
      <w:r w:rsidRPr="00071D68">
        <w:rPr>
          <w:rFonts w:ascii="Arial" w:hAnsi="Arial" w:cs="Arial"/>
        </w:rPr>
        <w:t>.  Detailed information about the pension plan’s fiduciary net position is available in the separately issued PERS financial report.</w:t>
      </w:r>
    </w:p>
    <w:p w14:paraId="7EC50169" w14:textId="77777777" w:rsidR="00E31865" w:rsidRPr="0051340C" w:rsidRDefault="00E31865" w:rsidP="001E296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66D41872" w14:textId="77777777" w:rsidR="00EB5C96" w:rsidRPr="0051340C" w:rsidRDefault="00917930" w:rsidP="005F42A0">
      <w:pPr>
        <w:pStyle w:val="ListParagraph"/>
        <w:widowControl w:val="0"/>
        <w:numPr>
          <w:ilvl w:val="0"/>
          <w:numId w:val="23"/>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ind w:left="1440" w:hanging="1440"/>
        <w:jc w:val="both"/>
        <w:rPr>
          <w:rFonts w:ascii="Arial" w:hAnsi="Arial" w:cs="Arial"/>
          <w:sz w:val="20"/>
          <w:szCs w:val="20"/>
        </w:rPr>
      </w:pPr>
      <w:r w:rsidRPr="0051340C">
        <w:rPr>
          <w:rFonts w:ascii="Arial" w:hAnsi="Arial" w:cs="Arial"/>
          <w:sz w:val="20"/>
          <w:szCs w:val="20"/>
        </w:rPr>
        <w:t>Deficit Fund Balances of Individual Funds.</w:t>
      </w:r>
    </w:p>
    <w:p w14:paraId="71BABEA1" w14:textId="77777777" w:rsidR="00917930" w:rsidRPr="0051340C" w:rsidRDefault="00917930" w:rsidP="0055709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sidRPr="0051340C">
        <w:rPr>
          <w:rFonts w:ascii="Arial" w:hAnsi="Arial" w:cs="Arial"/>
          <w:color w:val="FF0000"/>
        </w:rPr>
        <w:t>(</w:t>
      </w:r>
      <w:r w:rsidRPr="0051340C">
        <w:rPr>
          <w:rFonts w:ascii="Arial" w:hAnsi="Arial" w:cs="Arial"/>
          <w:b/>
          <w:color w:val="FF0000"/>
        </w:rPr>
        <w:t xml:space="preserve">Note to Preparer: </w:t>
      </w:r>
      <w:r w:rsidRPr="0051340C">
        <w:rPr>
          <w:rFonts w:ascii="Arial" w:hAnsi="Arial" w:cs="Arial"/>
          <w:color w:val="FF0000"/>
        </w:rPr>
        <w:t xml:space="preserve"> GAAP requires that the notes to the financial statements disclose all material instances </w:t>
      </w:r>
      <w:r w:rsidRPr="0051340C">
        <w:rPr>
          <w:rFonts w:ascii="Arial" w:hAnsi="Arial" w:cs="Arial"/>
          <w:color w:val="FF0000"/>
        </w:rPr>
        <w:lastRenderedPageBreak/>
        <w:t xml:space="preserve">where there is a deficit of fund balance/equity/ net position in an individual fund that is not otherwise visible on the face of the financial statements.  If the deficit fund balance is the result of accruing a payable, consideration should be given to accruing a corresponding receivable if appropriate.) </w:t>
      </w:r>
    </w:p>
    <w:p w14:paraId="243011F0" w14:textId="77777777" w:rsidR="00917930" w:rsidRPr="0051340C" w:rsidRDefault="00917930" w:rsidP="0055709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632CE9F2" w14:textId="19860086" w:rsidR="00917930" w:rsidRPr="0051340C" w:rsidRDefault="00917930" w:rsidP="0055709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The following funds reported deficits in fund balances </w:t>
      </w:r>
      <w:r w:rsidRPr="0051340C">
        <w:rPr>
          <w:rFonts w:ascii="Arial" w:hAnsi="Arial" w:cs="Arial"/>
          <w:strike/>
        </w:rPr>
        <w:t>or net position</w:t>
      </w:r>
      <w:r w:rsidRPr="0051340C">
        <w:rPr>
          <w:rFonts w:ascii="Arial" w:hAnsi="Arial" w:cs="Arial"/>
        </w:rPr>
        <w:t xml:space="preserve"> at </w:t>
      </w:r>
      <w:r w:rsidR="00C918A4">
        <w:rPr>
          <w:rFonts w:ascii="Arial" w:hAnsi="Arial" w:cs="Arial"/>
        </w:rPr>
        <w:t>September 30, 202</w:t>
      </w:r>
      <w:r w:rsidR="00D51EA0">
        <w:rPr>
          <w:rFonts w:ascii="Arial" w:hAnsi="Arial" w:cs="Arial"/>
        </w:rPr>
        <w:t>4</w:t>
      </w:r>
      <w:r w:rsidRPr="0051340C">
        <w:rPr>
          <w:rFonts w:ascii="Arial" w:hAnsi="Arial" w:cs="Arial"/>
        </w:rPr>
        <w:t>:</w:t>
      </w:r>
    </w:p>
    <w:p w14:paraId="4D17C6E0" w14:textId="77777777" w:rsidR="00917930" w:rsidRPr="0051340C" w:rsidRDefault="00917930" w:rsidP="0091793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ab/>
      </w:r>
      <w:bookmarkStart w:id="261" w:name="_MON_1520395066"/>
      <w:bookmarkEnd w:id="261"/>
      <w:r w:rsidR="00084634" w:rsidRPr="0051340C">
        <w:rPr>
          <w:rFonts w:ascii="Arial" w:hAnsi="Arial" w:cs="Arial"/>
          <w:b/>
        </w:rPr>
        <w:object w:dxaOrig="9552" w:dyaOrig="1500" w14:anchorId="0CF7CF14">
          <v:shape id="_x0000_i1075" type="#_x0000_t75" style="width:461.35pt;height:78pt" o:ole="">
            <v:imagedata r:id="rId119" o:title=""/>
          </v:shape>
          <o:OLEObject Type="Embed" ProgID="Excel.Sheet.12" ShapeID="_x0000_i1075" DrawAspect="Content" ObjectID="_1800170620" r:id="rId120"/>
        </w:object>
      </w:r>
    </w:p>
    <w:p w14:paraId="243550AD" w14:textId="77777777" w:rsidR="00917930" w:rsidRPr="0051340C" w:rsidRDefault="00917930" w:rsidP="0091793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2C64B366" w14:textId="77777777" w:rsidR="00917930" w:rsidRPr="0051340C" w:rsidRDefault="00917930" w:rsidP="005F42A0">
      <w:pPr>
        <w:pStyle w:val="ListParagraph"/>
        <w:widowControl w:val="0"/>
        <w:numPr>
          <w:ilvl w:val="0"/>
          <w:numId w:val="23"/>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ind w:left="1440" w:hanging="1440"/>
        <w:jc w:val="both"/>
        <w:rPr>
          <w:rFonts w:ascii="Arial" w:hAnsi="Arial" w:cs="Arial"/>
          <w:sz w:val="20"/>
          <w:szCs w:val="20"/>
        </w:rPr>
      </w:pPr>
      <w:r w:rsidRPr="0051340C">
        <w:rPr>
          <w:rFonts w:ascii="Arial" w:hAnsi="Arial" w:cs="Arial"/>
          <w:sz w:val="20"/>
          <w:szCs w:val="20"/>
        </w:rPr>
        <w:t>Contingencies.</w:t>
      </w:r>
    </w:p>
    <w:p w14:paraId="2E430C86" w14:textId="77777777" w:rsidR="00917930" w:rsidRPr="0051340C" w:rsidRDefault="00917930" w:rsidP="0091793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D443A8F" w14:textId="77777777" w:rsidR="00917930" w:rsidRPr="0051340C" w:rsidRDefault="00917930" w:rsidP="0055709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u w:val="single"/>
        </w:rPr>
        <w:t>Federal Grants</w:t>
      </w:r>
      <w:r w:rsidRPr="0051340C">
        <w:rPr>
          <w:rFonts w:ascii="Arial" w:hAnsi="Arial" w:cs="Arial"/>
        </w:rPr>
        <w:t xml:space="preserve"> - The </w:t>
      </w:r>
      <w:r w:rsidR="00557092" w:rsidRPr="0051340C">
        <w:rPr>
          <w:rFonts w:ascii="Arial" w:hAnsi="Arial" w:cs="Arial"/>
        </w:rPr>
        <w:t>C</w:t>
      </w:r>
      <w:r w:rsidRPr="0051340C">
        <w:rPr>
          <w:rFonts w:ascii="Arial" w:hAnsi="Arial" w:cs="Arial"/>
        </w:rPr>
        <w:t>ounty has received federal grants for specific purposes that are subject to audit by the grantor agencies.  Entitlements to these resources are generally conditional upon compliance with the terms and conditions of grant agreements and applicable federal regulations, including the expenditure of resources for allowable purposes.  Any disallowance resulting from a grantor audit may become a liability of the County.  No provision for any liability that may result has been recognized in the County’s financial statements.</w:t>
      </w:r>
    </w:p>
    <w:p w14:paraId="1D875D89" w14:textId="77777777" w:rsidR="00917930" w:rsidRPr="0051340C" w:rsidRDefault="00917930" w:rsidP="00557092">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630"/>
        <w:rPr>
          <w:rFonts w:ascii="Arial" w:hAnsi="Arial" w:cs="Arial"/>
          <w:sz w:val="20"/>
          <w:szCs w:val="20"/>
        </w:rPr>
      </w:pPr>
    </w:p>
    <w:p w14:paraId="6D1C2596" w14:textId="77777777" w:rsidR="00917930" w:rsidRPr="0051340C" w:rsidRDefault="00917930" w:rsidP="00557092">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z w:val="20"/>
          <w:szCs w:val="20"/>
        </w:rPr>
      </w:pPr>
      <w:r w:rsidRPr="0051340C">
        <w:rPr>
          <w:rFonts w:ascii="Arial" w:hAnsi="Arial" w:cs="Arial"/>
          <w:sz w:val="20"/>
          <w:szCs w:val="20"/>
          <w:u w:val="single"/>
        </w:rPr>
        <w:t>Litigation</w:t>
      </w:r>
      <w:r w:rsidRPr="0051340C">
        <w:rPr>
          <w:rFonts w:ascii="Arial" w:hAnsi="Arial" w:cs="Arial"/>
          <w:sz w:val="20"/>
          <w:szCs w:val="20"/>
        </w:rPr>
        <w:t xml:space="preserve"> - The </w:t>
      </w:r>
      <w:r w:rsidR="00557092" w:rsidRPr="0051340C">
        <w:rPr>
          <w:rFonts w:ascii="Arial" w:hAnsi="Arial" w:cs="Arial"/>
          <w:sz w:val="20"/>
          <w:szCs w:val="20"/>
        </w:rPr>
        <w:t>C</w:t>
      </w:r>
      <w:r w:rsidRPr="0051340C">
        <w:rPr>
          <w:rFonts w:ascii="Arial" w:hAnsi="Arial" w:cs="Arial"/>
          <w:sz w:val="20"/>
          <w:szCs w:val="20"/>
        </w:rPr>
        <w:t>ounty is party to legal proceedings, many of which occur in the normal course of governmental operations.  It is not possible at the present time to estimate ultimate outcome or liability, if any, of the County with respect to the various proceedings.  However, the County’s legal counsel believes that ultimate liability resulting from these lawsuits will not have a material adverse effect on the financial condition of the County.</w:t>
      </w:r>
    </w:p>
    <w:p w14:paraId="6BDADD02" w14:textId="77777777" w:rsidR="00917930" w:rsidRPr="0051340C" w:rsidRDefault="00917930" w:rsidP="00557092">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630"/>
        <w:rPr>
          <w:rFonts w:ascii="Arial" w:hAnsi="Arial" w:cs="Arial"/>
          <w:sz w:val="20"/>
          <w:szCs w:val="20"/>
        </w:rPr>
      </w:pPr>
    </w:p>
    <w:p w14:paraId="465D76C2" w14:textId="77777777" w:rsidR="00917930" w:rsidRPr="0051340C" w:rsidRDefault="00557092" w:rsidP="00557092">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630"/>
        <w:jc w:val="both"/>
        <w:rPr>
          <w:rFonts w:ascii="Arial" w:hAnsi="Arial" w:cs="Arial"/>
          <w:color w:val="FF0000"/>
          <w:sz w:val="20"/>
          <w:szCs w:val="20"/>
        </w:rPr>
      </w:pPr>
      <w:r w:rsidRPr="0051340C">
        <w:rPr>
          <w:rFonts w:ascii="Arial" w:hAnsi="Arial" w:cs="Arial"/>
          <w:color w:val="FF0000"/>
          <w:sz w:val="20"/>
          <w:szCs w:val="20"/>
        </w:rPr>
        <w:t xml:space="preserve"> </w:t>
      </w:r>
      <w:r w:rsidRPr="0051340C">
        <w:rPr>
          <w:rFonts w:ascii="Arial" w:hAnsi="Arial" w:cs="Arial"/>
          <w:color w:val="FF0000"/>
          <w:sz w:val="20"/>
          <w:szCs w:val="20"/>
        </w:rPr>
        <w:tab/>
      </w:r>
      <w:r w:rsidR="00917930" w:rsidRPr="0051340C">
        <w:rPr>
          <w:rFonts w:ascii="Arial" w:hAnsi="Arial" w:cs="Arial"/>
          <w:color w:val="FF0000"/>
          <w:sz w:val="20"/>
          <w:szCs w:val="20"/>
        </w:rPr>
        <w:t>(</w:t>
      </w:r>
      <w:r w:rsidRPr="0051340C">
        <w:rPr>
          <w:rFonts w:ascii="Arial" w:hAnsi="Arial" w:cs="Arial"/>
          <w:b/>
          <w:color w:val="FF0000"/>
          <w:sz w:val="20"/>
          <w:szCs w:val="20"/>
        </w:rPr>
        <w:t>Note to Preparer:</w:t>
      </w:r>
      <w:r w:rsidR="00917930" w:rsidRPr="0051340C">
        <w:rPr>
          <w:rFonts w:ascii="Arial" w:hAnsi="Arial" w:cs="Arial"/>
          <w:color w:val="FF0000"/>
          <w:sz w:val="20"/>
          <w:szCs w:val="20"/>
        </w:rPr>
        <w:t xml:space="preserve">  Edit following paragraph, as appropriate.)</w:t>
      </w:r>
    </w:p>
    <w:p w14:paraId="0AA1D303" w14:textId="77777777" w:rsidR="00917930" w:rsidRPr="0051340C" w:rsidRDefault="00917930" w:rsidP="00557092">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z w:val="20"/>
          <w:szCs w:val="20"/>
        </w:rPr>
      </w:pPr>
      <w:r w:rsidRPr="0051340C">
        <w:rPr>
          <w:rFonts w:ascii="Arial" w:hAnsi="Arial" w:cs="Arial"/>
          <w:sz w:val="20"/>
          <w:szCs w:val="20"/>
          <w:u w:val="single"/>
        </w:rPr>
        <w:t>General Obligation Debt Contingencies</w:t>
      </w:r>
      <w:r w:rsidRPr="0051340C">
        <w:rPr>
          <w:rFonts w:ascii="Arial" w:hAnsi="Arial" w:cs="Arial"/>
          <w:sz w:val="20"/>
          <w:szCs w:val="20"/>
        </w:rPr>
        <w:t xml:space="preserve"> - The </w:t>
      </w:r>
      <w:r w:rsidR="00557092" w:rsidRPr="0051340C">
        <w:rPr>
          <w:rFonts w:ascii="Arial" w:hAnsi="Arial" w:cs="Arial"/>
          <w:sz w:val="20"/>
          <w:szCs w:val="20"/>
        </w:rPr>
        <w:t>C</w:t>
      </w:r>
      <w:r w:rsidRPr="0051340C">
        <w:rPr>
          <w:rFonts w:ascii="Arial" w:hAnsi="Arial" w:cs="Arial"/>
          <w:sz w:val="20"/>
          <w:szCs w:val="20"/>
        </w:rPr>
        <w:t xml:space="preserve">ounty issued general obligation bonds </w:t>
      </w:r>
      <w:r w:rsidRPr="0051340C">
        <w:rPr>
          <w:rFonts w:ascii="Arial" w:hAnsi="Arial" w:cs="Arial"/>
          <w:strike/>
          <w:sz w:val="20"/>
          <w:szCs w:val="20"/>
        </w:rPr>
        <w:t xml:space="preserve">(notes) </w:t>
      </w:r>
      <w:r w:rsidRPr="0051340C">
        <w:rPr>
          <w:rFonts w:ascii="Arial" w:hAnsi="Arial" w:cs="Arial"/>
          <w:sz w:val="20"/>
          <w:szCs w:val="20"/>
        </w:rPr>
        <w:t xml:space="preserve">to provide funds for constructing and improving capital facilities of the (give name of hospital) and the Sample County Department of Education.  Such debt is being retired from pledged resources of these entities and, therefore, is reported as a liability of those entities.  However, because general obligation bonds </w:t>
      </w:r>
      <w:r w:rsidRPr="0051340C">
        <w:rPr>
          <w:rFonts w:ascii="Arial" w:hAnsi="Arial" w:cs="Arial"/>
          <w:strike/>
          <w:sz w:val="20"/>
          <w:szCs w:val="20"/>
        </w:rPr>
        <w:t xml:space="preserve">(notes) </w:t>
      </w:r>
      <w:r w:rsidRPr="0051340C">
        <w:rPr>
          <w:rFonts w:ascii="Arial" w:hAnsi="Arial" w:cs="Arial"/>
          <w:sz w:val="20"/>
          <w:szCs w:val="20"/>
        </w:rPr>
        <w:t>are backed by the full faith, credit and taxing power of the County, the County remains contingently liable for its retirement.  The principal amount of such debt outstanding at year end is as follows:</w:t>
      </w:r>
    </w:p>
    <w:p w14:paraId="7D28C818" w14:textId="77777777" w:rsidR="00557092" w:rsidRPr="0051340C" w:rsidRDefault="00557092" w:rsidP="00557092">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z w:val="20"/>
          <w:szCs w:val="20"/>
        </w:rPr>
      </w:pPr>
    </w:p>
    <w:bookmarkStart w:id="262" w:name="_MON_1520395360"/>
    <w:bookmarkEnd w:id="262"/>
    <w:p w14:paraId="20912ECA" w14:textId="506A9361" w:rsidR="00557092" w:rsidRPr="0051340C" w:rsidRDefault="00D51EA0" w:rsidP="00557092">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sz w:val="20"/>
          <w:szCs w:val="20"/>
        </w:rPr>
      </w:pPr>
      <w:r w:rsidRPr="0051340C">
        <w:rPr>
          <w:rFonts w:ascii="Arial" w:hAnsi="Arial" w:cs="Arial"/>
          <w:b/>
          <w:sz w:val="20"/>
          <w:szCs w:val="20"/>
        </w:rPr>
        <w:object w:dxaOrig="9850" w:dyaOrig="2282" w14:anchorId="19CFFD0C">
          <v:shape id="_x0000_i1076" type="#_x0000_t75" style="width:480pt;height:118.65pt" o:ole="">
            <v:imagedata r:id="rId121" o:title=""/>
          </v:shape>
          <o:OLEObject Type="Embed" ProgID="Excel.Sheet.12" ShapeID="_x0000_i1076" DrawAspect="Content" ObjectID="_1800170621" r:id="rId122"/>
        </w:object>
      </w:r>
    </w:p>
    <w:p w14:paraId="7CBCCEC6" w14:textId="77777777" w:rsidR="00557092" w:rsidRPr="0051340C" w:rsidRDefault="00557092" w:rsidP="0055709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rPr>
        <w:tab/>
      </w: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Edit following paragraph, as appropriate.)</w:t>
      </w:r>
    </w:p>
    <w:p w14:paraId="72558880" w14:textId="03E37333" w:rsidR="00557092" w:rsidRDefault="00557092" w:rsidP="0055709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u w:val="single"/>
        </w:rPr>
        <w:t xml:space="preserve">Hospital Revenue Bond </w:t>
      </w:r>
      <w:r w:rsidRPr="0051340C">
        <w:rPr>
          <w:rFonts w:ascii="Arial" w:hAnsi="Arial" w:cs="Arial"/>
          <w:strike/>
          <w:u w:val="single"/>
        </w:rPr>
        <w:t>(Note)</w:t>
      </w:r>
      <w:r w:rsidRPr="0051340C">
        <w:rPr>
          <w:rFonts w:ascii="Arial" w:hAnsi="Arial" w:cs="Arial"/>
          <w:u w:val="single"/>
        </w:rPr>
        <w:t xml:space="preserve"> Contingencies</w:t>
      </w:r>
      <w:r w:rsidRPr="0051340C">
        <w:rPr>
          <w:rFonts w:ascii="Arial" w:hAnsi="Arial" w:cs="Arial"/>
        </w:rPr>
        <w:t xml:space="preserve"> - The County issues revenue bonds </w:t>
      </w:r>
      <w:r w:rsidRPr="0051340C">
        <w:rPr>
          <w:rFonts w:ascii="Arial" w:hAnsi="Arial" w:cs="Arial"/>
          <w:strike/>
        </w:rPr>
        <w:t>(notes)</w:t>
      </w:r>
      <w:r w:rsidRPr="0051340C">
        <w:rPr>
          <w:rFonts w:ascii="Arial" w:hAnsi="Arial" w:cs="Arial"/>
        </w:rPr>
        <w:t xml:space="preserve"> to provide funds for constructing and improving capital facilities of the (give name of hospital).  Revenue bonds </w:t>
      </w:r>
      <w:r w:rsidRPr="0051340C">
        <w:rPr>
          <w:rFonts w:ascii="Arial" w:hAnsi="Arial" w:cs="Arial"/>
          <w:strike/>
        </w:rPr>
        <w:t>(notes)</w:t>
      </w:r>
      <w:r w:rsidRPr="0051340C">
        <w:rPr>
          <w:rFonts w:ascii="Arial" w:hAnsi="Arial" w:cs="Arial"/>
        </w:rPr>
        <w:t xml:space="preserve"> are reported as a liability of the hospital because such debt is payable primarily from the hospital's pledged revenues.  However, the County remains contingently liable for the retirement of these bonds </w:t>
      </w:r>
      <w:r w:rsidRPr="0051340C">
        <w:rPr>
          <w:rFonts w:ascii="Arial" w:hAnsi="Arial" w:cs="Arial"/>
          <w:strike/>
        </w:rPr>
        <w:t>(notes)</w:t>
      </w:r>
      <w:r w:rsidRPr="0051340C">
        <w:rPr>
          <w:rFonts w:ascii="Arial" w:hAnsi="Arial" w:cs="Arial"/>
        </w:rPr>
        <w:t xml:space="preserve"> because the full faith, credit and taxing power of the County is secondarily pledged in case of default by the hospital.  The principal amount of hospital revenue bonds </w:t>
      </w:r>
      <w:r w:rsidRPr="0051340C">
        <w:rPr>
          <w:rFonts w:ascii="Arial" w:hAnsi="Arial" w:cs="Arial"/>
          <w:strike/>
        </w:rPr>
        <w:t>(notes)</w:t>
      </w:r>
      <w:r w:rsidRPr="0051340C">
        <w:rPr>
          <w:rFonts w:ascii="Arial" w:hAnsi="Arial" w:cs="Arial"/>
        </w:rPr>
        <w:t xml:space="preserve"> outstanding at </w:t>
      </w:r>
      <w:r w:rsidR="00C918A4">
        <w:rPr>
          <w:rFonts w:ascii="Arial" w:hAnsi="Arial" w:cs="Arial"/>
        </w:rPr>
        <w:t>September 30, 202</w:t>
      </w:r>
      <w:r w:rsidR="00D51EA0">
        <w:rPr>
          <w:rFonts w:ascii="Arial" w:hAnsi="Arial" w:cs="Arial"/>
        </w:rPr>
        <w:t>4</w:t>
      </w:r>
      <w:r w:rsidRPr="0051340C">
        <w:rPr>
          <w:rFonts w:ascii="Arial" w:hAnsi="Arial" w:cs="Arial"/>
        </w:rPr>
        <w:t>, is $__________.</w:t>
      </w:r>
    </w:p>
    <w:p w14:paraId="56627908" w14:textId="77777777" w:rsidR="003B5BB9" w:rsidRDefault="003B5BB9" w:rsidP="0055709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1AC9FC5A" w14:textId="77777777" w:rsidR="00917930" w:rsidRPr="0051340C" w:rsidRDefault="00557092" w:rsidP="005F42A0">
      <w:pPr>
        <w:pStyle w:val="ListParagraph"/>
        <w:widowControl w:val="0"/>
        <w:numPr>
          <w:ilvl w:val="0"/>
          <w:numId w:val="23"/>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ind w:left="1440" w:hanging="1440"/>
        <w:jc w:val="both"/>
        <w:rPr>
          <w:rFonts w:ascii="Arial" w:hAnsi="Arial" w:cs="Arial"/>
          <w:sz w:val="20"/>
          <w:szCs w:val="20"/>
        </w:rPr>
      </w:pPr>
      <w:r w:rsidRPr="0051340C">
        <w:rPr>
          <w:rFonts w:ascii="Arial" w:hAnsi="Arial" w:cs="Arial"/>
          <w:sz w:val="20"/>
          <w:szCs w:val="20"/>
        </w:rPr>
        <w:t>No Commitment Debt (Not Included in Financial Statements).</w:t>
      </w:r>
    </w:p>
    <w:p w14:paraId="51E2D75F" w14:textId="77777777" w:rsidR="00557092" w:rsidRPr="0051340C" w:rsidRDefault="00557092" w:rsidP="0055709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066D26B7" w14:textId="77777777" w:rsidR="00557092" w:rsidRPr="0051340C" w:rsidRDefault="00557092" w:rsidP="0055709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No commitment debt is repaid only by the entities for whom the debt was issued and includes debt that either bears the County’s name or for which a moral responsibility may exist that is not an enforceable promise to pay.  No commitment debt explicitly states the absence of obligation by the County other than possibly an agreement to assist creditors in exercising their rights in the event of default.  Because a default may adversely affect the County’s own ability to borrow, the principal amount of such debt outstanding at year end is disclosed as follows:</w:t>
      </w:r>
    </w:p>
    <w:p w14:paraId="2472EDBC" w14:textId="3CEC6AE1" w:rsidR="00557092" w:rsidRPr="0051340C" w:rsidRDefault="00557092" w:rsidP="00602DB8">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b/>
        </w:rPr>
      </w:pPr>
      <w:r w:rsidRPr="0051340C">
        <w:rPr>
          <w:rFonts w:ascii="Arial" w:hAnsi="Arial" w:cs="Arial"/>
        </w:rPr>
        <w:tab/>
      </w:r>
      <w:bookmarkStart w:id="263" w:name="_MON_1520395769"/>
      <w:bookmarkEnd w:id="263"/>
      <w:r w:rsidR="00D51EA0" w:rsidRPr="0051340C">
        <w:rPr>
          <w:rFonts w:ascii="Arial" w:hAnsi="Arial" w:cs="Arial"/>
          <w:b/>
        </w:rPr>
        <w:object w:dxaOrig="9624" w:dyaOrig="1356" w14:anchorId="5B2B7379">
          <v:shape id="_x0000_i1077" type="#_x0000_t75" style="width:468.65pt;height:70.65pt" o:ole="">
            <v:imagedata r:id="rId123" o:title=""/>
          </v:shape>
          <o:OLEObject Type="Embed" ProgID="Excel.Sheet.12" ShapeID="_x0000_i1077" DrawAspect="Content" ObjectID="_1800170622" r:id="rId124"/>
        </w:object>
      </w:r>
    </w:p>
    <w:p w14:paraId="68170210" w14:textId="77777777" w:rsidR="00110589" w:rsidRDefault="00110589">
      <w:pPr>
        <w:rPr>
          <w:rFonts w:ascii="Arial" w:hAnsi="Arial" w:cs="Arial"/>
          <w:b/>
        </w:rPr>
      </w:pPr>
    </w:p>
    <w:p w14:paraId="55B70590" w14:textId="77777777" w:rsidR="009C018A" w:rsidRPr="0051340C" w:rsidRDefault="009C018A" w:rsidP="00635B3D">
      <w:pPr>
        <w:pStyle w:val="ListParagraph"/>
        <w:widowControl w:val="0"/>
        <w:numPr>
          <w:ilvl w:val="0"/>
          <w:numId w:val="23"/>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810" w:hanging="810"/>
        <w:jc w:val="both"/>
        <w:rPr>
          <w:rFonts w:ascii="Arial" w:hAnsi="Arial" w:cs="Arial"/>
          <w:sz w:val="20"/>
          <w:szCs w:val="20"/>
        </w:rPr>
      </w:pPr>
      <w:r w:rsidRPr="0051340C">
        <w:rPr>
          <w:rFonts w:ascii="Arial" w:hAnsi="Arial" w:cs="Arial"/>
          <w:sz w:val="20"/>
          <w:szCs w:val="20"/>
        </w:rPr>
        <w:t>Effect of Deferred Amounts on Net Position</w:t>
      </w:r>
      <w:r w:rsidR="00635B3D">
        <w:rPr>
          <w:rFonts w:ascii="Arial" w:hAnsi="Arial" w:cs="Arial"/>
          <w:sz w:val="20"/>
          <w:szCs w:val="20"/>
        </w:rPr>
        <w:t>.</w:t>
      </w:r>
    </w:p>
    <w:p w14:paraId="695D58C6" w14:textId="77777777" w:rsidR="0072237D" w:rsidRPr="0051340C" w:rsidRDefault="0072237D" w:rsidP="009C018A">
      <w:pPr>
        <w:widowControl w:val="0"/>
        <w:tabs>
          <w:tab w:val="left" w:pos="-840"/>
          <w:tab w:val="left" w:pos="-720"/>
          <w:tab w:val="left" w:pos="0"/>
          <w:tab w:val="left" w:pos="63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Edit the following note based on the specific circumstance(s) of the County.  Based on GASB Statement No. 63, disclosures need to be made to show the detail of the different types of deferred amounts unless the significant components are presented on the face of the financial statements, and disclosures should be made to explain the significant effects of deferred amounts on net position.)</w:t>
      </w:r>
    </w:p>
    <w:p w14:paraId="3D23A09C" w14:textId="77777777" w:rsidR="0072237D" w:rsidRPr="0051340C" w:rsidRDefault="0072237D" w:rsidP="009C018A">
      <w:pPr>
        <w:widowControl w:val="0"/>
        <w:tabs>
          <w:tab w:val="left" w:pos="-840"/>
          <w:tab w:val="left" w:pos="-720"/>
          <w:tab w:val="left" w:pos="0"/>
          <w:tab w:val="left" w:pos="63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1AD5641B" w14:textId="30A56238" w:rsidR="009C018A" w:rsidRPr="0051340C" w:rsidRDefault="009C018A" w:rsidP="009C018A">
      <w:pPr>
        <w:widowControl w:val="0"/>
        <w:tabs>
          <w:tab w:val="left" w:pos="-840"/>
          <w:tab w:val="left" w:pos="-720"/>
          <w:tab w:val="left" w:pos="0"/>
          <w:tab w:val="left" w:pos="63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The governmental activities’ unrestricted net position amount of $_____________ includes the effect of </w:t>
      </w:r>
      <w:r w:rsidR="00615269" w:rsidRPr="0051340C">
        <w:rPr>
          <w:rFonts w:ascii="Arial" w:hAnsi="Arial" w:cs="Arial"/>
        </w:rPr>
        <w:t xml:space="preserve">deferred inflows/outflows of resources related to pensions.  </w:t>
      </w:r>
      <w:r w:rsidR="002E0A94" w:rsidRPr="0051340C">
        <w:rPr>
          <w:rFonts w:ascii="Arial" w:hAnsi="Arial" w:cs="Arial"/>
        </w:rPr>
        <w:t>A portion of the deferred outflow</w:t>
      </w:r>
      <w:r w:rsidR="00635B3D">
        <w:rPr>
          <w:rFonts w:ascii="Arial" w:hAnsi="Arial" w:cs="Arial"/>
        </w:rPr>
        <w:t>s</w:t>
      </w:r>
      <w:r w:rsidR="002E0A94" w:rsidRPr="0051340C">
        <w:rPr>
          <w:rFonts w:ascii="Arial" w:hAnsi="Arial" w:cs="Arial"/>
        </w:rPr>
        <w:t xml:space="preserve"> of resources related to pension</w:t>
      </w:r>
      <w:r w:rsidR="00635B3D">
        <w:rPr>
          <w:rFonts w:ascii="Arial" w:hAnsi="Arial" w:cs="Arial"/>
        </w:rPr>
        <w:t>s</w:t>
      </w:r>
      <w:r w:rsidR="002E0A94" w:rsidRPr="0051340C">
        <w:rPr>
          <w:rFonts w:ascii="Arial" w:hAnsi="Arial" w:cs="Arial"/>
        </w:rPr>
        <w:t xml:space="preserve"> in the amount of $_____________ resulting from County contributions subsequent to the measurement date will be recognized as a reduction of the net pension liability in the year ended September 30, </w:t>
      </w:r>
      <w:r w:rsidR="001826A6">
        <w:rPr>
          <w:rFonts w:ascii="Arial" w:hAnsi="Arial" w:cs="Arial"/>
        </w:rPr>
        <w:t>202</w:t>
      </w:r>
      <w:r w:rsidR="00D51EA0">
        <w:rPr>
          <w:rFonts w:ascii="Arial" w:hAnsi="Arial" w:cs="Arial"/>
        </w:rPr>
        <w:t>5</w:t>
      </w:r>
      <w:r w:rsidR="002E0A94" w:rsidRPr="0051340C">
        <w:rPr>
          <w:rFonts w:ascii="Arial" w:hAnsi="Arial" w:cs="Arial"/>
        </w:rPr>
        <w:t>.  The $_____________ balance of the deferred outflow</w:t>
      </w:r>
      <w:r w:rsidR="00635B3D">
        <w:rPr>
          <w:rFonts w:ascii="Arial" w:hAnsi="Arial" w:cs="Arial"/>
        </w:rPr>
        <w:t>s</w:t>
      </w:r>
      <w:r w:rsidR="002E0A94" w:rsidRPr="0051340C">
        <w:rPr>
          <w:rFonts w:ascii="Arial" w:hAnsi="Arial" w:cs="Arial"/>
        </w:rPr>
        <w:t xml:space="preserve"> of resources related to pensions at </w:t>
      </w:r>
      <w:r w:rsidR="00C918A4">
        <w:rPr>
          <w:rFonts w:ascii="Arial" w:hAnsi="Arial" w:cs="Arial"/>
        </w:rPr>
        <w:t>September 30, 202</w:t>
      </w:r>
      <w:r w:rsidR="00D51EA0">
        <w:rPr>
          <w:rFonts w:ascii="Arial" w:hAnsi="Arial" w:cs="Arial"/>
        </w:rPr>
        <w:t>4</w:t>
      </w:r>
      <w:r w:rsidR="002E0A94" w:rsidRPr="0051340C">
        <w:rPr>
          <w:rFonts w:ascii="Arial" w:hAnsi="Arial" w:cs="Arial"/>
        </w:rPr>
        <w:t>, will be recognized in pension expense over the next ______ years.  The $______________ balance of the deferred inflow</w:t>
      </w:r>
      <w:r w:rsidR="000629B5">
        <w:rPr>
          <w:rFonts w:ascii="Arial" w:hAnsi="Arial" w:cs="Arial"/>
        </w:rPr>
        <w:t>s</w:t>
      </w:r>
      <w:r w:rsidR="002E0A94" w:rsidRPr="0051340C">
        <w:rPr>
          <w:rFonts w:ascii="Arial" w:hAnsi="Arial" w:cs="Arial"/>
        </w:rPr>
        <w:t xml:space="preserve"> of resources related to pension</w:t>
      </w:r>
      <w:r w:rsidR="000629B5">
        <w:rPr>
          <w:rFonts w:ascii="Arial" w:hAnsi="Arial" w:cs="Arial"/>
        </w:rPr>
        <w:t>s</w:t>
      </w:r>
      <w:r w:rsidR="002E0A94" w:rsidRPr="0051340C">
        <w:rPr>
          <w:rFonts w:ascii="Arial" w:hAnsi="Arial" w:cs="Arial"/>
        </w:rPr>
        <w:t xml:space="preserve"> at </w:t>
      </w:r>
      <w:r w:rsidR="00C918A4">
        <w:rPr>
          <w:rFonts w:ascii="Arial" w:hAnsi="Arial" w:cs="Arial"/>
        </w:rPr>
        <w:t>September 30, 202</w:t>
      </w:r>
      <w:r w:rsidR="00D51EA0">
        <w:rPr>
          <w:rFonts w:ascii="Arial" w:hAnsi="Arial" w:cs="Arial"/>
        </w:rPr>
        <w:t>4</w:t>
      </w:r>
      <w:r w:rsidR="002E0A94" w:rsidRPr="0051340C">
        <w:rPr>
          <w:rFonts w:ascii="Arial" w:hAnsi="Arial" w:cs="Arial"/>
        </w:rPr>
        <w:t>, will be recognized in pension expense over the next _____ years.</w:t>
      </w:r>
    </w:p>
    <w:p w14:paraId="076E14B6" w14:textId="77777777" w:rsidR="009C018A" w:rsidRPr="0051340C" w:rsidRDefault="009C018A" w:rsidP="009C018A">
      <w:pPr>
        <w:widowControl w:val="0"/>
        <w:tabs>
          <w:tab w:val="left" w:pos="-840"/>
          <w:tab w:val="left" w:pos="-720"/>
          <w:tab w:val="left" w:pos="0"/>
          <w:tab w:val="left" w:pos="63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630" w:firstLine="90"/>
        <w:jc w:val="both"/>
        <w:rPr>
          <w:rFonts w:ascii="Arial" w:hAnsi="Arial" w:cs="Arial"/>
        </w:rPr>
      </w:pPr>
    </w:p>
    <w:p w14:paraId="251D46BC" w14:textId="00A6A699" w:rsidR="009C018A" w:rsidRPr="0051340C" w:rsidRDefault="001D3553" w:rsidP="001D3553">
      <w:pPr>
        <w:widowControl w:val="0"/>
        <w:tabs>
          <w:tab w:val="left" w:pos="-840"/>
          <w:tab w:val="left" w:pos="-720"/>
          <w:tab w:val="left" w:pos="0"/>
          <w:tab w:val="left" w:pos="63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The governmental activities’ unrestricted net position amount of $_____________ includes the effect of deferring the recognition of expenditures resulting from an advance refunding of County debt.  $__________ of the $__________ balance of deferred outflows of resources at </w:t>
      </w:r>
      <w:r w:rsidR="00C918A4">
        <w:rPr>
          <w:rFonts w:ascii="Arial" w:hAnsi="Arial" w:cs="Arial"/>
        </w:rPr>
        <w:t>September 30, 202</w:t>
      </w:r>
      <w:r w:rsidR="00D51EA0">
        <w:rPr>
          <w:rFonts w:ascii="Arial" w:hAnsi="Arial" w:cs="Arial"/>
        </w:rPr>
        <w:t>4</w:t>
      </w:r>
      <w:r w:rsidRPr="0051340C">
        <w:rPr>
          <w:rFonts w:ascii="Arial" w:hAnsi="Arial" w:cs="Arial"/>
        </w:rPr>
        <w:t>, will be recognized as an expense and will decrease the unrestricted net position over the next _____ years.</w:t>
      </w:r>
    </w:p>
    <w:p w14:paraId="6F2F721C" w14:textId="77777777" w:rsidR="001D3553" w:rsidRPr="0051340C" w:rsidRDefault="001D3553" w:rsidP="001D3553">
      <w:pPr>
        <w:widowControl w:val="0"/>
        <w:tabs>
          <w:tab w:val="left" w:pos="-840"/>
          <w:tab w:val="left" w:pos="-720"/>
          <w:tab w:val="left" w:pos="0"/>
          <w:tab w:val="left" w:pos="63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18A542AF" w14:textId="2538F08A" w:rsidR="006E0D60" w:rsidRDefault="006E0D60" w:rsidP="001D3553">
      <w:pPr>
        <w:widowControl w:val="0"/>
        <w:tabs>
          <w:tab w:val="left" w:pos="-840"/>
          <w:tab w:val="left" w:pos="-720"/>
          <w:tab w:val="left" w:pos="0"/>
          <w:tab w:val="left" w:pos="63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The governmental activities’ unrestricted net position amount of $_________ includes the effect of deferring the recognition of revenue from the up-front payment in the parking facilities service concession arrangement. The $___________ balance of the deferred inflow of resources at </w:t>
      </w:r>
      <w:r w:rsidR="00C918A4">
        <w:rPr>
          <w:rFonts w:ascii="Arial" w:hAnsi="Arial" w:cs="Arial"/>
        </w:rPr>
        <w:t>September 30, 202</w:t>
      </w:r>
      <w:r w:rsidR="00D51EA0">
        <w:rPr>
          <w:rFonts w:ascii="Arial" w:hAnsi="Arial" w:cs="Arial"/>
        </w:rPr>
        <w:t>4</w:t>
      </w:r>
      <w:r w:rsidRPr="0051340C">
        <w:rPr>
          <w:rFonts w:ascii="Arial" w:hAnsi="Arial" w:cs="Arial"/>
        </w:rPr>
        <w:t xml:space="preserve"> will be recognized as revenue and increase unrestricted net position over the remaining ____ years of the agreement.</w:t>
      </w:r>
    </w:p>
    <w:p w14:paraId="02C3BAF7" w14:textId="29E83E0B" w:rsidR="00862443" w:rsidRDefault="00862443" w:rsidP="001D3553">
      <w:pPr>
        <w:widowControl w:val="0"/>
        <w:tabs>
          <w:tab w:val="left" w:pos="-840"/>
          <w:tab w:val="left" w:pos="-720"/>
          <w:tab w:val="left" w:pos="0"/>
          <w:tab w:val="left" w:pos="63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4DA0FB32" w14:textId="2146C926" w:rsidR="00862443" w:rsidRPr="0051340C" w:rsidRDefault="00862443" w:rsidP="00862443">
      <w:pPr>
        <w:ind w:left="720"/>
        <w:jc w:val="both"/>
        <w:rPr>
          <w:rFonts w:ascii="Arial" w:hAnsi="Arial" w:cs="Arial"/>
        </w:rPr>
      </w:pPr>
      <w:r>
        <w:rPr>
          <w:rFonts w:ascii="Arial" w:hAnsi="Arial" w:cs="Arial"/>
        </w:rPr>
        <w:t>The governmental activities’ unrestricted net position</w:t>
      </w:r>
      <w:r w:rsidR="00183D66">
        <w:rPr>
          <w:rFonts w:ascii="Arial" w:hAnsi="Arial" w:cs="Arial"/>
        </w:rPr>
        <w:t xml:space="preserve"> amount</w:t>
      </w:r>
      <w:r>
        <w:rPr>
          <w:rFonts w:ascii="Arial" w:hAnsi="Arial" w:cs="Arial"/>
        </w:rPr>
        <w:t xml:space="preserve"> of $_________ includes the effect of deferring the recognition of revenue resulting from a deferred inflow from leases.  The $_________ balance of deferred inflows of resources related to leases at September 30, 202</w:t>
      </w:r>
      <w:r w:rsidR="00D51EA0">
        <w:rPr>
          <w:rFonts w:ascii="Arial" w:hAnsi="Arial" w:cs="Arial"/>
        </w:rPr>
        <w:t>4</w:t>
      </w:r>
      <w:r>
        <w:rPr>
          <w:rFonts w:ascii="Arial" w:hAnsi="Arial" w:cs="Arial"/>
        </w:rPr>
        <w:t>, will be recognized as revenue and will increase the unrestricted net position over the next _______ years.</w:t>
      </w:r>
    </w:p>
    <w:p w14:paraId="16FBE734" w14:textId="77777777" w:rsidR="001D3553" w:rsidRPr="0051340C" w:rsidRDefault="001D3553" w:rsidP="001D3553">
      <w:pPr>
        <w:widowControl w:val="0"/>
        <w:tabs>
          <w:tab w:val="left" w:pos="-840"/>
          <w:tab w:val="left" w:pos="-720"/>
          <w:tab w:val="left" w:pos="0"/>
          <w:tab w:val="left" w:pos="63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58E16F22" w14:textId="37E04A09" w:rsidR="001D3553" w:rsidRPr="0051340C" w:rsidRDefault="001D3553" w:rsidP="001D3553">
      <w:pPr>
        <w:widowControl w:val="0"/>
        <w:tabs>
          <w:tab w:val="left" w:pos="-840"/>
          <w:tab w:val="left" w:pos="-720"/>
          <w:tab w:val="left" w:pos="0"/>
          <w:tab w:val="left" w:pos="63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The governmental activities’ net investment in capital assets net position of $______________ includes the effect of deferring the recognition of expenditures resulting for an advance refunding of County debt.  $____________ of the $_____________ balance of deferred outflows of resources at </w:t>
      </w:r>
      <w:r w:rsidR="00C918A4">
        <w:rPr>
          <w:rFonts w:ascii="Arial" w:hAnsi="Arial" w:cs="Arial"/>
        </w:rPr>
        <w:t>September 30, 202</w:t>
      </w:r>
      <w:r w:rsidR="00D51EA0">
        <w:rPr>
          <w:rFonts w:ascii="Arial" w:hAnsi="Arial" w:cs="Arial"/>
        </w:rPr>
        <w:t>4</w:t>
      </w:r>
      <w:r w:rsidR="00CF1324">
        <w:rPr>
          <w:rFonts w:ascii="Arial" w:hAnsi="Arial" w:cs="Arial"/>
        </w:rPr>
        <w:t>,</w:t>
      </w:r>
      <w:r w:rsidRPr="0051340C">
        <w:rPr>
          <w:rFonts w:ascii="Arial" w:hAnsi="Arial" w:cs="Arial"/>
        </w:rPr>
        <w:t xml:space="preserve"> will be recognized as an expense and will decrease the net investment in capital assets net position over the next ______ years.</w:t>
      </w:r>
    </w:p>
    <w:p w14:paraId="5B7162DC" w14:textId="77777777" w:rsidR="0072237D" w:rsidRPr="0051340C" w:rsidRDefault="0072237D" w:rsidP="001D3553">
      <w:pPr>
        <w:widowControl w:val="0"/>
        <w:tabs>
          <w:tab w:val="left" w:pos="-840"/>
          <w:tab w:val="left" w:pos="-720"/>
          <w:tab w:val="left" w:pos="0"/>
          <w:tab w:val="left" w:pos="63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27EA8743" w14:textId="72859CBF" w:rsidR="0072237D" w:rsidRPr="0051340C" w:rsidRDefault="0072237D" w:rsidP="0072237D">
      <w:pPr>
        <w:widowControl w:val="0"/>
        <w:tabs>
          <w:tab w:val="left" w:pos="-840"/>
          <w:tab w:val="left" w:pos="-720"/>
          <w:tab w:val="left" w:pos="0"/>
          <w:tab w:val="left" w:pos="63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The business-type activities’ unrestricted net position amount of $_____________ includes the effect of </w:t>
      </w:r>
      <w:r w:rsidRPr="0051340C">
        <w:rPr>
          <w:rFonts w:ascii="Arial" w:hAnsi="Arial" w:cs="Arial"/>
        </w:rPr>
        <w:lastRenderedPageBreak/>
        <w:t>deferred inflows/outflows of resources related to pensions.  A portion of the deferred outflow</w:t>
      </w:r>
      <w:r w:rsidR="000629B5">
        <w:rPr>
          <w:rFonts w:ascii="Arial" w:hAnsi="Arial" w:cs="Arial"/>
        </w:rPr>
        <w:t>s</w:t>
      </w:r>
      <w:r w:rsidRPr="0051340C">
        <w:rPr>
          <w:rFonts w:ascii="Arial" w:hAnsi="Arial" w:cs="Arial"/>
        </w:rPr>
        <w:t xml:space="preserve"> of resources related to pension in the amount of $_____________ resulting from County contributions subsequent to the measurement date will be recognized as a reduction of the net pension liability in the year ended September 30, </w:t>
      </w:r>
      <w:r w:rsidR="000629B5">
        <w:rPr>
          <w:rFonts w:ascii="Arial" w:hAnsi="Arial" w:cs="Arial"/>
        </w:rPr>
        <w:t>202</w:t>
      </w:r>
      <w:r w:rsidR="00D51EA0">
        <w:rPr>
          <w:rFonts w:ascii="Arial" w:hAnsi="Arial" w:cs="Arial"/>
        </w:rPr>
        <w:t>5</w:t>
      </w:r>
      <w:r w:rsidRPr="0051340C">
        <w:rPr>
          <w:rFonts w:ascii="Arial" w:hAnsi="Arial" w:cs="Arial"/>
        </w:rPr>
        <w:t>.  The $_____________ balance of the deferred outflow</w:t>
      </w:r>
      <w:r w:rsidR="000629B5">
        <w:rPr>
          <w:rFonts w:ascii="Arial" w:hAnsi="Arial" w:cs="Arial"/>
        </w:rPr>
        <w:t>s</w:t>
      </w:r>
      <w:r w:rsidRPr="0051340C">
        <w:rPr>
          <w:rFonts w:ascii="Arial" w:hAnsi="Arial" w:cs="Arial"/>
        </w:rPr>
        <w:t xml:space="preserve"> of resources related to pensions at </w:t>
      </w:r>
      <w:r w:rsidR="00CF1324">
        <w:rPr>
          <w:rFonts w:ascii="Arial" w:hAnsi="Arial" w:cs="Arial"/>
        </w:rPr>
        <w:t>September 30, 202</w:t>
      </w:r>
      <w:r w:rsidR="00D51EA0">
        <w:rPr>
          <w:rFonts w:ascii="Arial" w:hAnsi="Arial" w:cs="Arial"/>
        </w:rPr>
        <w:t>4</w:t>
      </w:r>
      <w:r w:rsidRPr="0051340C">
        <w:rPr>
          <w:rFonts w:ascii="Arial" w:hAnsi="Arial" w:cs="Arial"/>
        </w:rPr>
        <w:t>, will be recognized in pension expense over the next ______ years.  The $______________ balance of the deferred inflow</w:t>
      </w:r>
      <w:r w:rsidR="000629B5">
        <w:rPr>
          <w:rFonts w:ascii="Arial" w:hAnsi="Arial" w:cs="Arial"/>
        </w:rPr>
        <w:t>s</w:t>
      </w:r>
      <w:r w:rsidRPr="0051340C">
        <w:rPr>
          <w:rFonts w:ascii="Arial" w:hAnsi="Arial" w:cs="Arial"/>
        </w:rPr>
        <w:t xml:space="preserve"> of resources related to pension</w:t>
      </w:r>
      <w:r w:rsidR="000629B5">
        <w:rPr>
          <w:rFonts w:ascii="Arial" w:hAnsi="Arial" w:cs="Arial"/>
        </w:rPr>
        <w:t>s</w:t>
      </w:r>
      <w:r w:rsidRPr="0051340C">
        <w:rPr>
          <w:rFonts w:ascii="Arial" w:hAnsi="Arial" w:cs="Arial"/>
        </w:rPr>
        <w:t xml:space="preserve"> at </w:t>
      </w:r>
      <w:r w:rsidR="00C918A4">
        <w:rPr>
          <w:rFonts w:ascii="Arial" w:hAnsi="Arial" w:cs="Arial"/>
        </w:rPr>
        <w:t>September 30, 202</w:t>
      </w:r>
      <w:r w:rsidR="00D51EA0">
        <w:rPr>
          <w:rFonts w:ascii="Arial" w:hAnsi="Arial" w:cs="Arial"/>
        </w:rPr>
        <w:t>4</w:t>
      </w:r>
      <w:r w:rsidRPr="0051340C">
        <w:rPr>
          <w:rFonts w:ascii="Arial" w:hAnsi="Arial" w:cs="Arial"/>
        </w:rPr>
        <w:t>, will be recognized in pension expense over the next _____ years.</w:t>
      </w:r>
    </w:p>
    <w:p w14:paraId="6B53DA0C" w14:textId="77777777" w:rsidR="009C018A" w:rsidRPr="0051340C" w:rsidRDefault="009C018A" w:rsidP="00602DB8">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0AE0EDDB" w14:textId="77777777" w:rsidR="00557092" w:rsidRPr="0051340C" w:rsidRDefault="00602DB8" w:rsidP="005F42A0">
      <w:pPr>
        <w:pStyle w:val="ListParagraph"/>
        <w:widowControl w:val="0"/>
        <w:numPr>
          <w:ilvl w:val="0"/>
          <w:numId w:val="23"/>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ind w:left="1440" w:hanging="1440"/>
        <w:jc w:val="both"/>
        <w:rPr>
          <w:rFonts w:ascii="Arial" w:hAnsi="Arial" w:cs="Arial"/>
          <w:sz w:val="20"/>
          <w:szCs w:val="20"/>
        </w:rPr>
      </w:pPr>
      <w:r w:rsidRPr="0051340C">
        <w:rPr>
          <w:rFonts w:ascii="Arial" w:hAnsi="Arial" w:cs="Arial"/>
          <w:sz w:val="20"/>
          <w:szCs w:val="20"/>
        </w:rPr>
        <w:t>Segment Information for Enterprise Funds.</w:t>
      </w:r>
    </w:p>
    <w:p w14:paraId="7211A8D2" w14:textId="77777777" w:rsidR="009A53CE" w:rsidRPr="0051340C" w:rsidRDefault="009A53CE" w:rsidP="009A53CE">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ind w:left="1440"/>
        <w:jc w:val="both"/>
        <w:rPr>
          <w:rFonts w:ascii="Arial" w:hAnsi="Arial" w:cs="Arial"/>
          <w:sz w:val="20"/>
          <w:szCs w:val="20"/>
        </w:rPr>
      </w:pPr>
    </w:p>
    <w:p w14:paraId="2A867E52" w14:textId="77777777" w:rsidR="009A53CE" w:rsidRPr="0051340C" w:rsidRDefault="009A53CE" w:rsidP="00D51EA0">
      <w:pPr>
        <w:pStyle w:val="NoSpacing"/>
        <w:ind w:left="720"/>
        <w:jc w:val="both"/>
        <w:rPr>
          <w:rFonts w:ascii="Arial" w:hAnsi="Arial" w:cs="Arial"/>
          <w:color w:val="FF0000"/>
          <w:szCs w:val="20"/>
        </w:rPr>
      </w:pPr>
      <w:r w:rsidRPr="0051340C">
        <w:rPr>
          <w:rFonts w:ascii="Arial" w:hAnsi="Arial" w:cs="Arial"/>
          <w:b/>
          <w:color w:val="FF0000"/>
          <w:szCs w:val="20"/>
        </w:rPr>
        <w:t xml:space="preserve">(Note to Preparer: </w:t>
      </w:r>
      <w:r w:rsidRPr="00CF1324">
        <w:rPr>
          <w:rFonts w:ascii="Arial" w:hAnsi="Arial" w:cs="Arial"/>
          <w:color w:val="FF0000"/>
          <w:szCs w:val="20"/>
          <w:u w:val="single"/>
        </w:rPr>
        <w:t>Related Party Disclosures</w:t>
      </w:r>
      <w:r w:rsidR="00CF1324" w:rsidRPr="00CF1324">
        <w:rPr>
          <w:rFonts w:ascii="Arial" w:hAnsi="Arial" w:cs="Arial"/>
          <w:color w:val="FF0000"/>
          <w:szCs w:val="20"/>
        </w:rPr>
        <w:t xml:space="preserve"> -</w:t>
      </w:r>
      <w:r w:rsidR="005F0162" w:rsidRPr="00CF1324">
        <w:rPr>
          <w:rFonts w:ascii="Arial" w:hAnsi="Arial" w:cs="Arial"/>
          <w:color w:val="FF0000"/>
          <w:szCs w:val="20"/>
        </w:rPr>
        <w:t xml:space="preserve"> </w:t>
      </w:r>
      <w:r w:rsidR="005F0162" w:rsidRPr="0051340C">
        <w:rPr>
          <w:rFonts w:ascii="Arial" w:hAnsi="Arial" w:cs="Arial"/>
          <w:color w:val="FF0000"/>
          <w:szCs w:val="20"/>
        </w:rPr>
        <w:t xml:space="preserve">Examples of related party transactions provided in GASBS No. 62, paragraph 54, include transactions (a) between a government and its related organizations, joint ventures, and jointly governed organizations; (b) between a government and its elected and appointed officials, management, or members of their immediate families; and (c) between a government and trusts for the benefit of employees, such as pension and OPEB trusts that are managed by or under the trusteeship of the government's management. GASBS No. 62, paragraph 57, defines the terms </w:t>
      </w:r>
      <w:r w:rsidR="005F0162" w:rsidRPr="0051340C">
        <w:rPr>
          <w:rFonts w:ascii="Arial" w:hAnsi="Arial" w:cs="Arial"/>
          <w:i/>
          <w:iCs/>
          <w:color w:val="FF0000"/>
          <w:szCs w:val="20"/>
        </w:rPr>
        <w:t>related parties</w:t>
      </w:r>
      <w:r w:rsidR="005F0162" w:rsidRPr="0051340C">
        <w:rPr>
          <w:rFonts w:ascii="Arial" w:hAnsi="Arial" w:cs="Arial"/>
          <w:color w:val="FF0000"/>
          <w:szCs w:val="20"/>
        </w:rPr>
        <w:t xml:space="preserve">, </w:t>
      </w:r>
      <w:r w:rsidR="005F0162" w:rsidRPr="0051340C">
        <w:rPr>
          <w:rFonts w:ascii="Arial" w:hAnsi="Arial" w:cs="Arial"/>
          <w:i/>
          <w:iCs/>
          <w:color w:val="FF0000"/>
          <w:szCs w:val="20"/>
        </w:rPr>
        <w:t>immediate families</w:t>
      </w:r>
      <w:r w:rsidR="005F0162" w:rsidRPr="0051340C">
        <w:rPr>
          <w:rFonts w:ascii="Arial" w:hAnsi="Arial" w:cs="Arial"/>
          <w:color w:val="FF0000"/>
          <w:szCs w:val="20"/>
        </w:rPr>
        <w:t xml:space="preserve">, and </w:t>
      </w:r>
      <w:r w:rsidR="005F0162" w:rsidRPr="0051340C">
        <w:rPr>
          <w:rFonts w:ascii="Arial" w:hAnsi="Arial" w:cs="Arial"/>
          <w:i/>
          <w:iCs/>
          <w:color w:val="FF0000"/>
          <w:szCs w:val="20"/>
        </w:rPr>
        <w:t>management</w:t>
      </w:r>
      <w:r w:rsidR="005F0162" w:rsidRPr="0051340C">
        <w:rPr>
          <w:rFonts w:ascii="Arial" w:hAnsi="Arial" w:cs="Arial"/>
          <w:color w:val="FF0000"/>
          <w:szCs w:val="20"/>
        </w:rPr>
        <w:t xml:space="preserve">. </w:t>
      </w:r>
      <w:bookmarkStart w:id="264" w:name="iGASB:1174.1"/>
      <w:r w:rsidR="005F0162" w:rsidRPr="0051340C">
        <w:rPr>
          <w:rFonts w:ascii="Arial" w:hAnsi="Arial" w:cs="Arial"/>
          <w:color w:val="FF0000"/>
          <w:szCs w:val="20"/>
        </w:rPr>
        <w:t>GASBS No. 62, paragraph 54</w:t>
      </w:r>
      <w:bookmarkEnd w:id="264"/>
      <w:r w:rsidR="005F0162" w:rsidRPr="0051340C">
        <w:rPr>
          <w:rFonts w:ascii="Arial" w:hAnsi="Arial" w:cs="Arial"/>
          <w:color w:val="FF0000"/>
          <w:szCs w:val="20"/>
        </w:rPr>
        <w:t>, clarifies that related party transactions often occur in the normal course of a government's operations. Some related party transactions may not be given accounting recognition, for example, when a government receives services from a joint venture without being billed for them.</w:t>
      </w:r>
      <w:r w:rsidR="00CF1324" w:rsidRPr="00CF1324">
        <w:rPr>
          <w:rFonts w:ascii="Arial" w:hAnsi="Arial" w:cs="Arial"/>
          <w:color w:val="FF0000"/>
          <w:szCs w:val="20"/>
        </w:rPr>
        <w:t>)</w:t>
      </w:r>
    </w:p>
    <w:p w14:paraId="04A8D759" w14:textId="77777777" w:rsidR="009A53CE" w:rsidRPr="0051340C" w:rsidRDefault="009A53CE" w:rsidP="009A53CE">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ind w:left="1440"/>
        <w:jc w:val="both"/>
        <w:rPr>
          <w:rFonts w:ascii="Arial" w:hAnsi="Arial" w:cs="Arial"/>
          <w:sz w:val="20"/>
          <w:szCs w:val="20"/>
        </w:rPr>
      </w:pPr>
    </w:p>
    <w:p w14:paraId="5C5A36B7" w14:textId="77777777" w:rsidR="00602DB8" w:rsidRPr="0051340C" w:rsidRDefault="00602DB8" w:rsidP="005F42A0">
      <w:pPr>
        <w:pStyle w:val="ListParagraph"/>
        <w:widowControl w:val="0"/>
        <w:numPr>
          <w:ilvl w:val="0"/>
          <w:numId w:val="23"/>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ind w:left="1440" w:hanging="1440"/>
        <w:jc w:val="both"/>
        <w:rPr>
          <w:rFonts w:ascii="Arial" w:hAnsi="Arial" w:cs="Arial"/>
          <w:sz w:val="20"/>
          <w:szCs w:val="20"/>
        </w:rPr>
      </w:pPr>
      <w:r w:rsidRPr="0051340C">
        <w:rPr>
          <w:rFonts w:ascii="Arial" w:hAnsi="Arial" w:cs="Arial"/>
          <w:sz w:val="20"/>
          <w:szCs w:val="20"/>
        </w:rPr>
        <w:t>Related Organizations.</w:t>
      </w:r>
    </w:p>
    <w:p w14:paraId="0BF1EBF7" w14:textId="77777777" w:rsidR="00602DB8" w:rsidRPr="0051340C" w:rsidRDefault="00602DB8" w:rsidP="00602DB8">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ind w:left="1440"/>
        <w:jc w:val="both"/>
        <w:rPr>
          <w:rFonts w:ascii="Arial" w:hAnsi="Arial" w:cs="Arial"/>
          <w:sz w:val="20"/>
          <w:szCs w:val="20"/>
        </w:rPr>
      </w:pPr>
    </w:p>
    <w:p w14:paraId="5AF62245" w14:textId="77777777" w:rsidR="00602DB8" w:rsidRPr="0051340C" w:rsidRDefault="00602DB8" w:rsidP="00602DB8">
      <w:pPr>
        <w:pStyle w:val="ListParagraph"/>
        <w:widowControl w:val="0"/>
        <w:numPr>
          <w:ilvl w:val="0"/>
          <w:numId w:val="23"/>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ind w:left="1440" w:hanging="1440"/>
        <w:jc w:val="both"/>
        <w:rPr>
          <w:rFonts w:ascii="Arial" w:hAnsi="Arial" w:cs="Arial"/>
          <w:sz w:val="20"/>
          <w:szCs w:val="20"/>
        </w:rPr>
      </w:pPr>
      <w:r w:rsidRPr="0051340C">
        <w:rPr>
          <w:rFonts w:ascii="Arial" w:hAnsi="Arial" w:cs="Arial"/>
          <w:sz w:val="20"/>
          <w:szCs w:val="20"/>
        </w:rPr>
        <w:t>Joint Ventures.</w:t>
      </w:r>
    </w:p>
    <w:p w14:paraId="2F8D8C1B" w14:textId="77777777" w:rsidR="00602DB8" w:rsidRPr="0051340C" w:rsidRDefault="00602DB8" w:rsidP="00602DB8">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6444B5E2" w14:textId="77777777" w:rsidR="00602DB8" w:rsidRPr="0051340C" w:rsidRDefault="00602DB8" w:rsidP="00602DB8">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ab/>
        <w:t>The County participates in the following joint ventures:</w:t>
      </w:r>
    </w:p>
    <w:p w14:paraId="3B028348" w14:textId="77777777" w:rsidR="00602DB8" w:rsidRPr="0051340C" w:rsidRDefault="00602DB8" w:rsidP="00602DB8">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6A733560" w14:textId="77777777" w:rsidR="00602DB8" w:rsidRPr="0051340C" w:rsidRDefault="00602DB8" w:rsidP="00602DB8">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rPr>
        <w:tab/>
      </w: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Include a stat</w:t>
      </w:r>
      <w:r w:rsidR="00CF1324">
        <w:rPr>
          <w:rFonts w:ascii="Arial" w:hAnsi="Arial" w:cs="Arial"/>
          <w:color w:val="FF0000"/>
        </w:rPr>
        <w:t>ement on the amount the County appropriate</w:t>
      </w:r>
      <w:r w:rsidRPr="0051340C">
        <w:rPr>
          <w:rFonts w:ascii="Arial" w:hAnsi="Arial" w:cs="Arial"/>
          <w:color w:val="FF0000"/>
        </w:rPr>
        <w:t>s to the joint venture.)</w:t>
      </w:r>
    </w:p>
    <w:p w14:paraId="60D38402" w14:textId="77777777" w:rsidR="00602DB8" w:rsidRPr="0051340C" w:rsidRDefault="00602DB8" w:rsidP="00602DB8">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ind w:left="1440"/>
        <w:jc w:val="both"/>
        <w:rPr>
          <w:rFonts w:ascii="Arial" w:hAnsi="Arial" w:cs="Arial"/>
          <w:sz w:val="20"/>
          <w:szCs w:val="20"/>
        </w:rPr>
      </w:pPr>
    </w:p>
    <w:p w14:paraId="2D7C1C4A" w14:textId="77777777" w:rsidR="00602DB8" w:rsidRPr="0051340C" w:rsidRDefault="00602DB8" w:rsidP="005F42A0">
      <w:pPr>
        <w:pStyle w:val="ListParagraph"/>
        <w:widowControl w:val="0"/>
        <w:numPr>
          <w:ilvl w:val="0"/>
          <w:numId w:val="23"/>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ind w:left="1440" w:hanging="1440"/>
        <w:jc w:val="both"/>
        <w:rPr>
          <w:rFonts w:ascii="Arial" w:hAnsi="Arial" w:cs="Arial"/>
          <w:sz w:val="20"/>
          <w:szCs w:val="20"/>
        </w:rPr>
      </w:pPr>
      <w:r w:rsidRPr="0051340C">
        <w:rPr>
          <w:rFonts w:ascii="Arial" w:hAnsi="Arial" w:cs="Arial"/>
          <w:sz w:val="20"/>
          <w:szCs w:val="20"/>
        </w:rPr>
        <w:t>Jointly Governed Organizations.</w:t>
      </w:r>
    </w:p>
    <w:p w14:paraId="0D561B60" w14:textId="77777777" w:rsidR="00602DB8" w:rsidRPr="0051340C" w:rsidRDefault="00602DB8" w:rsidP="00602DB8">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3B64F935" w14:textId="77777777" w:rsidR="00F54FFE" w:rsidRPr="0051340C" w:rsidRDefault="00602DB8" w:rsidP="00602DB8">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ab/>
        <w:t>The County participates in the following</w:t>
      </w:r>
      <w:r w:rsidR="00F54FFE">
        <w:rPr>
          <w:rFonts w:ascii="Arial" w:hAnsi="Arial" w:cs="Arial"/>
        </w:rPr>
        <w:t xml:space="preserve"> jointly governed organizations:</w:t>
      </w:r>
    </w:p>
    <w:p w14:paraId="2BB93D19" w14:textId="77777777" w:rsidR="00602DB8" w:rsidRPr="0051340C" w:rsidRDefault="00602DB8" w:rsidP="00602DB8">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7C69AF8F" w14:textId="77777777" w:rsidR="00602DB8" w:rsidRPr="0051340C" w:rsidRDefault="00602DB8" w:rsidP="00602DB8">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Include a stat</w:t>
      </w:r>
      <w:r w:rsidR="00CF1324">
        <w:rPr>
          <w:rFonts w:ascii="Arial" w:hAnsi="Arial" w:cs="Arial"/>
          <w:color w:val="FF0000"/>
        </w:rPr>
        <w:t>ement on the amount the County appropriates</w:t>
      </w:r>
      <w:r w:rsidRPr="0051340C">
        <w:rPr>
          <w:rFonts w:ascii="Arial" w:hAnsi="Arial" w:cs="Arial"/>
          <w:color w:val="FF0000"/>
        </w:rPr>
        <w:t xml:space="preserve"> to the jointly governed organizations.)</w:t>
      </w:r>
    </w:p>
    <w:p w14:paraId="7D810C16" w14:textId="77777777" w:rsidR="005F7160" w:rsidRPr="0051340C" w:rsidRDefault="005F7160" w:rsidP="005F716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color w:val="FF0000"/>
        </w:rPr>
        <w:tab/>
      </w:r>
    </w:p>
    <w:p w14:paraId="5AB9B408" w14:textId="77777777" w:rsidR="005F7160" w:rsidRPr="0051340C" w:rsidRDefault="005F7160" w:rsidP="00E54957">
      <w:pPr>
        <w:pStyle w:val="ListParagraph"/>
        <w:widowControl w:val="0"/>
        <w:numPr>
          <w:ilvl w:val="0"/>
          <w:numId w:val="23"/>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hanging="720"/>
        <w:jc w:val="both"/>
        <w:rPr>
          <w:rFonts w:ascii="Arial" w:hAnsi="Arial" w:cs="Arial"/>
          <w:sz w:val="20"/>
          <w:szCs w:val="20"/>
        </w:rPr>
      </w:pPr>
      <w:r w:rsidRPr="0051340C">
        <w:rPr>
          <w:rFonts w:ascii="Arial" w:hAnsi="Arial" w:cs="Arial"/>
          <w:sz w:val="20"/>
          <w:szCs w:val="20"/>
        </w:rPr>
        <w:t>Tax Abatements.</w:t>
      </w:r>
    </w:p>
    <w:p w14:paraId="213C837B" w14:textId="77777777" w:rsidR="000B1023" w:rsidRPr="0051340C" w:rsidRDefault="000B1023" w:rsidP="005F7160">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sz w:val="20"/>
          <w:szCs w:val="20"/>
        </w:rPr>
      </w:pPr>
    </w:p>
    <w:p w14:paraId="298CC0BB" w14:textId="77777777" w:rsidR="00D31FEC" w:rsidRPr="0051340C" w:rsidRDefault="00D31FEC" w:rsidP="00D31FEC">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sz w:val="20"/>
          <w:szCs w:val="20"/>
        </w:rPr>
      </w:pPr>
      <w:r w:rsidRPr="0051340C">
        <w:rPr>
          <w:rFonts w:ascii="Arial" w:hAnsi="Arial" w:cs="Arial"/>
          <w:color w:val="FF0000"/>
          <w:sz w:val="20"/>
          <w:szCs w:val="20"/>
        </w:rPr>
        <w:t>(</w:t>
      </w:r>
      <w:r w:rsidRPr="0051340C">
        <w:rPr>
          <w:rFonts w:ascii="Arial" w:hAnsi="Arial" w:cs="Arial"/>
          <w:b/>
          <w:color w:val="FF0000"/>
          <w:sz w:val="20"/>
          <w:szCs w:val="20"/>
        </w:rPr>
        <w:t>Note to Preparer:</w:t>
      </w:r>
      <w:r w:rsidRPr="0051340C">
        <w:rPr>
          <w:rFonts w:ascii="Arial" w:hAnsi="Arial" w:cs="Arial"/>
          <w:color w:val="FF0000"/>
          <w:sz w:val="20"/>
          <w:szCs w:val="20"/>
        </w:rPr>
        <w:t xml:space="preserve">  Please refer to GASB </w:t>
      </w:r>
      <w:r w:rsidR="00745BF8" w:rsidRPr="0051340C">
        <w:rPr>
          <w:rFonts w:ascii="Arial" w:hAnsi="Arial" w:cs="Arial"/>
          <w:color w:val="FF0000"/>
          <w:sz w:val="20"/>
          <w:szCs w:val="20"/>
        </w:rPr>
        <w:t xml:space="preserve">Statement </w:t>
      </w:r>
      <w:r w:rsidRPr="0051340C">
        <w:rPr>
          <w:rFonts w:ascii="Arial" w:hAnsi="Arial" w:cs="Arial"/>
          <w:color w:val="FF0000"/>
          <w:sz w:val="20"/>
          <w:szCs w:val="20"/>
        </w:rPr>
        <w:t>No. 77 for further details for tax abatement disclosures.)</w:t>
      </w:r>
    </w:p>
    <w:p w14:paraId="17CA7E82" w14:textId="77777777" w:rsidR="00D31FEC" w:rsidRPr="0051340C" w:rsidRDefault="00D31FEC" w:rsidP="00D31FEC">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sz w:val="20"/>
          <w:szCs w:val="20"/>
        </w:rPr>
      </w:pPr>
    </w:p>
    <w:p w14:paraId="4E63FA06" w14:textId="77777777" w:rsidR="00D31FEC" w:rsidRPr="0051340C" w:rsidRDefault="00D31FEC" w:rsidP="00D31FEC">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sz w:val="20"/>
          <w:szCs w:val="20"/>
        </w:rPr>
      </w:pPr>
      <w:r w:rsidRPr="0051340C">
        <w:rPr>
          <w:rFonts w:ascii="Arial" w:hAnsi="Arial" w:cs="Arial"/>
          <w:color w:val="FF0000"/>
          <w:sz w:val="20"/>
          <w:szCs w:val="20"/>
        </w:rPr>
        <w:t>(</w:t>
      </w:r>
      <w:r w:rsidRPr="0051340C">
        <w:rPr>
          <w:rFonts w:ascii="Arial" w:hAnsi="Arial" w:cs="Arial"/>
          <w:b/>
          <w:color w:val="FF0000"/>
          <w:sz w:val="20"/>
          <w:szCs w:val="20"/>
        </w:rPr>
        <w:t>Note to Preparer:</w:t>
      </w:r>
      <w:r w:rsidRPr="0051340C">
        <w:rPr>
          <w:rFonts w:ascii="Arial" w:hAnsi="Arial" w:cs="Arial"/>
          <w:color w:val="FF0000"/>
          <w:sz w:val="20"/>
          <w:szCs w:val="20"/>
        </w:rPr>
        <w:t xml:space="preserve">  Th</w:t>
      </w:r>
      <w:r w:rsidR="00745BF8" w:rsidRPr="0051340C">
        <w:rPr>
          <w:rFonts w:ascii="Arial" w:hAnsi="Arial" w:cs="Arial"/>
          <w:color w:val="FF0000"/>
          <w:sz w:val="20"/>
          <w:szCs w:val="20"/>
        </w:rPr>
        <w:t>e following is a summary of GASB Statement No. 77.  Th</w:t>
      </w:r>
      <w:r w:rsidRPr="0051340C">
        <w:rPr>
          <w:rFonts w:ascii="Arial" w:hAnsi="Arial" w:cs="Arial"/>
          <w:color w:val="FF0000"/>
          <w:sz w:val="20"/>
          <w:szCs w:val="20"/>
        </w:rPr>
        <w:t xml:space="preserve">is </w:t>
      </w:r>
      <w:r w:rsidR="00745BF8" w:rsidRPr="0051340C">
        <w:rPr>
          <w:rFonts w:ascii="Arial" w:hAnsi="Arial" w:cs="Arial"/>
          <w:color w:val="FF0000"/>
          <w:sz w:val="20"/>
          <w:szCs w:val="20"/>
        </w:rPr>
        <w:t xml:space="preserve">note </w:t>
      </w:r>
      <w:r w:rsidRPr="0051340C">
        <w:rPr>
          <w:rFonts w:ascii="Arial" w:hAnsi="Arial" w:cs="Arial"/>
          <w:color w:val="FF0000"/>
          <w:sz w:val="20"/>
          <w:szCs w:val="20"/>
        </w:rPr>
        <w:t xml:space="preserve">will need to be </w:t>
      </w:r>
      <w:r w:rsidR="00745BF8" w:rsidRPr="0051340C">
        <w:rPr>
          <w:rFonts w:ascii="Arial" w:hAnsi="Arial" w:cs="Arial"/>
          <w:color w:val="FF0000"/>
          <w:sz w:val="20"/>
          <w:szCs w:val="20"/>
        </w:rPr>
        <w:t>modified</w:t>
      </w:r>
      <w:r w:rsidRPr="0051340C">
        <w:rPr>
          <w:rFonts w:ascii="Arial" w:hAnsi="Arial" w:cs="Arial"/>
          <w:color w:val="FF0000"/>
          <w:sz w:val="20"/>
          <w:szCs w:val="20"/>
        </w:rPr>
        <w:t xml:space="preserve"> to properly disclose the County’s specific situation</w:t>
      </w:r>
      <w:r w:rsidR="00745BF8" w:rsidRPr="0051340C">
        <w:rPr>
          <w:rFonts w:ascii="Arial" w:hAnsi="Arial" w:cs="Arial"/>
          <w:color w:val="FF0000"/>
          <w:sz w:val="20"/>
          <w:szCs w:val="20"/>
        </w:rPr>
        <w:t xml:space="preserve"> in regards to tax abatements</w:t>
      </w:r>
      <w:r w:rsidRPr="0051340C">
        <w:rPr>
          <w:rFonts w:ascii="Arial" w:hAnsi="Arial" w:cs="Arial"/>
          <w:color w:val="FF0000"/>
          <w:sz w:val="20"/>
          <w:szCs w:val="20"/>
        </w:rPr>
        <w:t>.)</w:t>
      </w:r>
    </w:p>
    <w:p w14:paraId="6C7B85E1" w14:textId="77777777" w:rsidR="00D31FEC" w:rsidRPr="0051340C" w:rsidRDefault="00D31FEC" w:rsidP="005F7160">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z w:val="20"/>
          <w:szCs w:val="20"/>
        </w:rPr>
      </w:pPr>
    </w:p>
    <w:p w14:paraId="59CBF070" w14:textId="77777777" w:rsidR="000B1023" w:rsidRPr="0051340C" w:rsidRDefault="000B1023" w:rsidP="005F7160">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color w:val="FF0000"/>
          <w:sz w:val="20"/>
          <w:szCs w:val="20"/>
        </w:rPr>
      </w:pPr>
      <w:r w:rsidRPr="0051340C">
        <w:rPr>
          <w:rFonts w:ascii="Arial" w:hAnsi="Arial" w:cs="Arial"/>
          <w:b/>
          <w:color w:val="FF0000"/>
          <w:sz w:val="20"/>
          <w:szCs w:val="20"/>
        </w:rPr>
        <w:t>GASB No. 77 requires governments that enter into tax abatement agreements to disclose the following information about the agreements:</w:t>
      </w:r>
    </w:p>
    <w:p w14:paraId="7FD3E182" w14:textId="77777777" w:rsidR="000B1023" w:rsidRPr="0051340C" w:rsidRDefault="000B1023" w:rsidP="005F7160">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color w:val="FF0000"/>
          <w:sz w:val="20"/>
          <w:szCs w:val="20"/>
        </w:rPr>
      </w:pPr>
    </w:p>
    <w:p w14:paraId="7E7F3CD9" w14:textId="77777777" w:rsidR="000B1023" w:rsidRPr="0051340C" w:rsidRDefault="000B1023" w:rsidP="00D51EA0">
      <w:pPr>
        <w:pStyle w:val="ListParagraph"/>
        <w:widowControl w:val="0"/>
        <w:numPr>
          <w:ilvl w:val="0"/>
          <w:numId w:val="34"/>
        </w:numPr>
        <w:tabs>
          <w:tab w:val="left" w:pos="-840"/>
          <w:tab w:val="left" w:pos="-720"/>
          <w:tab w:val="left" w:pos="0"/>
          <w:tab w:val="left" w:pos="720"/>
          <w:tab w:val="left" w:pos="108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080"/>
        <w:jc w:val="both"/>
        <w:rPr>
          <w:rFonts w:ascii="Arial" w:hAnsi="Arial" w:cs="Arial"/>
          <w:b/>
          <w:color w:val="FF0000"/>
          <w:sz w:val="20"/>
          <w:szCs w:val="20"/>
        </w:rPr>
      </w:pPr>
      <w:r w:rsidRPr="0051340C">
        <w:rPr>
          <w:rFonts w:ascii="Arial" w:hAnsi="Arial" w:cs="Arial"/>
          <w:b/>
          <w:color w:val="FF0000"/>
          <w:sz w:val="20"/>
          <w:szCs w:val="20"/>
        </w:rPr>
        <w:t>Brief descriptive information, such as the tax being abates, the authority under which tax abatements are provided, eligibility criteria, the mechanism by which taxes are abated, provisions for recapturing abated taxes, and the types of commitments made by tax abatement recipients.</w:t>
      </w:r>
    </w:p>
    <w:p w14:paraId="724E3E26" w14:textId="77777777" w:rsidR="000B1023" w:rsidRPr="0051340C" w:rsidRDefault="000B1023" w:rsidP="000B1023">
      <w:pPr>
        <w:pStyle w:val="ListParagraph"/>
        <w:widowControl w:val="0"/>
        <w:numPr>
          <w:ilvl w:val="0"/>
          <w:numId w:val="34"/>
        </w:numPr>
        <w:tabs>
          <w:tab w:val="left" w:pos="-840"/>
          <w:tab w:val="left" w:pos="-720"/>
          <w:tab w:val="left" w:pos="0"/>
          <w:tab w:val="left" w:pos="720"/>
          <w:tab w:val="left" w:pos="108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hanging="720"/>
        <w:jc w:val="both"/>
        <w:rPr>
          <w:rFonts w:ascii="Arial" w:hAnsi="Arial" w:cs="Arial"/>
          <w:b/>
          <w:color w:val="FF0000"/>
          <w:sz w:val="20"/>
          <w:szCs w:val="20"/>
        </w:rPr>
      </w:pPr>
      <w:r w:rsidRPr="0051340C">
        <w:rPr>
          <w:rFonts w:ascii="Arial" w:hAnsi="Arial" w:cs="Arial"/>
          <w:b/>
          <w:color w:val="FF0000"/>
          <w:sz w:val="20"/>
          <w:szCs w:val="20"/>
        </w:rPr>
        <w:t>The gross dollar amount of taxes abated during the period.</w:t>
      </w:r>
    </w:p>
    <w:p w14:paraId="3EB3389B" w14:textId="77777777" w:rsidR="000B1023" w:rsidRPr="0051340C" w:rsidRDefault="000B1023" w:rsidP="00D51EA0">
      <w:pPr>
        <w:pStyle w:val="ListParagraph"/>
        <w:widowControl w:val="0"/>
        <w:numPr>
          <w:ilvl w:val="0"/>
          <w:numId w:val="34"/>
        </w:numPr>
        <w:tabs>
          <w:tab w:val="left" w:pos="-840"/>
          <w:tab w:val="left" w:pos="-720"/>
          <w:tab w:val="left" w:pos="0"/>
          <w:tab w:val="left" w:pos="720"/>
          <w:tab w:val="left" w:pos="108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080"/>
        <w:jc w:val="both"/>
        <w:rPr>
          <w:rFonts w:ascii="Arial" w:hAnsi="Arial" w:cs="Arial"/>
          <w:b/>
          <w:color w:val="FF0000"/>
          <w:sz w:val="20"/>
          <w:szCs w:val="20"/>
        </w:rPr>
      </w:pPr>
      <w:r w:rsidRPr="0051340C">
        <w:rPr>
          <w:rFonts w:ascii="Arial" w:hAnsi="Arial" w:cs="Arial"/>
          <w:b/>
          <w:color w:val="FF0000"/>
          <w:sz w:val="20"/>
          <w:szCs w:val="20"/>
        </w:rPr>
        <w:t>Commitments made by a government, other than to abate taxes, as part of a tax abatement agreement.</w:t>
      </w:r>
    </w:p>
    <w:p w14:paraId="7C8F756F" w14:textId="77777777" w:rsidR="00D31FEC" w:rsidRPr="0051340C" w:rsidRDefault="00D31FEC" w:rsidP="00D31FEC">
      <w:pPr>
        <w:widowControl w:val="0"/>
        <w:tabs>
          <w:tab w:val="left" w:pos="-840"/>
          <w:tab w:val="left" w:pos="-720"/>
          <w:tab w:val="left" w:pos="0"/>
          <w:tab w:val="left" w:pos="720"/>
          <w:tab w:val="left" w:pos="108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b/>
          <w:color w:val="FF0000"/>
        </w:rPr>
      </w:pPr>
      <w:r w:rsidRPr="0051340C">
        <w:rPr>
          <w:rFonts w:ascii="Arial" w:hAnsi="Arial" w:cs="Arial"/>
          <w:b/>
          <w:color w:val="FF0000"/>
        </w:rPr>
        <w:t xml:space="preserve">Governments should organize those disclosures by major tax abatement program and may disclose </w:t>
      </w:r>
      <w:r w:rsidRPr="0051340C">
        <w:rPr>
          <w:rFonts w:ascii="Arial" w:hAnsi="Arial" w:cs="Arial"/>
          <w:b/>
          <w:color w:val="FF0000"/>
        </w:rPr>
        <w:lastRenderedPageBreak/>
        <w:t>information for individual tax abatements within those programs.</w:t>
      </w:r>
    </w:p>
    <w:p w14:paraId="26992F71" w14:textId="77777777" w:rsidR="00D31FEC" w:rsidRPr="0051340C" w:rsidRDefault="00D31FEC" w:rsidP="00D31FEC">
      <w:pPr>
        <w:widowControl w:val="0"/>
        <w:tabs>
          <w:tab w:val="left" w:pos="-840"/>
          <w:tab w:val="left" w:pos="-720"/>
          <w:tab w:val="left" w:pos="0"/>
          <w:tab w:val="left" w:pos="720"/>
          <w:tab w:val="left" w:pos="108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b/>
          <w:color w:val="FF0000"/>
        </w:rPr>
      </w:pPr>
    </w:p>
    <w:p w14:paraId="5DBDCF4D" w14:textId="77777777" w:rsidR="00D31FEC" w:rsidRPr="0051340C" w:rsidRDefault="00D31FEC" w:rsidP="00D31FEC">
      <w:pPr>
        <w:widowControl w:val="0"/>
        <w:tabs>
          <w:tab w:val="left" w:pos="-840"/>
          <w:tab w:val="left" w:pos="-720"/>
          <w:tab w:val="left" w:pos="0"/>
          <w:tab w:val="left" w:pos="720"/>
          <w:tab w:val="left" w:pos="108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b/>
          <w:color w:val="FF0000"/>
        </w:rPr>
      </w:pPr>
      <w:r w:rsidRPr="0051340C">
        <w:rPr>
          <w:rFonts w:ascii="Arial" w:hAnsi="Arial" w:cs="Arial"/>
          <w:b/>
          <w:color w:val="FF0000"/>
        </w:rPr>
        <w:t>Tax abatement agreements of other governments should be organized by the government that entered into the tax abatement agreement and the specific tax being abated.  Governments may disclose information for individual tax abatement agreements of other governments within the specific tax being abated.  For those tax abatement agreements, a reporting government should disclose:</w:t>
      </w:r>
    </w:p>
    <w:p w14:paraId="55C6A13A" w14:textId="77777777" w:rsidR="00D31FEC" w:rsidRPr="0051340C" w:rsidRDefault="00D31FEC" w:rsidP="00D31FEC">
      <w:pPr>
        <w:widowControl w:val="0"/>
        <w:tabs>
          <w:tab w:val="left" w:pos="-840"/>
          <w:tab w:val="left" w:pos="-720"/>
          <w:tab w:val="left" w:pos="0"/>
          <w:tab w:val="left" w:pos="720"/>
          <w:tab w:val="left" w:pos="108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color w:val="FF0000"/>
        </w:rPr>
      </w:pPr>
    </w:p>
    <w:p w14:paraId="40240942" w14:textId="77777777" w:rsidR="00D31FEC" w:rsidRPr="0051340C" w:rsidRDefault="00D31FEC" w:rsidP="00D31FEC">
      <w:pPr>
        <w:pStyle w:val="ListParagraph"/>
        <w:widowControl w:val="0"/>
        <w:numPr>
          <w:ilvl w:val="0"/>
          <w:numId w:val="36"/>
        </w:numPr>
        <w:tabs>
          <w:tab w:val="left" w:pos="-840"/>
          <w:tab w:val="left" w:pos="-720"/>
          <w:tab w:val="left" w:pos="0"/>
          <w:tab w:val="left" w:pos="720"/>
          <w:tab w:val="left" w:pos="108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080"/>
        <w:jc w:val="both"/>
        <w:rPr>
          <w:rFonts w:ascii="Arial" w:hAnsi="Arial" w:cs="Arial"/>
          <w:b/>
          <w:color w:val="FF0000"/>
          <w:sz w:val="20"/>
          <w:szCs w:val="20"/>
        </w:rPr>
      </w:pPr>
      <w:r w:rsidRPr="0051340C">
        <w:rPr>
          <w:rFonts w:ascii="Arial" w:hAnsi="Arial" w:cs="Arial"/>
          <w:b/>
          <w:color w:val="FF0000"/>
          <w:sz w:val="20"/>
          <w:szCs w:val="20"/>
        </w:rPr>
        <w:t>The names of the governments that entered into the agreements.</w:t>
      </w:r>
    </w:p>
    <w:p w14:paraId="418404FD" w14:textId="77777777" w:rsidR="00D31FEC" w:rsidRPr="0051340C" w:rsidRDefault="00D31FEC" w:rsidP="00D31FEC">
      <w:pPr>
        <w:pStyle w:val="ListParagraph"/>
        <w:widowControl w:val="0"/>
        <w:numPr>
          <w:ilvl w:val="0"/>
          <w:numId w:val="36"/>
        </w:numPr>
        <w:tabs>
          <w:tab w:val="left" w:pos="-840"/>
          <w:tab w:val="left" w:pos="-720"/>
          <w:tab w:val="left" w:pos="0"/>
          <w:tab w:val="left" w:pos="720"/>
          <w:tab w:val="left" w:pos="108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080"/>
        <w:jc w:val="both"/>
        <w:rPr>
          <w:rFonts w:ascii="Arial" w:hAnsi="Arial" w:cs="Arial"/>
          <w:b/>
          <w:color w:val="FF0000"/>
          <w:sz w:val="20"/>
          <w:szCs w:val="20"/>
        </w:rPr>
      </w:pPr>
      <w:r w:rsidRPr="0051340C">
        <w:rPr>
          <w:rFonts w:ascii="Arial" w:hAnsi="Arial" w:cs="Arial"/>
          <w:b/>
          <w:color w:val="FF0000"/>
          <w:sz w:val="20"/>
          <w:szCs w:val="20"/>
        </w:rPr>
        <w:t>The specific taxes being abated.</w:t>
      </w:r>
    </w:p>
    <w:p w14:paraId="00C039DA" w14:textId="77777777" w:rsidR="005F7160" w:rsidRPr="0051340C" w:rsidRDefault="00D31FEC" w:rsidP="00F1382F">
      <w:pPr>
        <w:pStyle w:val="ListParagraph"/>
        <w:widowControl w:val="0"/>
        <w:numPr>
          <w:ilvl w:val="0"/>
          <w:numId w:val="36"/>
        </w:numPr>
        <w:tabs>
          <w:tab w:val="left" w:pos="-840"/>
          <w:tab w:val="left" w:pos="-720"/>
          <w:tab w:val="left" w:pos="0"/>
          <w:tab w:val="left" w:pos="720"/>
          <w:tab w:val="left" w:pos="108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080"/>
        <w:jc w:val="both"/>
        <w:rPr>
          <w:rFonts w:ascii="Arial" w:hAnsi="Arial" w:cs="Arial"/>
          <w:b/>
          <w:color w:val="FF0000"/>
          <w:sz w:val="20"/>
          <w:szCs w:val="20"/>
        </w:rPr>
      </w:pPr>
      <w:r w:rsidRPr="0051340C">
        <w:rPr>
          <w:rFonts w:ascii="Arial" w:hAnsi="Arial" w:cs="Arial"/>
          <w:b/>
          <w:color w:val="FF0000"/>
          <w:sz w:val="20"/>
          <w:szCs w:val="20"/>
        </w:rPr>
        <w:t>The gross dollar amount of taxes abated during the period.</w:t>
      </w:r>
    </w:p>
    <w:p w14:paraId="69780ECC" w14:textId="77777777" w:rsidR="00E54957" w:rsidRPr="0051340C" w:rsidRDefault="00E54957" w:rsidP="00E54957">
      <w:pPr>
        <w:pStyle w:val="ListParagraph"/>
        <w:widowControl w:val="0"/>
        <w:tabs>
          <w:tab w:val="left" w:pos="-840"/>
          <w:tab w:val="left" w:pos="-720"/>
          <w:tab w:val="left" w:pos="0"/>
          <w:tab w:val="left" w:pos="720"/>
          <w:tab w:val="left" w:pos="108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080"/>
        <w:jc w:val="both"/>
        <w:rPr>
          <w:rFonts w:ascii="Arial" w:hAnsi="Arial" w:cs="Arial"/>
          <w:b/>
          <w:color w:val="FF0000"/>
          <w:sz w:val="20"/>
          <w:szCs w:val="20"/>
        </w:rPr>
      </w:pPr>
    </w:p>
    <w:p w14:paraId="3DDCA790" w14:textId="77777777" w:rsidR="005F7160" w:rsidRPr="0051340C" w:rsidRDefault="00F26C04" w:rsidP="00F26C04">
      <w:pPr>
        <w:pStyle w:val="ListParagraph"/>
        <w:widowControl w:val="0"/>
        <w:numPr>
          <w:ilvl w:val="0"/>
          <w:numId w:val="23"/>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360"/>
        <w:jc w:val="both"/>
        <w:rPr>
          <w:rFonts w:ascii="Arial" w:hAnsi="Arial" w:cs="Arial"/>
          <w:sz w:val="20"/>
          <w:szCs w:val="20"/>
        </w:rPr>
      </w:pPr>
      <w:r>
        <w:rPr>
          <w:rFonts w:ascii="Arial" w:hAnsi="Arial" w:cs="Arial"/>
          <w:sz w:val="20"/>
          <w:szCs w:val="20"/>
        </w:rPr>
        <w:tab/>
      </w:r>
      <w:r w:rsidR="00E54957" w:rsidRPr="0051340C">
        <w:rPr>
          <w:rFonts w:ascii="Arial" w:hAnsi="Arial" w:cs="Arial"/>
          <w:sz w:val="20"/>
          <w:szCs w:val="20"/>
        </w:rPr>
        <w:t>Asset Retirement Obligations</w:t>
      </w:r>
      <w:r w:rsidR="00F54FFE">
        <w:rPr>
          <w:rFonts w:ascii="Arial" w:hAnsi="Arial" w:cs="Arial"/>
          <w:sz w:val="20"/>
          <w:szCs w:val="20"/>
        </w:rPr>
        <w:t>.</w:t>
      </w:r>
    </w:p>
    <w:p w14:paraId="5515237E" w14:textId="77777777" w:rsidR="008607EF" w:rsidRPr="0051340C" w:rsidRDefault="008607EF" w:rsidP="005F7160">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z w:val="20"/>
          <w:szCs w:val="20"/>
        </w:rPr>
      </w:pPr>
    </w:p>
    <w:p w14:paraId="26FF6CFF" w14:textId="77777777" w:rsidR="008607EF" w:rsidRDefault="00CF1324" w:rsidP="005F7160">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sz w:val="20"/>
          <w:szCs w:val="20"/>
        </w:rPr>
      </w:pPr>
      <w:r w:rsidRPr="00CF1324">
        <w:rPr>
          <w:rFonts w:ascii="Arial" w:hAnsi="Arial" w:cs="Arial"/>
          <w:color w:val="FF0000"/>
          <w:sz w:val="20"/>
          <w:szCs w:val="20"/>
        </w:rPr>
        <w:t>(</w:t>
      </w:r>
      <w:r w:rsidR="008607EF" w:rsidRPr="0051340C">
        <w:rPr>
          <w:rFonts w:ascii="Arial" w:hAnsi="Arial" w:cs="Arial"/>
          <w:b/>
          <w:color w:val="FF0000"/>
          <w:sz w:val="20"/>
          <w:szCs w:val="20"/>
        </w:rPr>
        <w:t xml:space="preserve">Note to Preparer: </w:t>
      </w:r>
      <w:r w:rsidR="008607EF" w:rsidRPr="0051340C">
        <w:rPr>
          <w:rFonts w:ascii="Arial" w:hAnsi="Arial" w:cs="Arial"/>
          <w:color w:val="FF0000"/>
          <w:sz w:val="20"/>
          <w:szCs w:val="20"/>
        </w:rPr>
        <w:t xml:space="preserve">Per GASB 83 (effective for fiscal year end </w:t>
      </w:r>
      <w:r w:rsidR="00AD07B6" w:rsidRPr="0051340C">
        <w:rPr>
          <w:rFonts w:ascii="Arial" w:hAnsi="Arial" w:cs="Arial"/>
          <w:color w:val="FF0000"/>
          <w:sz w:val="20"/>
          <w:szCs w:val="20"/>
        </w:rPr>
        <w:t>9</w:t>
      </w:r>
      <w:r w:rsidR="008607EF" w:rsidRPr="0051340C">
        <w:rPr>
          <w:rFonts w:ascii="Arial" w:hAnsi="Arial" w:cs="Arial"/>
          <w:color w:val="FF0000"/>
          <w:sz w:val="20"/>
          <w:szCs w:val="20"/>
        </w:rPr>
        <w:t xml:space="preserve">/30/19), if certain asset retirement obligations exist, please include note disclosures that will provide a general description of the </w:t>
      </w:r>
      <w:bookmarkStart w:id="265" w:name="keyword"/>
      <w:r w:rsidR="008607EF" w:rsidRPr="0051340C">
        <w:rPr>
          <w:rFonts w:ascii="Arial" w:hAnsi="Arial" w:cs="Arial"/>
          <w:color w:val="FF0000"/>
          <w:sz w:val="20"/>
          <w:szCs w:val="20"/>
        </w:rPr>
        <w:t xml:space="preserve">asset retirement obligations and associated tangible capital assets; the methods and assumptions used to measure the liabilities; the estimated remaining useful lives of the associated capital assets; how any legal requirements to set aside assets restricted for payment of asset retirement obligations are being met (for example, through surety bonds, insurance policies, letters of credit, guarantees by other entities, or funding trusts); and the amount of the restricted </w:t>
      </w:r>
      <w:bookmarkEnd w:id="265"/>
      <w:r w:rsidR="008607EF" w:rsidRPr="0051340C">
        <w:rPr>
          <w:rFonts w:ascii="Arial" w:hAnsi="Arial" w:cs="Arial"/>
          <w:color w:val="FF0000"/>
          <w:sz w:val="20"/>
          <w:szCs w:val="20"/>
        </w:rPr>
        <w:t xml:space="preserve">assets (unless they are separately displayed in the financial statements). The reasons for not recognizing an asset retirement </w:t>
      </w:r>
      <w:bookmarkStart w:id="266" w:name="lastkeyword"/>
      <w:bookmarkEnd w:id="266"/>
      <w:r w:rsidR="008607EF" w:rsidRPr="0051340C">
        <w:rPr>
          <w:rFonts w:ascii="Arial" w:hAnsi="Arial" w:cs="Arial"/>
          <w:color w:val="FF0000"/>
          <w:sz w:val="20"/>
          <w:szCs w:val="20"/>
        </w:rPr>
        <w:t>obligation that has been incurred but is not reasonably estimable would also have to be disclosed.  See GASB 83 for further guidance and examples.)</w:t>
      </w:r>
    </w:p>
    <w:p w14:paraId="30052C68" w14:textId="77777777" w:rsidR="00A52F07" w:rsidRDefault="00A52F07" w:rsidP="00A52F07">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ind w:left="1440"/>
        <w:jc w:val="both"/>
        <w:rPr>
          <w:rFonts w:ascii="Arial" w:hAnsi="Arial" w:cs="Arial"/>
          <w:sz w:val="20"/>
          <w:szCs w:val="20"/>
        </w:rPr>
      </w:pPr>
    </w:p>
    <w:p w14:paraId="51856D58" w14:textId="77777777" w:rsidR="00602DB8" w:rsidRPr="0051340C" w:rsidRDefault="002A1001" w:rsidP="005F42A0">
      <w:pPr>
        <w:pStyle w:val="ListParagraph"/>
        <w:widowControl w:val="0"/>
        <w:numPr>
          <w:ilvl w:val="0"/>
          <w:numId w:val="23"/>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ind w:left="1440" w:hanging="1440"/>
        <w:jc w:val="both"/>
        <w:rPr>
          <w:rFonts w:ascii="Arial" w:hAnsi="Arial" w:cs="Arial"/>
          <w:sz w:val="20"/>
          <w:szCs w:val="20"/>
        </w:rPr>
      </w:pPr>
      <w:r w:rsidRPr="0051340C">
        <w:rPr>
          <w:rFonts w:ascii="Arial" w:hAnsi="Arial" w:cs="Arial"/>
          <w:sz w:val="20"/>
          <w:szCs w:val="20"/>
        </w:rPr>
        <w:t>Pollution Remediation Obligations.</w:t>
      </w:r>
    </w:p>
    <w:p w14:paraId="06C0A176" w14:textId="77777777" w:rsidR="002A1001" w:rsidRPr="0051340C" w:rsidRDefault="002A1001" w:rsidP="002A100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26FEF333" w14:textId="77777777" w:rsidR="002A1001" w:rsidRPr="0051340C" w:rsidRDefault="002A1001" w:rsidP="002A1001">
      <w:pPr>
        <w:ind w:left="720"/>
        <w:jc w:val="both"/>
        <w:rPr>
          <w:rFonts w:ascii="Arial" w:hAnsi="Arial" w:cs="Arial"/>
          <w:color w:val="FF0000"/>
        </w:rPr>
      </w:pPr>
      <w:r w:rsidRPr="0051340C">
        <w:rPr>
          <w:rFonts w:ascii="Arial" w:hAnsi="Arial" w:cs="Arial"/>
          <w:color w:val="FF0000"/>
        </w:rPr>
        <w:t>(</w:t>
      </w:r>
      <w:r w:rsidR="00CF1324">
        <w:rPr>
          <w:rFonts w:ascii="Arial" w:hAnsi="Arial" w:cs="Arial"/>
          <w:b/>
          <w:color w:val="FF0000"/>
        </w:rPr>
        <w:t>Note to Preparer</w:t>
      </w:r>
      <w:r w:rsidRPr="0051340C">
        <w:rPr>
          <w:rFonts w:ascii="Arial" w:hAnsi="Arial" w:cs="Arial"/>
          <w:color w:val="FF0000"/>
        </w:rPr>
        <w:t>:  GASB No. 49 defines a pollution remediation obligation as “an obligation to address the current or potential detrimental effects of existing pollution by participating in pollution remediation activities”.  GASB No. 49 requires governments to disclose the following about recognized pollution remediation obligations:</w:t>
      </w:r>
    </w:p>
    <w:p w14:paraId="1DC4C25F" w14:textId="77777777" w:rsidR="002A1001" w:rsidRPr="0051340C" w:rsidRDefault="002A1001" w:rsidP="002A1001">
      <w:pPr>
        <w:jc w:val="both"/>
        <w:rPr>
          <w:rFonts w:ascii="Arial" w:hAnsi="Arial" w:cs="Arial"/>
          <w:color w:val="FF0000"/>
        </w:rPr>
      </w:pPr>
    </w:p>
    <w:p w14:paraId="20617DFF" w14:textId="77777777" w:rsidR="002A1001" w:rsidRPr="0051340C" w:rsidRDefault="002A1001" w:rsidP="002A1001">
      <w:pPr>
        <w:pStyle w:val="ListParagraph"/>
        <w:numPr>
          <w:ilvl w:val="0"/>
          <w:numId w:val="28"/>
        </w:numPr>
        <w:spacing w:after="0"/>
        <w:jc w:val="both"/>
        <w:rPr>
          <w:rFonts w:ascii="Arial" w:hAnsi="Arial" w:cs="Arial"/>
          <w:color w:val="FF0000"/>
          <w:sz w:val="20"/>
          <w:szCs w:val="20"/>
        </w:rPr>
      </w:pPr>
      <w:r w:rsidRPr="0051340C">
        <w:rPr>
          <w:rFonts w:ascii="Arial" w:hAnsi="Arial" w:cs="Arial"/>
          <w:color w:val="FF0000"/>
          <w:sz w:val="20"/>
          <w:szCs w:val="20"/>
        </w:rPr>
        <w:t>The nature and source of the obligations (for example, federal, state or local laws).</w:t>
      </w:r>
    </w:p>
    <w:p w14:paraId="572B5E0D" w14:textId="77777777" w:rsidR="002A1001" w:rsidRPr="0051340C" w:rsidRDefault="002A1001" w:rsidP="002A1001">
      <w:pPr>
        <w:pStyle w:val="ListParagraph"/>
        <w:numPr>
          <w:ilvl w:val="0"/>
          <w:numId w:val="28"/>
        </w:numPr>
        <w:spacing w:after="0"/>
        <w:jc w:val="both"/>
        <w:rPr>
          <w:rFonts w:ascii="Arial" w:hAnsi="Arial" w:cs="Arial"/>
          <w:color w:val="FF0000"/>
          <w:sz w:val="20"/>
          <w:szCs w:val="20"/>
        </w:rPr>
      </w:pPr>
      <w:r w:rsidRPr="0051340C">
        <w:rPr>
          <w:rFonts w:ascii="Arial" w:hAnsi="Arial" w:cs="Arial"/>
          <w:color w:val="FF0000"/>
          <w:sz w:val="20"/>
          <w:szCs w:val="20"/>
        </w:rPr>
        <w:t>The estimated liability (if not apparent from the financial statements), the methods and assumptions used to make the estimate, and the potential that the estimate may change because of, for example, price increases, technology, or applicable laws or regulations.</w:t>
      </w:r>
    </w:p>
    <w:p w14:paraId="35C3FE54" w14:textId="77777777" w:rsidR="002A1001" w:rsidRPr="0051340C" w:rsidRDefault="002A1001" w:rsidP="002A1001">
      <w:pPr>
        <w:pStyle w:val="ListParagraph"/>
        <w:numPr>
          <w:ilvl w:val="0"/>
          <w:numId w:val="28"/>
        </w:numPr>
        <w:spacing w:after="0"/>
        <w:jc w:val="both"/>
        <w:rPr>
          <w:rFonts w:ascii="Arial" w:hAnsi="Arial" w:cs="Arial"/>
          <w:color w:val="FF0000"/>
          <w:sz w:val="20"/>
          <w:szCs w:val="20"/>
        </w:rPr>
      </w:pPr>
      <w:r w:rsidRPr="0051340C">
        <w:rPr>
          <w:rFonts w:ascii="Arial" w:hAnsi="Arial" w:cs="Arial"/>
          <w:color w:val="FF0000"/>
          <w:sz w:val="20"/>
          <w:szCs w:val="20"/>
        </w:rPr>
        <w:t>Estimated recoveries used to reduce the liability</w:t>
      </w:r>
    </w:p>
    <w:p w14:paraId="3B009BAE" w14:textId="77777777" w:rsidR="002A1001" w:rsidRPr="0051340C" w:rsidRDefault="002A1001" w:rsidP="002A1001">
      <w:pPr>
        <w:jc w:val="both"/>
        <w:rPr>
          <w:rFonts w:ascii="Arial" w:hAnsi="Arial" w:cs="Arial"/>
          <w:color w:val="FF0000"/>
        </w:rPr>
      </w:pPr>
    </w:p>
    <w:p w14:paraId="216140C6" w14:textId="77777777" w:rsidR="002A1001" w:rsidRPr="0051340C" w:rsidRDefault="002A1001" w:rsidP="002A1001">
      <w:pPr>
        <w:ind w:left="720"/>
        <w:jc w:val="both"/>
        <w:rPr>
          <w:rFonts w:ascii="Arial" w:hAnsi="Arial" w:cs="Arial"/>
          <w:color w:val="FF0000"/>
        </w:rPr>
      </w:pPr>
      <w:r w:rsidRPr="0051340C">
        <w:rPr>
          <w:rFonts w:ascii="Arial" w:hAnsi="Arial" w:cs="Arial"/>
          <w:color w:val="FF0000"/>
        </w:rPr>
        <w:t>If pollution remediation liabilities are not recognized in the financial statements because the entire liability or components of it are not yet reasonably estimable, governments should provide a general description of the nature of the pollution remediation activities.)</w:t>
      </w:r>
    </w:p>
    <w:p w14:paraId="2AFEA840" w14:textId="77777777" w:rsidR="002A1001" w:rsidRPr="0051340C" w:rsidRDefault="002A1001" w:rsidP="002A100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p>
    <w:p w14:paraId="06895B32" w14:textId="77777777" w:rsidR="002A1001" w:rsidRPr="0051340C" w:rsidRDefault="002A1001" w:rsidP="005F42A0">
      <w:pPr>
        <w:pStyle w:val="ListParagraph"/>
        <w:widowControl w:val="0"/>
        <w:numPr>
          <w:ilvl w:val="0"/>
          <w:numId w:val="23"/>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ind w:left="1440" w:hanging="1440"/>
        <w:jc w:val="both"/>
        <w:rPr>
          <w:rFonts w:ascii="Arial" w:hAnsi="Arial" w:cs="Arial"/>
          <w:sz w:val="20"/>
          <w:szCs w:val="20"/>
        </w:rPr>
      </w:pPr>
      <w:r w:rsidRPr="0051340C">
        <w:rPr>
          <w:rFonts w:ascii="Arial" w:hAnsi="Arial" w:cs="Arial"/>
          <w:sz w:val="20"/>
          <w:szCs w:val="20"/>
        </w:rPr>
        <w:t>Derivative Instruments.</w:t>
      </w:r>
    </w:p>
    <w:p w14:paraId="5E7C4CA0" w14:textId="77777777" w:rsidR="002A1001" w:rsidRPr="0051340C" w:rsidRDefault="002A1001" w:rsidP="002A100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6194908E" w14:textId="77777777" w:rsidR="002A1001" w:rsidRPr="0051340C" w:rsidRDefault="002A1001" w:rsidP="002A100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Refer to GASB Statement No. 53 for guidance on implementing this statement and for the required note disclosure.)</w:t>
      </w:r>
    </w:p>
    <w:p w14:paraId="1B7A9026" w14:textId="77777777" w:rsidR="002A1001" w:rsidRPr="0051340C" w:rsidRDefault="002A1001" w:rsidP="002A100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7F8BF3F" w14:textId="77777777" w:rsidR="002A1001" w:rsidRPr="0051340C" w:rsidRDefault="002A1001" w:rsidP="005F42A0">
      <w:pPr>
        <w:pStyle w:val="ListParagraph"/>
        <w:widowControl w:val="0"/>
        <w:numPr>
          <w:ilvl w:val="0"/>
          <w:numId w:val="23"/>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ind w:left="1440" w:hanging="1440"/>
        <w:jc w:val="both"/>
        <w:rPr>
          <w:rFonts w:ascii="Arial" w:hAnsi="Arial" w:cs="Arial"/>
          <w:sz w:val="20"/>
          <w:szCs w:val="20"/>
        </w:rPr>
      </w:pPr>
      <w:r w:rsidRPr="0051340C">
        <w:rPr>
          <w:rFonts w:ascii="Arial" w:hAnsi="Arial" w:cs="Arial"/>
          <w:sz w:val="20"/>
          <w:szCs w:val="20"/>
        </w:rPr>
        <w:t>Extraordinary Items and/or Special Items.</w:t>
      </w:r>
    </w:p>
    <w:p w14:paraId="2CCDABA1" w14:textId="77777777" w:rsidR="002A1001" w:rsidRPr="0051340C" w:rsidRDefault="002A1001" w:rsidP="002A100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693E0DDC" w14:textId="77777777" w:rsidR="002A1001" w:rsidRDefault="002A1001" w:rsidP="002A100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sidRPr="0051340C">
        <w:rPr>
          <w:rFonts w:ascii="Arial" w:hAnsi="Arial" w:cs="Arial"/>
          <w:color w:val="FF0000"/>
        </w:rPr>
        <w:tab/>
        <w:t>(</w:t>
      </w:r>
      <w:r w:rsidRPr="0051340C">
        <w:rPr>
          <w:rFonts w:ascii="Arial" w:hAnsi="Arial" w:cs="Arial"/>
          <w:b/>
          <w:color w:val="FF0000"/>
        </w:rPr>
        <w:t xml:space="preserve">Note to Preparer:  </w:t>
      </w:r>
      <w:r w:rsidRPr="0051340C">
        <w:rPr>
          <w:rFonts w:ascii="Arial" w:hAnsi="Arial" w:cs="Arial"/>
          <w:color w:val="FF0000"/>
        </w:rPr>
        <w:t>Describe any extraordinary or special items, if applicable.)</w:t>
      </w:r>
    </w:p>
    <w:p w14:paraId="0CA6B0FA" w14:textId="77777777" w:rsidR="00A52F07" w:rsidRDefault="00A52F07" w:rsidP="002A100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p>
    <w:p w14:paraId="71E02A8E" w14:textId="77777777" w:rsidR="00A52F07" w:rsidRPr="0051340C" w:rsidRDefault="00A52F07" w:rsidP="00A52F07">
      <w:pPr>
        <w:pStyle w:val="ListParagraph"/>
        <w:widowControl w:val="0"/>
        <w:numPr>
          <w:ilvl w:val="0"/>
          <w:numId w:val="23"/>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after="0"/>
        <w:ind w:left="1440" w:hanging="1440"/>
        <w:jc w:val="both"/>
        <w:rPr>
          <w:rFonts w:ascii="Arial" w:hAnsi="Arial" w:cs="Arial"/>
          <w:sz w:val="20"/>
          <w:szCs w:val="20"/>
        </w:rPr>
      </w:pPr>
      <w:r w:rsidRPr="0051340C">
        <w:rPr>
          <w:rFonts w:ascii="Arial" w:hAnsi="Arial" w:cs="Arial"/>
          <w:sz w:val="20"/>
          <w:szCs w:val="20"/>
        </w:rPr>
        <w:t>Subsequent Events.</w:t>
      </w:r>
    </w:p>
    <w:p w14:paraId="3FCD6B38" w14:textId="77777777" w:rsidR="00A52F07" w:rsidRPr="0051340C" w:rsidRDefault="00A52F07" w:rsidP="00A52F0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69710E5" w14:textId="77777777" w:rsidR="00A52F07" w:rsidRPr="0051340C" w:rsidRDefault="00A52F07" w:rsidP="00A52F0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Events that occur after the Statement of Net Position date but before the financial statements are available to be issued must be evaluated for recognition or disclosure.  The effects of subsequent events that provide </w:t>
      </w:r>
      <w:r w:rsidRPr="0051340C">
        <w:rPr>
          <w:rFonts w:ascii="Arial" w:hAnsi="Arial" w:cs="Arial"/>
        </w:rPr>
        <w:lastRenderedPageBreak/>
        <w:t xml:space="preserve">evidence about conditions that existed at the Statement of Net Position date are recognized in the accompanying financial statements.  Subsequent </w:t>
      </w:r>
      <w:r w:rsidR="00350E82" w:rsidRPr="0051340C">
        <w:rPr>
          <w:rFonts w:ascii="Arial" w:hAnsi="Arial" w:cs="Arial"/>
        </w:rPr>
        <w:t>events, which provide evidence about conditions that existed after the Statement of Net Position date,</w:t>
      </w:r>
      <w:r w:rsidRPr="0051340C">
        <w:rPr>
          <w:rFonts w:ascii="Arial" w:hAnsi="Arial" w:cs="Arial"/>
        </w:rPr>
        <w:t xml:space="preserve"> require disclosure in the accompanying notes.  Management of @County County evaluated the activity of the County through @date, </w:t>
      </w:r>
      <w:r w:rsidRPr="0051340C">
        <w:rPr>
          <w:rFonts w:ascii="Arial" w:hAnsi="Arial" w:cs="Arial"/>
          <w:strike/>
        </w:rPr>
        <w:t>(the date the financial statements were available to be issued)</w:t>
      </w:r>
      <w:r w:rsidRPr="0051340C">
        <w:rPr>
          <w:rFonts w:ascii="Arial" w:hAnsi="Arial" w:cs="Arial"/>
        </w:rPr>
        <w:t>, and determined that the following subsequent event</w:t>
      </w:r>
      <w:r w:rsidRPr="0051340C">
        <w:rPr>
          <w:rFonts w:ascii="Arial" w:hAnsi="Arial" w:cs="Arial"/>
          <w:strike/>
        </w:rPr>
        <w:t>(s)</w:t>
      </w:r>
      <w:r w:rsidRPr="0051340C">
        <w:rPr>
          <w:rFonts w:ascii="Arial" w:hAnsi="Arial" w:cs="Arial"/>
        </w:rPr>
        <w:t xml:space="preserve"> has </w:t>
      </w:r>
      <w:r w:rsidRPr="0051340C">
        <w:rPr>
          <w:rFonts w:ascii="Arial" w:hAnsi="Arial" w:cs="Arial"/>
          <w:strike/>
        </w:rPr>
        <w:t>(have)</w:t>
      </w:r>
      <w:r w:rsidRPr="0051340C">
        <w:rPr>
          <w:rFonts w:ascii="Arial" w:hAnsi="Arial" w:cs="Arial"/>
        </w:rPr>
        <w:t xml:space="preserve"> occurred requiring disclosure in the notes to the financial statements.</w:t>
      </w:r>
    </w:p>
    <w:p w14:paraId="2C6FFAF5" w14:textId="77777777" w:rsidR="00A52F07" w:rsidRPr="0051340C" w:rsidRDefault="00A52F07" w:rsidP="00A52F0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EFB53B5" w14:textId="77777777" w:rsidR="00A52F07" w:rsidRPr="0051340C" w:rsidRDefault="00A52F07" w:rsidP="00A52F0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rPr>
        <w:tab/>
      </w: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Contingently liable debt should be disclosed.  Do not disclose no-commitment debt.)</w:t>
      </w:r>
    </w:p>
    <w:p w14:paraId="6AC72443" w14:textId="77777777" w:rsidR="00A52F07" w:rsidRPr="0051340C" w:rsidRDefault="00A52F07" w:rsidP="00A52F0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74C7128D" w14:textId="3B7EC2AA" w:rsidR="00A52F07" w:rsidRPr="0051340C" w:rsidRDefault="00A52F07" w:rsidP="00A52F0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Subsequent to </w:t>
      </w:r>
      <w:r w:rsidR="00C918A4">
        <w:rPr>
          <w:rFonts w:ascii="Arial" w:hAnsi="Arial" w:cs="Arial"/>
        </w:rPr>
        <w:t>September 30, 202</w:t>
      </w:r>
      <w:r w:rsidR="00D51EA0">
        <w:rPr>
          <w:rFonts w:ascii="Arial" w:hAnsi="Arial" w:cs="Arial"/>
        </w:rPr>
        <w:t>4</w:t>
      </w:r>
      <w:r w:rsidRPr="0051340C">
        <w:rPr>
          <w:rFonts w:ascii="Arial" w:hAnsi="Arial" w:cs="Arial"/>
        </w:rPr>
        <w:t>, the County issued the following debt obligation(s):</w:t>
      </w:r>
    </w:p>
    <w:p w14:paraId="141FA0F0" w14:textId="77777777" w:rsidR="00A52F07" w:rsidRPr="0051340C" w:rsidRDefault="00A52F07" w:rsidP="002A100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p>
    <w:bookmarkStart w:id="267" w:name="_MON_1520396287"/>
    <w:bookmarkEnd w:id="267"/>
    <w:p w14:paraId="1C6DD874" w14:textId="77777777" w:rsidR="00892840" w:rsidRPr="0051340C" w:rsidRDefault="00F54FFE" w:rsidP="0089284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r w:rsidRPr="0051340C">
        <w:rPr>
          <w:rFonts w:ascii="Arial" w:hAnsi="Arial" w:cs="Arial"/>
        </w:rPr>
        <w:object w:dxaOrig="9336" w:dyaOrig="2124" w14:anchorId="2CF9D90D">
          <v:shape id="_x0000_i1078" type="#_x0000_t75" style="width:456.65pt;height:114.65pt" o:ole="">
            <v:imagedata r:id="rId125" o:title=""/>
          </v:shape>
          <o:OLEObject Type="Embed" ProgID="Excel.Sheet.12" ShapeID="_x0000_i1078" DrawAspect="Content" ObjectID="_1800170623" r:id="rId126"/>
        </w:object>
      </w:r>
    </w:p>
    <w:p w14:paraId="3D1595A2" w14:textId="77777777" w:rsidR="00892840" w:rsidRPr="0051340C" w:rsidRDefault="00892840" w:rsidP="0089284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p>
    <w:p w14:paraId="001A4A3D" w14:textId="77777777" w:rsidR="009211EA" w:rsidRPr="0051340C" w:rsidRDefault="009211EA" w:rsidP="00DD4C8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p>
    <w:p w14:paraId="0B9EA63C" w14:textId="77777777" w:rsidR="00DA1D9B" w:rsidRPr="0051340C" w:rsidRDefault="00DA1D9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strike/>
        </w:rPr>
        <w:sectPr w:rsidR="00DA1D9B" w:rsidRPr="0051340C" w:rsidSect="00F27BB7">
          <w:headerReference w:type="default" r:id="rId127"/>
          <w:footnotePr>
            <w:numFmt w:val="lowerLetter"/>
          </w:footnotePr>
          <w:endnotePr>
            <w:numFmt w:val="lowerLetter"/>
          </w:endnotePr>
          <w:pgSz w:w="12240" w:h="15840" w:code="1"/>
          <w:pgMar w:top="938" w:right="1080" w:bottom="1080" w:left="1080" w:header="720" w:footer="720" w:gutter="0"/>
          <w:cols w:space="720"/>
          <w:docGrid w:linePitch="272"/>
        </w:sectPr>
      </w:pPr>
    </w:p>
    <w:p w14:paraId="605BF562" w14:textId="77777777" w:rsidR="00326ACC" w:rsidRPr="0051340C" w:rsidRDefault="00326ACC" w:rsidP="00FE7CDD">
      <w:pPr>
        <w:widowControl w:val="0"/>
        <w:tabs>
          <w:tab w:val="center" w:pos="5040"/>
        </w:tabs>
        <w:jc w:val="center"/>
        <w:rPr>
          <w:rFonts w:ascii="Arial" w:hAnsi="Arial" w:cs="Arial"/>
        </w:rPr>
      </w:pPr>
      <w:r w:rsidRPr="0051340C">
        <w:rPr>
          <w:rFonts w:ascii="Arial" w:hAnsi="Arial" w:cs="Arial"/>
        </w:rPr>
        <w:lastRenderedPageBreak/>
        <w:t>@COUNTY COUNTY</w:t>
      </w:r>
    </w:p>
    <w:p w14:paraId="42E1918D"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p>
    <w:p w14:paraId="62999A6C"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9C61706"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F6E0955"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B68FF03"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60BD6C1"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F3A7A96"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17DA97B"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CDB971F"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F414605"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6280BC6"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958A296"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86257D7"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FD0BCFA"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5EEB5EA"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1C5857D"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19EB7B9"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0FAE73D"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485CE07"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C3DA53B"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3F8953D"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281FF9A"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037AADD"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2A293C2"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620B7183" w14:textId="77777777" w:rsidR="00FE7CDD" w:rsidRPr="0051340C" w:rsidRDefault="00FE7CD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6C0E965D" w14:textId="77777777" w:rsidR="00FE7CDD" w:rsidRPr="0051340C" w:rsidRDefault="00FE7CD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6AB5D95"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731D0E7" w14:textId="77777777" w:rsidR="00287295" w:rsidRPr="0051340C" w:rsidRDefault="009D331B" w:rsidP="002E277B">
      <w:pPr>
        <w:pStyle w:val="Heading1"/>
        <w:rPr>
          <w:rFonts w:ascii="Arial" w:hAnsi="Arial" w:cs="Arial"/>
        </w:rPr>
      </w:pPr>
      <w:bookmarkStart w:id="268" w:name="_Toc227379101"/>
      <w:bookmarkStart w:id="269" w:name="_Toc337720871"/>
      <w:bookmarkStart w:id="270" w:name="_Toc337720966"/>
      <w:bookmarkStart w:id="271" w:name="_Toc337721000"/>
      <w:bookmarkStart w:id="272" w:name="_Toc337721240"/>
      <w:bookmarkStart w:id="273" w:name="_Toc337721342"/>
      <w:bookmarkStart w:id="274" w:name="_Toc337721377"/>
      <w:bookmarkStart w:id="275" w:name="_Toc337721445"/>
      <w:bookmarkStart w:id="276" w:name="_Toc337721697"/>
      <w:bookmarkStart w:id="277" w:name="_Toc189557193"/>
      <w:r w:rsidRPr="0051340C">
        <w:rPr>
          <w:rFonts w:ascii="Arial" w:hAnsi="Arial" w:cs="Arial"/>
        </w:rPr>
        <w:t>REQUIRED SUPPLEMENTARY INFORMATION</w:t>
      </w:r>
      <w:bookmarkEnd w:id="268"/>
      <w:bookmarkEnd w:id="269"/>
      <w:bookmarkEnd w:id="270"/>
      <w:bookmarkEnd w:id="271"/>
      <w:bookmarkEnd w:id="272"/>
      <w:bookmarkEnd w:id="273"/>
      <w:bookmarkEnd w:id="274"/>
      <w:bookmarkEnd w:id="275"/>
      <w:bookmarkEnd w:id="276"/>
      <w:bookmarkEnd w:id="277"/>
    </w:p>
    <w:p w14:paraId="4D281B76" w14:textId="77777777" w:rsidR="00903225" w:rsidRPr="0051340C" w:rsidRDefault="00385EC7" w:rsidP="00CC543D">
      <w:pPr>
        <w:pStyle w:val="Heading2"/>
        <w:rPr>
          <w:rFonts w:ascii="Arial" w:hAnsi="Arial" w:cs="Arial"/>
          <w:szCs w:val="20"/>
        </w:rPr>
      </w:pPr>
      <w:r>
        <w:rPr>
          <w:rFonts w:ascii="Arial" w:hAnsi="Arial" w:cs="Arial"/>
          <w:szCs w:val="20"/>
        </w:rPr>
        <w:fldChar w:fldCharType="begin"/>
      </w:r>
      <w:r>
        <w:rPr>
          <w:rFonts w:ascii="Arial" w:hAnsi="Arial" w:cs="Arial"/>
          <w:szCs w:val="20"/>
        </w:rPr>
        <w:instrText xml:space="preserve">  </w:instrText>
      </w:r>
      <w:r>
        <w:rPr>
          <w:rFonts w:ascii="Arial" w:hAnsi="Arial" w:cs="Arial"/>
          <w:szCs w:val="20"/>
        </w:rPr>
        <w:fldChar w:fldCharType="end"/>
      </w:r>
      <w:r w:rsidR="00287295" w:rsidRPr="0051340C">
        <w:rPr>
          <w:rFonts w:ascii="Arial" w:hAnsi="Arial" w:cs="Arial"/>
          <w:szCs w:val="20"/>
        </w:rPr>
        <w:br w:type="page"/>
      </w:r>
    </w:p>
    <w:p w14:paraId="16B26D4A" w14:textId="77777777" w:rsidR="00F54FFE" w:rsidRDefault="004B155C" w:rsidP="004B155C">
      <w:pPr>
        <w:pStyle w:val="Heading2"/>
        <w:rPr>
          <w:rFonts w:ascii="Arial" w:hAnsi="Arial" w:cs="Arial"/>
          <w:szCs w:val="20"/>
        </w:rPr>
      </w:pPr>
      <w:bookmarkStart w:id="278" w:name="_Toc369771896"/>
      <w:bookmarkStart w:id="279" w:name="_Toc189557194"/>
      <w:r w:rsidRPr="0051340C">
        <w:rPr>
          <w:rFonts w:ascii="Arial" w:hAnsi="Arial" w:cs="Arial"/>
          <w:szCs w:val="20"/>
        </w:rPr>
        <w:lastRenderedPageBreak/>
        <w:t>Budgetary Comparison Schedule – Budget and Actual (Non-GAAP Basis) – General Fund</w:t>
      </w:r>
      <w:bookmarkEnd w:id="278"/>
      <w:bookmarkEnd w:id="279"/>
    </w:p>
    <w:p w14:paraId="5617672E" w14:textId="77777777" w:rsidR="00F54FFE" w:rsidRDefault="00F54FFE">
      <w:pPr>
        <w:rPr>
          <w:rFonts w:ascii="Arial" w:hAnsi="Arial" w:cs="Arial"/>
          <w:bCs/>
          <w:iCs/>
        </w:rPr>
      </w:pPr>
      <w:r>
        <w:rPr>
          <w:rFonts w:ascii="Arial" w:hAnsi="Arial" w:cs="Arial"/>
        </w:rPr>
        <w:br w:type="page"/>
      </w:r>
    </w:p>
    <w:p w14:paraId="5ADE2B7F" w14:textId="77777777" w:rsidR="00F54FFE" w:rsidRDefault="00F54FFE" w:rsidP="00F54FFE">
      <w:pPr>
        <w:pStyle w:val="Heading2"/>
        <w:rPr>
          <w:rFonts w:ascii="Arial" w:hAnsi="Arial" w:cs="Arial"/>
          <w:szCs w:val="20"/>
        </w:rPr>
      </w:pPr>
      <w:bookmarkStart w:id="280" w:name="_Toc189557195"/>
      <w:r w:rsidRPr="0051340C">
        <w:rPr>
          <w:rFonts w:ascii="Arial" w:hAnsi="Arial" w:cs="Arial"/>
          <w:szCs w:val="20"/>
        </w:rPr>
        <w:lastRenderedPageBreak/>
        <w:t xml:space="preserve">Budgetary Comparison Schedule – Budget and Actual (Non-GAAP Basis) – </w:t>
      </w:r>
      <w:r>
        <w:rPr>
          <w:rFonts w:ascii="Arial" w:hAnsi="Arial" w:cs="Arial"/>
          <w:szCs w:val="20"/>
        </w:rPr>
        <w:t>Major Special Revenue Fund</w:t>
      </w:r>
      <w:bookmarkEnd w:id="280"/>
    </w:p>
    <w:p w14:paraId="18379489" w14:textId="77777777" w:rsidR="00385EC7" w:rsidRDefault="00385EC7" w:rsidP="004B155C">
      <w:pPr>
        <w:pStyle w:val="Heading2"/>
        <w:rPr>
          <w:rFonts w:ascii="Arial" w:hAnsi="Arial" w:cs="Arial"/>
          <w:szCs w:val="20"/>
        </w:rPr>
      </w:pPr>
    </w:p>
    <w:p w14:paraId="274A06BD" w14:textId="77777777" w:rsidR="00385EC7" w:rsidRDefault="00385EC7">
      <w:pPr>
        <w:rPr>
          <w:rFonts w:ascii="Arial" w:hAnsi="Arial" w:cs="Arial"/>
          <w:bCs/>
          <w:iCs/>
        </w:rPr>
      </w:pPr>
      <w:r>
        <w:rPr>
          <w:rFonts w:ascii="Arial" w:hAnsi="Arial" w:cs="Arial"/>
        </w:rPr>
        <w:br w:type="page"/>
      </w:r>
    </w:p>
    <w:p w14:paraId="5DF158A0" w14:textId="77777777" w:rsidR="007509E6" w:rsidRPr="0051340C" w:rsidRDefault="007509E6" w:rsidP="007509E6">
      <w:pPr>
        <w:pStyle w:val="Heading2"/>
        <w:rPr>
          <w:rFonts w:ascii="Arial" w:hAnsi="Arial" w:cs="Arial"/>
          <w:szCs w:val="20"/>
        </w:rPr>
      </w:pPr>
      <w:bookmarkStart w:id="281" w:name="_Toc189557196"/>
      <w:r w:rsidRPr="0051340C">
        <w:rPr>
          <w:rFonts w:ascii="Arial" w:hAnsi="Arial" w:cs="Arial"/>
          <w:szCs w:val="20"/>
        </w:rPr>
        <w:lastRenderedPageBreak/>
        <w:t xml:space="preserve">Schedule of </w:t>
      </w:r>
      <w:r w:rsidR="00EB0737" w:rsidRPr="0051340C">
        <w:rPr>
          <w:rFonts w:ascii="Arial" w:hAnsi="Arial" w:cs="Arial"/>
          <w:szCs w:val="20"/>
        </w:rPr>
        <w:t>the County’s Proportionate Share of the Net Pension Liability</w:t>
      </w:r>
      <w:bookmarkEnd w:id="281"/>
    </w:p>
    <w:p w14:paraId="0EE1D569" w14:textId="77777777" w:rsidR="007509E6" w:rsidRPr="0051340C" w:rsidRDefault="007509E6" w:rsidP="007509E6">
      <w:pPr>
        <w:rPr>
          <w:rFonts w:ascii="Arial" w:hAnsi="Arial" w:cs="Arial"/>
        </w:rPr>
      </w:pPr>
    </w:p>
    <w:p w14:paraId="08C4C41C" w14:textId="77777777" w:rsidR="007509E6" w:rsidRPr="0051340C" w:rsidRDefault="007509E6">
      <w:pPr>
        <w:rPr>
          <w:rFonts w:ascii="Arial" w:hAnsi="Arial" w:cs="Arial"/>
        </w:rPr>
      </w:pPr>
      <w:r w:rsidRPr="0051340C">
        <w:rPr>
          <w:rFonts w:ascii="Arial" w:hAnsi="Arial" w:cs="Arial"/>
        </w:rPr>
        <w:br w:type="page"/>
      </w:r>
    </w:p>
    <w:p w14:paraId="7FA42B07" w14:textId="77777777" w:rsidR="007509E6" w:rsidRPr="0051340C" w:rsidRDefault="007509E6" w:rsidP="007509E6">
      <w:pPr>
        <w:pStyle w:val="Heading2"/>
        <w:rPr>
          <w:rFonts w:ascii="Arial" w:hAnsi="Arial" w:cs="Arial"/>
          <w:szCs w:val="20"/>
        </w:rPr>
      </w:pPr>
      <w:bookmarkStart w:id="282" w:name="_Toc189557197"/>
      <w:r w:rsidRPr="0051340C">
        <w:rPr>
          <w:rFonts w:ascii="Arial" w:hAnsi="Arial" w:cs="Arial"/>
          <w:szCs w:val="20"/>
        </w:rPr>
        <w:lastRenderedPageBreak/>
        <w:t>Schedule of County Contributions</w:t>
      </w:r>
      <w:bookmarkEnd w:id="282"/>
    </w:p>
    <w:p w14:paraId="5813A8F9" w14:textId="77777777" w:rsidR="007509E6" w:rsidRPr="0051340C" w:rsidRDefault="007509E6">
      <w:pPr>
        <w:rPr>
          <w:rFonts w:ascii="Arial" w:hAnsi="Arial" w:cs="Arial"/>
          <w:color w:val="FF0000"/>
        </w:rPr>
      </w:pPr>
    </w:p>
    <w:p w14:paraId="054634FF" w14:textId="77777777" w:rsidR="007509E6" w:rsidRPr="0051340C" w:rsidRDefault="008040CD" w:rsidP="00F809C5">
      <w:pPr>
        <w:rPr>
          <w:rFonts w:ascii="Arial" w:hAnsi="Arial" w:cs="Arial"/>
          <w:color w:val="FF0000"/>
        </w:rPr>
        <w:sectPr w:rsidR="007509E6" w:rsidRPr="0051340C" w:rsidSect="00FE7CDD">
          <w:headerReference w:type="even" r:id="rId128"/>
          <w:headerReference w:type="default" r:id="rId129"/>
          <w:footerReference w:type="even" r:id="rId130"/>
          <w:footerReference w:type="default" r:id="rId131"/>
          <w:footnotePr>
            <w:numFmt w:val="lowerLetter"/>
          </w:footnotePr>
          <w:endnotePr>
            <w:numFmt w:val="lowerLetter"/>
          </w:endnotePr>
          <w:pgSz w:w="12240" w:h="15840"/>
          <w:pgMar w:top="945" w:right="1080" w:bottom="720" w:left="1080" w:header="720" w:footer="720" w:gutter="0"/>
          <w:cols w:space="720"/>
          <w:docGrid w:linePitch="272"/>
        </w:sectPr>
      </w:pPr>
      <w:r>
        <w:rPr>
          <w:rFonts w:ascii="Arial" w:hAnsi="Arial" w:cs="Arial"/>
          <w:color w:val="FF0000"/>
        </w:rPr>
        <w:t>`</w:t>
      </w:r>
    </w:p>
    <w:tbl>
      <w:tblPr>
        <w:tblW w:w="0" w:type="auto"/>
        <w:tblLook w:val="04A0" w:firstRow="1" w:lastRow="0" w:firstColumn="1" w:lastColumn="0" w:noHBand="0" w:noVBand="1"/>
      </w:tblPr>
      <w:tblGrid>
        <w:gridCol w:w="9810"/>
      </w:tblGrid>
      <w:tr w:rsidR="00771B59" w:rsidRPr="0051340C" w14:paraId="51AF0A9C" w14:textId="77777777" w:rsidTr="009530B5">
        <w:tc>
          <w:tcPr>
            <w:tcW w:w="10296" w:type="dxa"/>
            <w:shd w:val="clear" w:color="auto" w:fill="auto"/>
          </w:tcPr>
          <w:p w14:paraId="716BDA9F" w14:textId="77777777" w:rsidR="00771B59" w:rsidRPr="0051340C" w:rsidRDefault="00771B59" w:rsidP="009530B5">
            <w:pPr>
              <w:pStyle w:val="Style1"/>
              <w:outlineLvl w:val="1"/>
              <w:rPr>
                <w:rFonts w:ascii="Arial" w:hAnsi="Arial" w:cs="Arial"/>
                <w:color w:val="FFFFFF" w:themeColor="background1"/>
              </w:rPr>
            </w:pPr>
            <w:bookmarkStart w:id="283" w:name="_Toc337720874"/>
            <w:bookmarkStart w:id="284" w:name="_Toc337720969"/>
            <w:bookmarkStart w:id="285" w:name="_Toc337721003"/>
            <w:bookmarkStart w:id="286" w:name="_Toc337721243"/>
            <w:bookmarkStart w:id="287" w:name="_Toc337721345"/>
            <w:bookmarkStart w:id="288" w:name="_Toc337721380"/>
            <w:bookmarkStart w:id="289" w:name="_Toc337721448"/>
            <w:bookmarkStart w:id="290" w:name="_Toc337721700"/>
            <w:bookmarkStart w:id="291" w:name="_Toc523399067"/>
            <w:bookmarkStart w:id="292" w:name="_Toc189557198"/>
            <w:r w:rsidRPr="0051340C">
              <w:rPr>
                <w:rFonts w:ascii="Arial" w:hAnsi="Arial" w:cs="Arial"/>
                <w:color w:val="FFFFFF" w:themeColor="background1"/>
              </w:rPr>
              <w:lastRenderedPageBreak/>
              <w:t>Notes to the Required Supplementary Information</w:t>
            </w:r>
            <w:bookmarkEnd w:id="283"/>
            <w:bookmarkEnd w:id="284"/>
            <w:bookmarkEnd w:id="285"/>
            <w:bookmarkEnd w:id="286"/>
            <w:bookmarkEnd w:id="287"/>
            <w:bookmarkEnd w:id="288"/>
            <w:bookmarkEnd w:id="289"/>
            <w:bookmarkEnd w:id="290"/>
            <w:bookmarkEnd w:id="291"/>
            <w:bookmarkEnd w:id="292"/>
          </w:p>
        </w:tc>
      </w:tr>
      <w:tr w:rsidR="00771B59" w:rsidRPr="0051340C" w14:paraId="2B011BE7" w14:textId="77777777" w:rsidTr="009530B5">
        <w:tc>
          <w:tcPr>
            <w:tcW w:w="10296" w:type="dxa"/>
            <w:shd w:val="clear" w:color="auto" w:fill="auto"/>
          </w:tcPr>
          <w:p w14:paraId="4336DE76" w14:textId="77777777" w:rsidR="00771B59" w:rsidRPr="0051340C" w:rsidRDefault="00771B59" w:rsidP="009530B5">
            <w:pPr>
              <w:pStyle w:val="Style1"/>
              <w:outlineLvl w:val="1"/>
              <w:rPr>
                <w:rFonts w:ascii="Arial" w:hAnsi="Arial" w:cs="Arial"/>
                <w:color w:val="FFFFFF" w:themeColor="background1"/>
              </w:rPr>
            </w:pPr>
          </w:p>
        </w:tc>
      </w:tr>
    </w:tbl>
    <w:p w14:paraId="649827E2" w14:textId="77777777" w:rsidR="006209F3" w:rsidRPr="0051340C" w:rsidRDefault="006209F3" w:rsidP="001B41E4">
      <w:pPr>
        <w:pStyle w:val="ListParagraph"/>
        <w:widowControl w:val="0"/>
        <w:numPr>
          <w:ilvl w:val="0"/>
          <w:numId w:val="38"/>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hanging="1080"/>
        <w:rPr>
          <w:rFonts w:ascii="Arial" w:hAnsi="Arial" w:cs="Arial"/>
          <w:b/>
          <w:sz w:val="20"/>
          <w:szCs w:val="20"/>
        </w:rPr>
      </w:pPr>
      <w:r w:rsidRPr="0051340C">
        <w:rPr>
          <w:rFonts w:ascii="Arial" w:hAnsi="Arial" w:cs="Arial"/>
          <w:sz w:val="20"/>
          <w:szCs w:val="20"/>
        </w:rPr>
        <w:t>Budgetary Information.</w:t>
      </w:r>
    </w:p>
    <w:p w14:paraId="3C3F076E" w14:textId="77777777" w:rsidR="006209F3" w:rsidRPr="0051340C" w:rsidRDefault="006209F3" w:rsidP="006209F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Statutory requirements dictate how and when the County’s budget is to be prepared.  Generally, in the month of August, prior to the ensuing fiscal year beginning each October 1, the Board of Supervisors of the County, using historical and anticipated fiscal data and proposed budgets submitted by the Sheriff and the Tax Assessor-Collector </w:t>
      </w:r>
      <w:r w:rsidRPr="0051340C">
        <w:rPr>
          <w:rFonts w:ascii="Arial" w:hAnsi="Arial" w:cs="Arial"/>
          <w:strike/>
        </w:rPr>
        <w:t xml:space="preserve">(Tax Assessor and Tax Collector) </w:t>
      </w:r>
      <w:r w:rsidRPr="0051340C">
        <w:rPr>
          <w:rFonts w:ascii="Arial" w:hAnsi="Arial" w:cs="Arial"/>
        </w:rPr>
        <w:t>for his or her respective department, prepares an original budget for each of the Governmental Funds for said fiscal year.  The completed budget for the fiscal year includes for each fund every source of revenue, each general item of expenditure, and the unencumbered cash and investment balances.  When during the fiscal year it appears to the Board of Supervisors that budgetary estimates will not be met, it may make revisions to the budget.</w:t>
      </w:r>
    </w:p>
    <w:p w14:paraId="590CEA3D" w14:textId="77777777" w:rsidR="006209F3" w:rsidRPr="0051340C" w:rsidRDefault="006209F3" w:rsidP="006209F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F8319D9" w14:textId="77777777" w:rsidR="006209F3" w:rsidRPr="0051340C" w:rsidRDefault="006209F3" w:rsidP="006209F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The County’s budget is prepared principally on the cash basis of accounting.  All appropriations lapse at year end, and there are no encumbrances to budget because state law does not require that funds be available when goods or services are ordered, only when payment is made.  </w:t>
      </w:r>
      <w:r w:rsidRPr="0051340C">
        <w:rPr>
          <w:rFonts w:ascii="Arial" w:hAnsi="Arial" w:cs="Arial"/>
          <w:strike/>
        </w:rPr>
        <w:t>The Budgetary Comparison Schedule - Budget and Actual (Non-GAAP Basis) is not presented because funds were not individually budgeted.</w:t>
      </w:r>
    </w:p>
    <w:p w14:paraId="4383850E" w14:textId="77777777" w:rsidR="006209F3" w:rsidRPr="0051340C" w:rsidRDefault="006209F3" w:rsidP="006209F3">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sz w:val="20"/>
          <w:szCs w:val="20"/>
        </w:rPr>
      </w:pPr>
    </w:p>
    <w:p w14:paraId="27944128" w14:textId="77777777" w:rsidR="006209F3" w:rsidRPr="0051340C" w:rsidRDefault="006209F3" w:rsidP="001B41E4">
      <w:pPr>
        <w:pStyle w:val="ListParagraph"/>
        <w:widowControl w:val="0"/>
        <w:numPr>
          <w:ilvl w:val="0"/>
          <w:numId w:val="38"/>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hanging="1080"/>
        <w:rPr>
          <w:rFonts w:ascii="Arial" w:hAnsi="Arial" w:cs="Arial"/>
          <w:b/>
          <w:sz w:val="20"/>
          <w:szCs w:val="20"/>
        </w:rPr>
      </w:pPr>
      <w:r w:rsidRPr="0051340C">
        <w:rPr>
          <w:rFonts w:ascii="Arial" w:hAnsi="Arial" w:cs="Arial"/>
          <w:sz w:val="20"/>
          <w:szCs w:val="20"/>
        </w:rPr>
        <w:t>Basis of Presentation.</w:t>
      </w:r>
    </w:p>
    <w:p w14:paraId="7D94518D" w14:textId="77777777" w:rsidR="00C86DB3" w:rsidRPr="0051340C" w:rsidRDefault="00C86DB3" w:rsidP="00C86DB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The Budgetary Comparison Schedule - Budget and Actual (Non-GAAP Basis) presents the original legally adopted budget, the final legally adopted budget, actual amounts on a budgetary (Non-GAAP Basis) and variances between the final budget and the actual amounts.  The schedule is presented for the General Fund and each major Special Revenue Fund.  The Budgetary Comparison Schedule - Budget and Actual (Non-GAAP Basis) is a part of required </w:t>
      </w:r>
      <w:r w:rsidR="00D13C4B" w:rsidRPr="0051340C">
        <w:rPr>
          <w:rFonts w:ascii="Arial" w:hAnsi="Arial" w:cs="Arial"/>
        </w:rPr>
        <w:t>supplementary</w:t>
      </w:r>
      <w:r w:rsidRPr="0051340C">
        <w:rPr>
          <w:rFonts w:ascii="Arial" w:hAnsi="Arial" w:cs="Arial"/>
        </w:rPr>
        <w:t xml:space="preserve"> information.</w:t>
      </w:r>
    </w:p>
    <w:p w14:paraId="3E098D00" w14:textId="77777777" w:rsidR="00C86DB3" w:rsidRPr="0051340C" w:rsidRDefault="00C86DB3" w:rsidP="00C86DB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rPr>
      </w:pPr>
    </w:p>
    <w:p w14:paraId="0F731FBB" w14:textId="77777777" w:rsidR="006209F3" w:rsidRPr="0051340C" w:rsidRDefault="00C86DB3" w:rsidP="001B41E4">
      <w:pPr>
        <w:pStyle w:val="ListParagraph"/>
        <w:widowControl w:val="0"/>
        <w:numPr>
          <w:ilvl w:val="0"/>
          <w:numId w:val="38"/>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hanging="1080"/>
        <w:rPr>
          <w:rFonts w:ascii="Arial" w:hAnsi="Arial" w:cs="Arial"/>
          <w:b/>
          <w:sz w:val="20"/>
          <w:szCs w:val="20"/>
        </w:rPr>
      </w:pPr>
      <w:r w:rsidRPr="0051340C">
        <w:rPr>
          <w:rFonts w:ascii="Arial" w:hAnsi="Arial" w:cs="Arial"/>
          <w:sz w:val="20"/>
          <w:szCs w:val="20"/>
        </w:rPr>
        <w:t>Budget/GAAP Reconciliation.</w:t>
      </w:r>
    </w:p>
    <w:p w14:paraId="4E94FD88" w14:textId="77777777" w:rsidR="00C86DB3" w:rsidRPr="0051340C" w:rsidRDefault="00C86DB3" w:rsidP="00C86DB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b/>
        </w:rPr>
        <w:tab/>
      </w:r>
      <w:r w:rsidRPr="0051340C">
        <w:rPr>
          <w:rFonts w:ascii="Arial" w:hAnsi="Arial" w:cs="Arial"/>
        </w:rPr>
        <w:t>The major differences between the budgetary basis and the GAAP basis are:</w:t>
      </w:r>
    </w:p>
    <w:p w14:paraId="44CF37E0" w14:textId="77777777" w:rsidR="00C86DB3" w:rsidRPr="0051340C" w:rsidRDefault="00C86DB3" w:rsidP="00C86DB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C9F74AC" w14:textId="77777777" w:rsidR="00C86DB3" w:rsidRPr="0051340C" w:rsidRDefault="00C86DB3" w:rsidP="00C86DB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hanging="1440"/>
        <w:jc w:val="both"/>
        <w:rPr>
          <w:rFonts w:ascii="Arial" w:hAnsi="Arial" w:cs="Arial"/>
        </w:rPr>
      </w:pPr>
      <w:r w:rsidRPr="0051340C">
        <w:rPr>
          <w:rFonts w:ascii="Arial" w:hAnsi="Arial" w:cs="Arial"/>
        </w:rPr>
        <w:tab/>
        <w:t>1.</w:t>
      </w:r>
      <w:r w:rsidRPr="0051340C">
        <w:rPr>
          <w:rFonts w:ascii="Arial" w:hAnsi="Arial" w:cs="Arial"/>
        </w:rPr>
        <w:tab/>
        <w:t>Revenues are recorded when received in cash (budgetary) as opposed to when susceptible to accrual (GAAP).</w:t>
      </w:r>
    </w:p>
    <w:p w14:paraId="6C4BE4B1" w14:textId="77777777" w:rsidR="00C86DB3" w:rsidRPr="0051340C" w:rsidRDefault="00C86DB3" w:rsidP="00C86DB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36913DF5" w14:textId="77777777" w:rsidR="00C86DB3" w:rsidRPr="0051340C" w:rsidRDefault="00C86DB3" w:rsidP="00C86DB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hanging="1440"/>
        <w:jc w:val="both"/>
        <w:rPr>
          <w:rFonts w:ascii="Arial" w:hAnsi="Arial" w:cs="Arial"/>
        </w:rPr>
      </w:pPr>
      <w:r w:rsidRPr="0051340C">
        <w:rPr>
          <w:rFonts w:ascii="Arial" w:hAnsi="Arial" w:cs="Arial"/>
        </w:rPr>
        <w:tab/>
        <w:t>2.</w:t>
      </w:r>
      <w:r w:rsidRPr="0051340C">
        <w:rPr>
          <w:rFonts w:ascii="Arial" w:hAnsi="Arial" w:cs="Arial"/>
        </w:rPr>
        <w:tab/>
        <w:t>Expenditures are recorded when paid in cash (budgetary) as opposed to when susceptible to accrual (GAAP).</w:t>
      </w:r>
    </w:p>
    <w:p w14:paraId="7D02A9F4" w14:textId="77777777" w:rsidR="00C86DB3" w:rsidRPr="0051340C" w:rsidRDefault="00C86DB3" w:rsidP="00C86DB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6A3F008E" w14:textId="77777777" w:rsidR="00C86DB3" w:rsidRPr="0051340C" w:rsidRDefault="00C86DB3" w:rsidP="00C86DB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The following schedule reconciles the budgetary basis schedules to the GAAP basis financial statements for the General Fund and each major Special Revenue Fund:</w:t>
      </w:r>
    </w:p>
    <w:p w14:paraId="0E053ECD" w14:textId="77777777" w:rsidR="00C86DB3" w:rsidRPr="0051340C" w:rsidRDefault="00C86DB3" w:rsidP="00C86DB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p>
    <w:p w14:paraId="7A46F192" w14:textId="77777777" w:rsidR="00B31CDE" w:rsidRPr="0051340C" w:rsidRDefault="00B31CDE" w:rsidP="00E84C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If the County has more than 4 major funds, copy this schedule for additional major funds.</w:t>
      </w:r>
    </w:p>
    <w:p w14:paraId="0EAE6999" w14:textId="77777777" w:rsidR="00B31CDE" w:rsidRPr="0051340C" w:rsidRDefault="00B31CDE" w:rsidP="00B31CD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415DA4A" w14:textId="0263412B" w:rsidR="00C86DB3" w:rsidRPr="0051340C" w:rsidRDefault="00C86DB3" w:rsidP="00C86DB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b/>
        </w:rPr>
      </w:pPr>
      <w:r w:rsidRPr="0051340C">
        <w:rPr>
          <w:rFonts w:ascii="Arial" w:hAnsi="Arial" w:cs="Arial"/>
          <w:b/>
        </w:rPr>
        <w:tab/>
      </w:r>
      <w:bookmarkStart w:id="293" w:name="_MON_1507725360"/>
      <w:bookmarkEnd w:id="293"/>
      <w:r w:rsidR="000629BF" w:rsidRPr="0051340C">
        <w:rPr>
          <w:rFonts w:ascii="Arial" w:hAnsi="Arial" w:cs="Arial"/>
        </w:rPr>
        <w:object w:dxaOrig="9370" w:dyaOrig="4525" w14:anchorId="08089760">
          <v:shape id="_x0000_i1079" type="#_x0000_t75" style="width:462pt;height:242pt" o:ole="">
            <v:imagedata r:id="rId132" o:title=""/>
          </v:shape>
          <o:OLEObject Type="Embed" ProgID="Excel.Sheet.12" ShapeID="_x0000_i1079" DrawAspect="Content" ObjectID="_1800170624" r:id="rId133"/>
        </w:object>
      </w:r>
    </w:p>
    <w:p w14:paraId="65641C33" w14:textId="77777777" w:rsidR="00C86DB3" w:rsidRPr="0051340C" w:rsidRDefault="00C86DB3" w:rsidP="00C86DB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p>
    <w:p w14:paraId="4C9AD021" w14:textId="77777777" w:rsidR="00C86DB3" w:rsidRPr="0051340C" w:rsidRDefault="00C86DB3" w:rsidP="00E84CCC">
      <w:pPr>
        <w:pStyle w:val="ListParagraph"/>
        <w:widowControl w:val="0"/>
        <w:numPr>
          <w:ilvl w:val="0"/>
          <w:numId w:val="38"/>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hanging="1080"/>
        <w:rPr>
          <w:rFonts w:ascii="Arial" w:hAnsi="Arial" w:cs="Arial"/>
          <w:b/>
          <w:sz w:val="20"/>
          <w:szCs w:val="20"/>
        </w:rPr>
      </w:pPr>
      <w:r w:rsidRPr="0051340C">
        <w:rPr>
          <w:rFonts w:ascii="Arial" w:hAnsi="Arial" w:cs="Arial"/>
          <w:sz w:val="20"/>
          <w:szCs w:val="20"/>
        </w:rPr>
        <w:t>Excess of Actual Expenditures Over Budget in Individual Funds.</w:t>
      </w:r>
    </w:p>
    <w:p w14:paraId="6A2F68A3" w14:textId="77777777" w:rsidR="00C86DB3" w:rsidRPr="0051340C" w:rsidRDefault="00C86DB3" w:rsidP="00C86DB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color w:val="FF0000"/>
        </w:rPr>
      </w:pP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If a material violation occurs, then this note should be part of the notes to the financial statements.)</w:t>
      </w:r>
    </w:p>
    <w:p w14:paraId="37CE2F93" w14:textId="77777777" w:rsidR="00C86DB3" w:rsidRPr="0051340C" w:rsidRDefault="00C86DB3" w:rsidP="00C86DB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7C03E5A1" w14:textId="703CD5EF" w:rsidR="00C86DB3" w:rsidRPr="0051340C" w:rsidRDefault="00C86DB3" w:rsidP="004834D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 xml:space="preserve">The following funds had an excess of actual expenditures over budget for the year ended September 30, </w:t>
      </w:r>
      <w:r w:rsidR="001538B5" w:rsidRPr="0051340C">
        <w:rPr>
          <w:rFonts w:ascii="Arial" w:hAnsi="Arial" w:cs="Arial"/>
        </w:rPr>
        <w:t>202</w:t>
      </w:r>
      <w:r w:rsidR="000629BF">
        <w:rPr>
          <w:rFonts w:ascii="Arial" w:hAnsi="Arial" w:cs="Arial"/>
        </w:rPr>
        <w:t>4</w:t>
      </w:r>
      <w:r w:rsidRPr="0051340C">
        <w:rPr>
          <w:rFonts w:ascii="Arial" w:hAnsi="Arial" w:cs="Arial"/>
        </w:rPr>
        <w:t>:</w:t>
      </w:r>
    </w:p>
    <w:p w14:paraId="3C8D396A" w14:textId="77777777" w:rsidR="00C86DB3" w:rsidRPr="0051340C" w:rsidRDefault="00C86DB3" w:rsidP="004834D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b/>
        </w:rPr>
      </w:pPr>
      <w:r w:rsidRPr="0051340C">
        <w:rPr>
          <w:rFonts w:ascii="Arial" w:hAnsi="Arial" w:cs="Arial"/>
          <w:b/>
        </w:rPr>
        <w:tab/>
      </w:r>
      <w:bookmarkStart w:id="294" w:name="_MON_1507726015"/>
      <w:bookmarkEnd w:id="294"/>
      <w:r w:rsidR="008040CD" w:rsidRPr="0051340C">
        <w:rPr>
          <w:rFonts w:ascii="Arial" w:hAnsi="Arial" w:cs="Arial"/>
        </w:rPr>
        <w:object w:dxaOrig="9431" w:dyaOrig="1994" w14:anchorId="4CA3F492">
          <v:shape id="_x0000_i1080" type="#_x0000_t75" style="width:462pt;height:108pt" o:ole="">
            <v:imagedata r:id="rId134" o:title=""/>
          </v:shape>
          <o:OLEObject Type="Embed" ProgID="Excel.Sheet.12" ShapeID="_x0000_i1080" DrawAspect="Content" ObjectID="_1800170625" r:id="rId135"/>
        </w:object>
      </w:r>
    </w:p>
    <w:p w14:paraId="10E06EF4" w14:textId="77777777" w:rsidR="00C86DB3" w:rsidRPr="0051340C" w:rsidRDefault="00C86DB3" w:rsidP="00C86DB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p>
    <w:p w14:paraId="0D0D3925" w14:textId="77777777" w:rsidR="000A365D" w:rsidRPr="0051340C" w:rsidRDefault="000A365D" w:rsidP="000A365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sidRPr="0051340C">
        <w:rPr>
          <w:rFonts w:ascii="Arial" w:hAnsi="Arial" w:cs="Arial"/>
          <w:b/>
        </w:rPr>
        <w:tab/>
      </w:r>
      <w:r w:rsidRPr="0051340C">
        <w:rPr>
          <w:rFonts w:ascii="Arial" w:hAnsi="Arial" w:cs="Arial"/>
          <w:color w:val="FF0000"/>
        </w:rPr>
        <w:t>(</w:t>
      </w:r>
      <w:r w:rsidRPr="0051340C">
        <w:rPr>
          <w:rFonts w:ascii="Arial" w:hAnsi="Arial" w:cs="Arial"/>
          <w:b/>
          <w:color w:val="FF0000"/>
        </w:rPr>
        <w:t xml:space="preserve">Note to Preparer: </w:t>
      </w:r>
      <w:r w:rsidRPr="0051340C">
        <w:rPr>
          <w:rFonts w:ascii="Arial" w:hAnsi="Arial" w:cs="Arial"/>
          <w:color w:val="FF0000"/>
        </w:rPr>
        <w:t xml:space="preserve"> Edit or delete the following sentences.)</w:t>
      </w:r>
    </w:p>
    <w:p w14:paraId="4F560440" w14:textId="77777777" w:rsidR="000A365D" w:rsidRPr="0051340C" w:rsidRDefault="006D3899" w:rsidP="000A365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t>All the funds listed above, or (</w:t>
      </w:r>
      <w:r w:rsidR="000A365D" w:rsidRPr="0051340C">
        <w:rPr>
          <w:rFonts w:ascii="Arial" w:hAnsi="Arial" w:cs="Arial"/>
        </w:rPr>
        <w:t xml:space="preserve">The (list the funds) are in violation of </w:t>
      </w:r>
      <w:r w:rsidR="000A365D" w:rsidRPr="00EB679C">
        <w:rPr>
          <w:rFonts w:ascii="Arial" w:hAnsi="Arial" w:cs="Arial"/>
          <w:i/>
        </w:rPr>
        <w:t>Section 19-11-17,</w:t>
      </w:r>
      <w:r w:rsidR="000A365D" w:rsidRPr="0051340C">
        <w:rPr>
          <w:rFonts w:ascii="Arial" w:hAnsi="Arial" w:cs="Arial"/>
        </w:rPr>
        <w:t xml:space="preserve"> </w:t>
      </w:r>
      <w:r w:rsidR="008C276B" w:rsidRPr="008C276B">
        <w:rPr>
          <w:rFonts w:ascii="Arial" w:hAnsi="Arial" w:cs="Arial"/>
          <w:i/>
        </w:rPr>
        <w:t>Mississippi Code of 1972 Annotated</w:t>
      </w:r>
      <w:r w:rsidRPr="0051340C">
        <w:rPr>
          <w:rFonts w:ascii="Arial" w:hAnsi="Arial" w:cs="Arial"/>
        </w:rPr>
        <w:t>)</w:t>
      </w:r>
      <w:r w:rsidR="000A365D" w:rsidRPr="0051340C">
        <w:rPr>
          <w:rFonts w:ascii="Arial" w:hAnsi="Arial" w:cs="Arial"/>
        </w:rPr>
        <w:t>.  However, the County has no liability associated with these violations.</w:t>
      </w:r>
    </w:p>
    <w:p w14:paraId="31EDF3DA" w14:textId="77777777" w:rsidR="000A365D" w:rsidRPr="0051340C" w:rsidRDefault="000A365D" w:rsidP="000A365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rPr>
      </w:pPr>
    </w:p>
    <w:p w14:paraId="10B0BB8E" w14:textId="77777777" w:rsidR="00C86DB3" w:rsidRPr="0051340C" w:rsidRDefault="000A365D" w:rsidP="00E84CCC">
      <w:pPr>
        <w:pStyle w:val="ListParagraph"/>
        <w:widowControl w:val="0"/>
        <w:numPr>
          <w:ilvl w:val="0"/>
          <w:numId w:val="38"/>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hanging="1080"/>
        <w:rPr>
          <w:rFonts w:ascii="Arial" w:hAnsi="Arial" w:cs="Arial"/>
          <w:b/>
          <w:sz w:val="20"/>
          <w:szCs w:val="20"/>
        </w:rPr>
      </w:pPr>
      <w:r w:rsidRPr="0051340C">
        <w:rPr>
          <w:rFonts w:ascii="Arial" w:hAnsi="Arial" w:cs="Arial"/>
          <w:sz w:val="20"/>
          <w:szCs w:val="20"/>
        </w:rPr>
        <w:t>Unbudgeted Funds.</w:t>
      </w:r>
    </w:p>
    <w:p w14:paraId="6717E364" w14:textId="2AC3771B" w:rsidR="000A365D" w:rsidRPr="0051340C" w:rsidRDefault="000A365D" w:rsidP="000A365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ab/>
        <w:t xml:space="preserve">The following funds were not budgeted for the year ended </w:t>
      </w:r>
      <w:r w:rsidR="00C918A4">
        <w:rPr>
          <w:rFonts w:ascii="Arial" w:hAnsi="Arial" w:cs="Arial"/>
        </w:rPr>
        <w:t>September 30, 202</w:t>
      </w:r>
      <w:r w:rsidR="000629BF">
        <w:rPr>
          <w:rFonts w:ascii="Arial" w:hAnsi="Arial" w:cs="Arial"/>
        </w:rPr>
        <w:t>4</w:t>
      </w:r>
      <w:r w:rsidRPr="0051340C">
        <w:rPr>
          <w:rFonts w:ascii="Arial" w:hAnsi="Arial" w:cs="Arial"/>
        </w:rPr>
        <w:t>:</w:t>
      </w:r>
    </w:p>
    <w:p w14:paraId="1A7B64FF" w14:textId="77777777" w:rsidR="000A365D" w:rsidRPr="0051340C" w:rsidRDefault="000A365D" w:rsidP="000A365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p>
    <w:p w14:paraId="0ADE532C" w14:textId="77777777" w:rsidR="00385EC7" w:rsidRDefault="000A365D"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b/>
        </w:rPr>
        <w:tab/>
      </w:r>
      <w:bookmarkStart w:id="295" w:name="_MON_1507726359"/>
      <w:bookmarkEnd w:id="295"/>
      <w:r w:rsidR="00E25B28" w:rsidRPr="0051340C">
        <w:rPr>
          <w:rFonts w:ascii="Arial" w:hAnsi="Arial" w:cs="Arial"/>
        </w:rPr>
        <w:object w:dxaOrig="6892" w:dyaOrig="1253" w14:anchorId="48EA75CE">
          <v:shape id="_x0000_i1081" type="#_x0000_t75" style="width:337.35pt;height:65.35pt" o:ole="">
            <v:imagedata r:id="rId136" o:title=""/>
          </v:shape>
          <o:OLEObject Type="Embed" ProgID="Excel.Sheet.12" ShapeID="_x0000_i1081" DrawAspect="Content" ObjectID="_1800170626" r:id="rId137"/>
        </w:object>
      </w:r>
    </w:p>
    <w:p w14:paraId="0E296BDF" w14:textId="77777777" w:rsidR="00385EC7" w:rsidRDefault="00385EC7">
      <w:pPr>
        <w:rPr>
          <w:rFonts w:ascii="Arial" w:hAnsi="Arial" w:cs="Arial"/>
        </w:rPr>
      </w:pPr>
    </w:p>
    <w:p w14:paraId="661BF5EB" w14:textId="77777777" w:rsidR="000A365D" w:rsidRPr="0051340C" w:rsidRDefault="000A365D" w:rsidP="000A365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51340C">
        <w:rPr>
          <w:rFonts w:ascii="Arial" w:hAnsi="Arial" w:cs="Arial"/>
        </w:rPr>
        <w:lastRenderedPageBreak/>
        <w:t>The unbudgeted funds are in violation of state law.  However, the County has no liability associated with the violation.</w:t>
      </w:r>
    </w:p>
    <w:p w14:paraId="59B62325" w14:textId="77777777" w:rsidR="005F0597" w:rsidRPr="0051340C" w:rsidRDefault="005F0597" w:rsidP="000A365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color w:val="FF0000"/>
        </w:rPr>
      </w:pPr>
    </w:p>
    <w:p w14:paraId="3B6F1610" w14:textId="77777777" w:rsidR="009B349D" w:rsidRPr="009F512E" w:rsidRDefault="009B349D" w:rsidP="009B349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u w:val="single"/>
        </w:rPr>
      </w:pPr>
      <w:r w:rsidRPr="009F512E">
        <w:rPr>
          <w:rFonts w:ascii="Arial" w:hAnsi="Arial" w:cs="Arial"/>
          <w:u w:val="single"/>
        </w:rPr>
        <w:t>Pension Schedules</w:t>
      </w:r>
    </w:p>
    <w:p w14:paraId="2FAE3290" w14:textId="77777777" w:rsidR="009B349D" w:rsidRPr="009F512E" w:rsidRDefault="009B349D" w:rsidP="009B349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u w:val="single"/>
        </w:rPr>
      </w:pPr>
    </w:p>
    <w:p w14:paraId="48D6947B" w14:textId="77777777" w:rsidR="009B349D" w:rsidRPr="009F512E" w:rsidRDefault="009B349D" w:rsidP="009B349D">
      <w:pPr>
        <w:pStyle w:val="ListParagraph"/>
        <w:widowControl w:val="0"/>
        <w:numPr>
          <w:ilvl w:val="0"/>
          <w:numId w:val="37"/>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hanging="720"/>
        <w:rPr>
          <w:rFonts w:ascii="Arial" w:hAnsi="Arial" w:cs="Arial"/>
          <w:sz w:val="20"/>
          <w:szCs w:val="20"/>
        </w:rPr>
      </w:pPr>
      <w:r w:rsidRPr="009F512E">
        <w:rPr>
          <w:rFonts w:ascii="Arial" w:hAnsi="Arial" w:cs="Arial"/>
          <w:sz w:val="20"/>
          <w:szCs w:val="20"/>
        </w:rPr>
        <w:t>Changes of assumptions.</w:t>
      </w:r>
    </w:p>
    <w:p w14:paraId="6B0B082D" w14:textId="77777777" w:rsidR="00D65666" w:rsidRPr="009F512E" w:rsidRDefault="00D65666" w:rsidP="009B349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r w:rsidRPr="009F512E">
        <w:rPr>
          <w:rFonts w:ascii="Arial" w:hAnsi="Arial" w:cs="Arial"/>
          <w:u w:val="single"/>
        </w:rPr>
        <w:t>2015</w:t>
      </w:r>
    </w:p>
    <w:p w14:paraId="214589DB" w14:textId="77777777" w:rsidR="00D65666" w:rsidRPr="009F512E" w:rsidRDefault="00D65666" w:rsidP="009B349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p>
    <w:p w14:paraId="03C6526E" w14:textId="77777777" w:rsidR="00D65666" w:rsidRPr="009F512E" w:rsidRDefault="00D65666" w:rsidP="00D6566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9F512E">
        <w:rPr>
          <w:rFonts w:ascii="Arial" w:hAnsi="Arial" w:cs="Arial"/>
        </w:rPr>
        <w:t>T</w:t>
      </w:r>
      <w:r w:rsidR="009B349D" w:rsidRPr="009F512E">
        <w:rPr>
          <w:rFonts w:ascii="Arial" w:hAnsi="Arial" w:cs="Arial"/>
        </w:rPr>
        <w:t>he expectation of retired life mortality was changed to the RP-2014 Healthy Annuitant Blue Collar</w:t>
      </w:r>
      <w:r w:rsidR="00391069" w:rsidRPr="009F512E">
        <w:rPr>
          <w:rFonts w:ascii="Arial" w:hAnsi="Arial" w:cs="Arial"/>
        </w:rPr>
        <w:t xml:space="preserve"> </w:t>
      </w:r>
      <w:r w:rsidR="009B349D" w:rsidRPr="009F512E">
        <w:rPr>
          <w:rFonts w:ascii="Arial" w:hAnsi="Arial" w:cs="Arial"/>
        </w:rPr>
        <w:t xml:space="preserve">Table projected to 2016 using Scale BB rather than the RP-2000 Mortality Table, which was used prior to 2015.  </w:t>
      </w:r>
    </w:p>
    <w:p w14:paraId="6A54FE74" w14:textId="77777777" w:rsidR="00D65666" w:rsidRPr="009F512E" w:rsidRDefault="00D65666" w:rsidP="00D6566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59B2A6B1" w14:textId="77777777" w:rsidR="00D65666" w:rsidRPr="009F512E" w:rsidRDefault="00D65666" w:rsidP="00D6566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9F512E">
        <w:rPr>
          <w:rFonts w:ascii="Arial" w:hAnsi="Arial" w:cs="Arial"/>
        </w:rPr>
        <w:t>T</w:t>
      </w:r>
      <w:r w:rsidR="009B349D" w:rsidRPr="009F512E">
        <w:rPr>
          <w:rFonts w:ascii="Arial" w:hAnsi="Arial" w:cs="Arial"/>
        </w:rPr>
        <w:t xml:space="preserve">he expectation of disabled mortality was changed to the RP-2014 Disabled Retiree Table, rather than the RP-2000 Disabled Mortality Table, which was used prior to 2015.  </w:t>
      </w:r>
    </w:p>
    <w:p w14:paraId="35B1CC7D" w14:textId="77777777" w:rsidR="00D65666" w:rsidRPr="009F512E" w:rsidRDefault="00D65666" w:rsidP="00D6566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00FE9861" w14:textId="77777777" w:rsidR="00D65666" w:rsidRPr="009F512E" w:rsidRDefault="009B349D" w:rsidP="00D6566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9F512E">
        <w:rPr>
          <w:rFonts w:ascii="Arial" w:hAnsi="Arial" w:cs="Arial"/>
        </w:rPr>
        <w:t xml:space="preserve">Withdrawal rates, pre-retirement mortality rates, disability rates and service retirement rates were also adjusted to more closely reflect actual experience.  </w:t>
      </w:r>
    </w:p>
    <w:p w14:paraId="422860DC" w14:textId="77777777" w:rsidR="00D65666" w:rsidRPr="009F512E" w:rsidRDefault="00D65666" w:rsidP="00D6566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2218A46D" w14:textId="77777777" w:rsidR="00D65666" w:rsidRPr="009F512E" w:rsidRDefault="00D65666" w:rsidP="00D6566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9F512E">
        <w:rPr>
          <w:rFonts w:ascii="Arial" w:hAnsi="Arial" w:cs="Arial"/>
        </w:rPr>
        <w:t>A</w:t>
      </w:r>
      <w:r w:rsidR="009B349D" w:rsidRPr="009F512E">
        <w:rPr>
          <w:rFonts w:ascii="Arial" w:hAnsi="Arial" w:cs="Arial"/>
        </w:rPr>
        <w:t xml:space="preserve">ssumed rates of salary increase were adjusted to more closely reflect actual and anticipated experience.  </w:t>
      </w:r>
    </w:p>
    <w:p w14:paraId="2668B9FF" w14:textId="77777777" w:rsidR="00D65666" w:rsidRPr="009F512E" w:rsidRDefault="00D65666" w:rsidP="00D6566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1AB441A8" w14:textId="77777777" w:rsidR="009B349D" w:rsidRPr="009F512E" w:rsidRDefault="00D65666" w:rsidP="00D6566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9F512E">
        <w:rPr>
          <w:rFonts w:ascii="Arial" w:hAnsi="Arial" w:cs="Arial"/>
        </w:rPr>
        <w:t>T</w:t>
      </w:r>
      <w:r w:rsidR="009B349D" w:rsidRPr="009F512E">
        <w:rPr>
          <w:rFonts w:ascii="Arial" w:hAnsi="Arial" w:cs="Arial"/>
        </w:rPr>
        <w:t>he price inflation and investment rate of return assumptions were changed from 3.50% to 3.00% and 8.00% to 7.75%</w:t>
      </w:r>
      <w:r w:rsidRPr="009F512E">
        <w:rPr>
          <w:rFonts w:ascii="Arial" w:hAnsi="Arial" w:cs="Arial"/>
        </w:rPr>
        <w:t>,</w:t>
      </w:r>
      <w:r w:rsidR="009B349D" w:rsidRPr="009F512E">
        <w:rPr>
          <w:rFonts w:ascii="Arial" w:hAnsi="Arial" w:cs="Arial"/>
        </w:rPr>
        <w:t xml:space="preserve"> respectively.</w:t>
      </w:r>
    </w:p>
    <w:p w14:paraId="10479197" w14:textId="77777777" w:rsidR="00D65666" w:rsidRPr="009F512E" w:rsidRDefault="00D65666" w:rsidP="00D6566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24A9133E" w14:textId="77777777" w:rsidR="00D65666" w:rsidRPr="009F512E" w:rsidRDefault="00D65666" w:rsidP="00D6566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9F512E">
        <w:rPr>
          <w:rFonts w:ascii="Arial" w:hAnsi="Arial" w:cs="Arial"/>
          <w:u w:val="single"/>
        </w:rPr>
        <w:t>2016</w:t>
      </w:r>
    </w:p>
    <w:p w14:paraId="0553ECA5" w14:textId="77777777" w:rsidR="00D65666" w:rsidRPr="009F512E" w:rsidRDefault="00D65666" w:rsidP="00D6566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7FAA357A" w14:textId="77777777" w:rsidR="00D65666" w:rsidRPr="009F512E" w:rsidRDefault="00166BD1" w:rsidP="00D6566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9F512E">
        <w:rPr>
          <w:rFonts w:ascii="Arial" w:hAnsi="Arial" w:cs="Arial"/>
        </w:rPr>
        <w:t>T</w:t>
      </w:r>
      <w:r w:rsidR="00D65666" w:rsidRPr="009F512E">
        <w:rPr>
          <w:rFonts w:ascii="Arial" w:hAnsi="Arial" w:cs="Arial"/>
        </w:rPr>
        <w:t>he assumed rate of interest credited to employee contributions was changed from 3.50% to 2.00%.</w:t>
      </w:r>
    </w:p>
    <w:p w14:paraId="3FD28AB9" w14:textId="77777777" w:rsidR="0058517C" w:rsidRPr="009F512E" w:rsidRDefault="0058517C" w:rsidP="00D6566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0B20A95C" w14:textId="77777777" w:rsidR="0058517C" w:rsidRPr="009F512E" w:rsidRDefault="0058517C" w:rsidP="00D6566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9F512E">
        <w:rPr>
          <w:rFonts w:ascii="Arial" w:hAnsi="Arial" w:cs="Arial"/>
          <w:u w:val="single"/>
        </w:rPr>
        <w:t>2017</w:t>
      </w:r>
    </w:p>
    <w:p w14:paraId="7F0DF334" w14:textId="77777777" w:rsidR="0058517C" w:rsidRPr="009F512E" w:rsidRDefault="0058517C" w:rsidP="00D6566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5538085A" w14:textId="77777777" w:rsidR="003012E7" w:rsidRPr="009F512E" w:rsidRDefault="003012E7" w:rsidP="003012E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9F512E">
        <w:rPr>
          <w:rFonts w:ascii="Arial" w:hAnsi="Arial" w:cs="Arial"/>
        </w:rPr>
        <w:t>The expectation of retired life mortality was changed to the RP-2014 Healthy Annuitant Blue Collar Mortality Table projected with Scale BB to 2022</w:t>
      </w:r>
      <w:r w:rsidR="00D37A68" w:rsidRPr="009F512E">
        <w:rPr>
          <w:rFonts w:ascii="Arial" w:hAnsi="Arial" w:cs="Arial"/>
        </w:rPr>
        <w:t>.</w:t>
      </w:r>
      <w:r w:rsidRPr="009F512E">
        <w:rPr>
          <w:rFonts w:ascii="Arial" w:hAnsi="Arial" w:cs="Arial"/>
        </w:rPr>
        <w:t xml:space="preserve"> Small adjustments were also made to the Mortality Table for disabled lives.</w:t>
      </w:r>
    </w:p>
    <w:p w14:paraId="61A54547" w14:textId="77777777" w:rsidR="003012E7" w:rsidRPr="009F512E" w:rsidRDefault="003012E7" w:rsidP="003012E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1C5F93CE" w14:textId="77777777" w:rsidR="003012E7" w:rsidRPr="009F512E" w:rsidRDefault="003012E7" w:rsidP="003012E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9F512E">
        <w:rPr>
          <w:rFonts w:ascii="Arial" w:hAnsi="Arial" w:cs="Arial"/>
        </w:rPr>
        <w:t>The wage inflation assumptions was reduced from 3.75% to 3.25%.</w:t>
      </w:r>
    </w:p>
    <w:p w14:paraId="19B6059A" w14:textId="77777777" w:rsidR="003012E7" w:rsidRPr="009F512E" w:rsidRDefault="003012E7" w:rsidP="003012E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7701AE86" w14:textId="77777777" w:rsidR="003012E7" w:rsidRPr="009F512E" w:rsidRDefault="003012E7" w:rsidP="003012E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9F512E">
        <w:rPr>
          <w:rFonts w:ascii="Arial" w:hAnsi="Arial" w:cs="Arial"/>
        </w:rPr>
        <w:t xml:space="preserve">Withdrawal rates, pre-retirement mortality rates, disability rates and service retirement rates were also adjusted to more closely reflect actual experience.  </w:t>
      </w:r>
    </w:p>
    <w:p w14:paraId="169132C2" w14:textId="77777777" w:rsidR="003012E7" w:rsidRPr="009F512E" w:rsidRDefault="003012E7" w:rsidP="003012E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5B54FB7D" w14:textId="77777777" w:rsidR="003012E7" w:rsidRPr="009F512E" w:rsidRDefault="003012E7" w:rsidP="003012E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9F512E">
        <w:rPr>
          <w:rFonts w:ascii="Arial" w:hAnsi="Arial" w:cs="Arial"/>
        </w:rPr>
        <w:t>The percentage of active member disabilities assumed to be in the line of duty was increased from 6.00% to 7.00%.</w:t>
      </w:r>
    </w:p>
    <w:p w14:paraId="6640E165" w14:textId="77777777" w:rsidR="001A4C03" w:rsidRPr="009F512E" w:rsidRDefault="001A4C03" w:rsidP="003012E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6213CA9D" w14:textId="77777777" w:rsidR="001A4C03" w:rsidRPr="009F512E" w:rsidRDefault="009A4A7C" w:rsidP="003012E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u w:val="single"/>
        </w:rPr>
      </w:pPr>
      <w:r w:rsidRPr="009F512E">
        <w:rPr>
          <w:rFonts w:ascii="Arial" w:hAnsi="Arial" w:cs="Arial"/>
          <w:u w:val="single"/>
        </w:rPr>
        <w:t>2019</w:t>
      </w:r>
    </w:p>
    <w:p w14:paraId="2C50CA98" w14:textId="77777777" w:rsidR="001A4C03" w:rsidRPr="009F512E" w:rsidRDefault="001A4C03" w:rsidP="003012E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3278EFBA" w14:textId="77777777" w:rsidR="001A4C03" w:rsidRPr="009F512E" w:rsidRDefault="001A4C03" w:rsidP="008E1B37">
      <w:pPr>
        <w:widowControl w:val="0"/>
        <w:tabs>
          <w:tab w:val="left" w:pos="-840"/>
          <w:tab w:val="left" w:pos="-720"/>
          <w:tab w:val="left" w:pos="0"/>
          <w:tab w:val="left" w:pos="81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9F512E">
        <w:rPr>
          <w:rFonts w:ascii="Arial" w:hAnsi="Arial" w:cs="Arial"/>
        </w:rPr>
        <w:t xml:space="preserve">The expectation of retired life mortality was changed to the PubS.H-2010(B) Retiree Table with the </w:t>
      </w:r>
      <w:r w:rsidR="001552E7" w:rsidRPr="009F512E">
        <w:rPr>
          <w:rFonts w:ascii="Arial" w:hAnsi="Arial" w:cs="Arial"/>
        </w:rPr>
        <w:t xml:space="preserve"> </w:t>
      </w:r>
      <w:r w:rsidRPr="009F512E">
        <w:rPr>
          <w:rFonts w:ascii="Arial" w:hAnsi="Arial" w:cs="Arial"/>
        </w:rPr>
        <w:t xml:space="preserve">following adjustments: </w:t>
      </w:r>
    </w:p>
    <w:p w14:paraId="6491897C" w14:textId="77777777" w:rsidR="001A4C03" w:rsidRPr="009F512E" w:rsidRDefault="009E594F" w:rsidP="001552E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r w:rsidRPr="009F512E">
        <w:rPr>
          <w:rFonts w:ascii="Arial" w:hAnsi="Arial" w:cs="Arial"/>
        </w:rPr>
        <w:t xml:space="preserve">   </w:t>
      </w:r>
      <w:r w:rsidR="001552E7" w:rsidRPr="009F512E">
        <w:rPr>
          <w:rFonts w:ascii="Arial" w:hAnsi="Arial" w:cs="Arial"/>
        </w:rPr>
        <w:t xml:space="preserve"> </w:t>
      </w:r>
      <w:r w:rsidR="001A4C03" w:rsidRPr="009F512E">
        <w:rPr>
          <w:rFonts w:ascii="Arial" w:hAnsi="Arial" w:cs="Arial"/>
        </w:rPr>
        <w:t xml:space="preserve">For males, 112% of male rates from ages 18 to 75 scaled down to 105% for ages 80 to 119.   </w:t>
      </w:r>
    </w:p>
    <w:p w14:paraId="3E544EDC" w14:textId="77777777" w:rsidR="001A4C03" w:rsidRPr="009F512E" w:rsidRDefault="009E594F" w:rsidP="001552E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r w:rsidRPr="009F512E">
        <w:rPr>
          <w:rFonts w:ascii="Arial" w:hAnsi="Arial" w:cs="Arial"/>
        </w:rPr>
        <w:t xml:space="preserve">   </w:t>
      </w:r>
      <w:r w:rsidR="001552E7" w:rsidRPr="009F512E">
        <w:rPr>
          <w:rFonts w:ascii="Arial" w:hAnsi="Arial" w:cs="Arial"/>
        </w:rPr>
        <w:t xml:space="preserve"> </w:t>
      </w:r>
      <w:r w:rsidR="001A4C03" w:rsidRPr="009F512E">
        <w:rPr>
          <w:rFonts w:ascii="Arial" w:hAnsi="Arial" w:cs="Arial"/>
        </w:rPr>
        <w:t xml:space="preserve">For females, 85% of the female rates from ages 18 to 65 scaled up to 102% for ages 75 to 119.   </w:t>
      </w:r>
    </w:p>
    <w:p w14:paraId="43622E94" w14:textId="77777777" w:rsidR="009E594F" w:rsidRPr="009F512E" w:rsidRDefault="009E594F" w:rsidP="003B61A5">
      <w:pPr>
        <w:widowControl w:val="0"/>
        <w:tabs>
          <w:tab w:val="left" w:pos="-840"/>
          <w:tab w:val="left" w:pos="-720"/>
          <w:tab w:val="left" w:pos="0"/>
          <w:tab w:val="left" w:pos="90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9F512E">
        <w:rPr>
          <w:rFonts w:ascii="Arial" w:hAnsi="Arial" w:cs="Arial"/>
        </w:rPr>
        <w:t xml:space="preserve">    Projection scale MP-2018 will be used</w:t>
      </w:r>
      <w:r w:rsidR="003B61A5" w:rsidRPr="009F512E">
        <w:rPr>
          <w:rFonts w:ascii="Arial" w:hAnsi="Arial" w:cs="Arial"/>
        </w:rPr>
        <w:t xml:space="preserve"> </w:t>
      </w:r>
      <w:r w:rsidRPr="009F512E">
        <w:rPr>
          <w:rFonts w:ascii="Arial" w:hAnsi="Arial" w:cs="Arial"/>
        </w:rPr>
        <w:t>to proj</w:t>
      </w:r>
      <w:r w:rsidR="008E1B37" w:rsidRPr="009F512E">
        <w:rPr>
          <w:rFonts w:ascii="Arial" w:hAnsi="Arial" w:cs="Arial"/>
        </w:rPr>
        <w:t xml:space="preserve">ect future improvements in life </w:t>
      </w:r>
      <w:r w:rsidRPr="009F512E">
        <w:rPr>
          <w:rFonts w:ascii="Arial" w:hAnsi="Arial" w:cs="Arial"/>
        </w:rPr>
        <w:t>expectancy</w:t>
      </w:r>
      <w:r w:rsidR="003B61A5" w:rsidRPr="009F512E">
        <w:rPr>
          <w:rFonts w:ascii="Arial" w:hAnsi="Arial" w:cs="Arial"/>
        </w:rPr>
        <w:t xml:space="preserve"> </w:t>
      </w:r>
      <w:r w:rsidR="008E1B37" w:rsidRPr="009F512E">
        <w:rPr>
          <w:rFonts w:ascii="Arial" w:hAnsi="Arial" w:cs="Arial"/>
        </w:rPr>
        <w:t xml:space="preserve">    </w:t>
      </w:r>
      <w:r w:rsidR="00A31FCF" w:rsidRPr="009F512E">
        <w:rPr>
          <w:rFonts w:ascii="Arial" w:hAnsi="Arial" w:cs="Arial"/>
        </w:rPr>
        <w:tab/>
        <w:t xml:space="preserve"> </w:t>
      </w:r>
      <w:r w:rsidRPr="009F512E">
        <w:rPr>
          <w:rFonts w:ascii="Arial" w:hAnsi="Arial" w:cs="Arial"/>
        </w:rPr>
        <w:t>generationally.</w:t>
      </w:r>
    </w:p>
    <w:p w14:paraId="28A1C9BF" w14:textId="77777777" w:rsidR="009E594F" w:rsidRPr="009F512E" w:rsidRDefault="009E594F" w:rsidP="003012E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61C56007" w14:textId="77777777" w:rsidR="001A4C03" w:rsidRPr="009F512E" w:rsidRDefault="001A4C03" w:rsidP="003012E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9F512E">
        <w:rPr>
          <w:rFonts w:ascii="Arial" w:hAnsi="Arial" w:cs="Arial"/>
        </w:rPr>
        <w:t xml:space="preserve">The expectation of disabled mortality was changed to PubT.H-2010 Disabled Retiree Table for disabled retirees with the following adjustments:   </w:t>
      </w:r>
    </w:p>
    <w:p w14:paraId="6C01DCDC" w14:textId="77777777" w:rsidR="001A4C03" w:rsidRPr="009F512E" w:rsidRDefault="001A4C03" w:rsidP="003012E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9F512E">
        <w:rPr>
          <w:rFonts w:ascii="Arial" w:hAnsi="Arial" w:cs="Arial"/>
        </w:rPr>
        <w:t xml:space="preserve">    For males, 137% of male rates at all ages.  </w:t>
      </w:r>
    </w:p>
    <w:p w14:paraId="1E82C87A" w14:textId="77777777" w:rsidR="001A4C03" w:rsidRPr="009F512E" w:rsidRDefault="001A4C03" w:rsidP="003012E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9F512E">
        <w:rPr>
          <w:rFonts w:ascii="Arial" w:hAnsi="Arial" w:cs="Arial"/>
        </w:rPr>
        <w:lastRenderedPageBreak/>
        <w:t xml:space="preserve">    For females, 115% of female rates at all ages.   </w:t>
      </w:r>
    </w:p>
    <w:p w14:paraId="1A51C12C" w14:textId="77777777" w:rsidR="00FD77CF" w:rsidRPr="009F512E" w:rsidRDefault="001A4C03" w:rsidP="003012E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9F512E">
        <w:rPr>
          <w:rFonts w:ascii="Arial" w:hAnsi="Arial" w:cs="Arial"/>
        </w:rPr>
        <w:t xml:space="preserve">    Projection scale MP-2018 will be used to project future </w:t>
      </w:r>
      <w:r w:rsidR="00A31FCF" w:rsidRPr="009F512E">
        <w:rPr>
          <w:rFonts w:ascii="Arial" w:hAnsi="Arial" w:cs="Arial"/>
        </w:rPr>
        <w:t xml:space="preserve">improvements in life expectancy </w:t>
      </w:r>
    </w:p>
    <w:p w14:paraId="4D6C6816" w14:textId="77777777" w:rsidR="001A4C03" w:rsidRPr="009F512E" w:rsidRDefault="00FD77CF" w:rsidP="003012E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9F512E">
        <w:rPr>
          <w:rFonts w:ascii="Arial" w:hAnsi="Arial" w:cs="Arial"/>
        </w:rPr>
        <w:t xml:space="preserve">    </w:t>
      </w:r>
      <w:r w:rsidR="00A31FCF" w:rsidRPr="009F512E">
        <w:rPr>
          <w:rFonts w:ascii="Arial" w:hAnsi="Arial" w:cs="Arial"/>
        </w:rPr>
        <w:t>g</w:t>
      </w:r>
      <w:r w:rsidR="001A4C03" w:rsidRPr="009F512E">
        <w:rPr>
          <w:rFonts w:ascii="Arial" w:hAnsi="Arial" w:cs="Arial"/>
        </w:rPr>
        <w:t>enerationally.</w:t>
      </w:r>
    </w:p>
    <w:p w14:paraId="52E1E92F" w14:textId="77777777" w:rsidR="001A4C03" w:rsidRPr="009F512E" w:rsidRDefault="001A4C03" w:rsidP="003012E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3FBB9E12" w14:textId="77777777" w:rsidR="001A4C03" w:rsidRPr="009F512E" w:rsidRDefault="005874B0" w:rsidP="003012E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9F512E">
        <w:rPr>
          <w:rFonts w:ascii="Arial" w:hAnsi="Arial" w:cs="Arial"/>
        </w:rPr>
        <w:t>The price inflation assumption was reduced from 3.00% to 2.75%.</w:t>
      </w:r>
    </w:p>
    <w:p w14:paraId="1BABE4E5" w14:textId="77777777" w:rsidR="005874B0" w:rsidRPr="009F512E" w:rsidRDefault="005874B0" w:rsidP="003012E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2C78DC31" w14:textId="77777777" w:rsidR="005874B0" w:rsidRPr="009F512E" w:rsidRDefault="005874B0" w:rsidP="003012E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9F512E">
        <w:rPr>
          <w:rFonts w:ascii="Arial" w:hAnsi="Arial" w:cs="Arial"/>
        </w:rPr>
        <w:t>The wage inflation assumption was reduced from 3.25% to 3.00%.</w:t>
      </w:r>
    </w:p>
    <w:p w14:paraId="33A403B7" w14:textId="77777777" w:rsidR="005874B0" w:rsidRPr="009F512E" w:rsidRDefault="005874B0" w:rsidP="003012E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362F5AFF" w14:textId="77777777" w:rsidR="005874B0" w:rsidRPr="009F512E" w:rsidRDefault="005874B0" w:rsidP="003012E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9F512E">
        <w:rPr>
          <w:rFonts w:ascii="Arial" w:hAnsi="Arial" w:cs="Arial"/>
        </w:rPr>
        <w:t>Withdrawal rates, pre-retirement mortality rates, and service retirement rates were also adjusted to more closely reflect actual experience.</w:t>
      </w:r>
    </w:p>
    <w:p w14:paraId="51C2C878" w14:textId="77777777" w:rsidR="005874B0" w:rsidRPr="009F512E" w:rsidRDefault="005874B0" w:rsidP="003012E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389189A6" w14:textId="77777777" w:rsidR="007E296F" w:rsidRPr="009F512E" w:rsidRDefault="007E296F" w:rsidP="003012E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9F512E">
        <w:rPr>
          <w:rFonts w:ascii="Arial" w:hAnsi="Arial" w:cs="Arial"/>
        </w:rPr>
        <w:t>The percentage of active member disabilities assumed to be in the line of duty was increased from 7% to 9%.</w:t>
      </w:r>
    </w:p>
    <w:p w14:paraId="425A67EB" w14:textId="77777777" w:rsidR="003365C5" w:rsidRPr="009F512E" w:rsidRDefault="003365C5" w:rsidP="00432AC0">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21516835" w14:textId="77777777" w:rsidR="003365C5" w:rsidRPr="009F512E" w:rsidRDefault="003365C5" w:rsidP="003012E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u w:val="single"/>
        </w:rPr>
      </w:pPr>
      <w:r w:rsidRPr="009F512E">
        <w:rPr>
          <w:rFonts w:ascii="Arial" w:hAnsi="Arial" w:cs="Arial"/>
          <w:u w:val="single"/>
        </w:rPr>
        <w:t>2021</w:t>
      </w:r>
    </w:p>
    <w:p w14:paraId="4B1777D2" w14:textId="77777777" w:rsidR="00432AC0" w:rsidRPr="009F512E" w:rsidRDefault="00432AC0" w:rsidP="003012E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5E5C8077" w14:textId="77777777" w:rsidR="00432AC0" w:rsidRPr="009F512E" w:rsidRDefault="00432AC0" w:rsidP="004834D7">
      <w:pPr>
        <w:ind w:left="720"/>
        <w:jc w:val="both"/>
        <w:rPr>
          <w:rStyle w:val="markedcontent"/>
          <w:rFonts w:ascii="Arial" w:hAnsi="Arial" w:cs="Arial"/>
        </w:rPr>
      </w:pPr>
      <w:r w:rsidRPr="009F512E">
        <w:rPr>
          <w:rStyle w:val="markedcontent"/>
          <w:rFonts w:ascii="Arial" w:hAnsi="Arial" w:cs="Arial"/>
        </w:rPr>
        <w:t>The expectation of retired life mortality was changed to the PubS.H-2010(B) Retiree</w:t>
      </w:r>
      <w:r w:rsidR="00A31FCF" w:rsidRPr="009F512E">
        <w:rPr>
          <w:rStyle w:val="markedcontent"/>
          <w:rFonts w:ascii="Arial" w:hAnsi="Arial" w:cs="Arial"/>
        </w:rPr>
        <w:t xml:space="preserve"> </w:t>
      </w:r>
      <w:r w:rsidRPr="009F512E">
        <w:rPr>
          <w:rStyle w:val="markedcontent"/>
          <w:rFonts w:ascii="Arial" w:hAnsi="Arial" w:cs="Arial"/>
        </w:rPr>
        <w:t>Table with the following adjustments:</w:t>
      </w:r>
    </w:p>
    <w:p w14:paraId="1DB93285" w14:textId="77777777" w:rsidR="00A31FCF" w:rsidRPr="009F512E" w:rsidRDefault="00A31FCF" w:rsidP="00432AC0">
      <w:pPr>
        <w:rPr>
          <w:rStyle w:val="markedcontent"/>
          <w:rFonts w:cs="Arial"/>
        </w:rPr>
      </w:pPr>
    </w:p>
    <w:p w14:paraId="64D3D143" w14:textId="77777777" w:rsidR="00A31FCF" w:rsidRPr="009F512E" w:rsidRDefault="00A31FCF" w:rsidP="00432AC0">
      <w:pPr>
        <w:rPr>
          <w:rStyle w:val="markedcontent"/>
          <w:rFonts w:ascii="Arial" w:hAnsi="Arial" w:cs="Arial"/>
        </w:rPr>
      </w:pPr>
      <w:r w:rsidRPr="009F512E">
        <w:rPr>
          <w:rStyle w:val="markedcontent"/>
          <w:rFonts w:ascii="Arial" w:hAnsi="Arial" w:cs="Arial"/>
        </w:rPr>
        <w:tab/>
      </w:r>
      <w:r w:rsidR="00432AC0" w:rsidRPr="009F512E">
        <w:rPr>
          <w:rStyle w:val="markedcontent"/>
          <w:rFonts w:ascii="Arial" w:hAnsi="Arial" w:cs="Arial"/>
        </w:rPr>
        <w:t>For males, 95% of male rates up to age 60, 110% for ages 61 to 75, and 101%</w:t>
      </w:r>
      <w:r w:rsidR="00432AC0" w:rsidRPr="009F512E">
        <w:rPr>
          <w:rFonts w:ascii="Arial" w:hAnsi="Arial" w:cs="Arial"/>
        </w:rPr>
        <w:br/>
      </w:r>
      <w:r w:rsidRPr="009F512E">
        <w:rPr>
          <w:rStyle w:val="markedcontent"/>
          <w:rFonts w:ascii="Arial" w:hAnsi="Arial" w:cs="Arial"/>
        </w:rPr>
        <w:tab/>
      </w:r>
      <w:r w:rsidR="004834D7" w:rsidRPr="009F512E">
        <w:rPr>
          <w:rStyle w:val="markedcontent"/>
          <w:rFonts w:ascii="Arial" w:hAnsi="Arial" w:cs="Arial"/>
        </w:rPr>
        <w:t xml:space="preserve">  </w:t>
      </w:r>
      <w:r w:rsidR="00432AC0" w:rsidRPr="009F512E">
        <w:rPr>
          <w:rStyle w:val="markedcontent"/>
          <w:rFonts w:ascii="Arial" w:hAnsi="Arial" w:cs="Arial"/>
        </w:rPr>
        <w:t>for ages above 77.</w:t>
      </w:r>
      <w:r w:rsidR="00432AC0" w:rsidRPr="009F512E">
        <w:rPr>
          <w:rFonts w:ascii="Arial" w:hAnsi="Arial" w:cs="Arial"/>
        </w:rPr>
        <w:br/>
      </w:r>
      <w:r w:rsidRPr="009F512E">
        <w:rPr>
          <w:rStyle w:val="markedcontent"/>
          <w:rFonts w:ascii="Arial" w:hAnsi="Arial" w:cs="Arial"/>
        </w:rPr>
        <w:tab/>
      </w:r>
      <w:r w:rsidR="00432AC0" w:rsidRPr="009F512E">
        <w:rPr>
          <w:rStyle w:val="markedcontent"/>
          <w:rFonts w:ascii="Arial" w:hAnsi="Arial" w:cs="Arial"/>
        </w:rPr>
        <w:t>For females, 84% of female rates up to age 72, 100% for ages above 76.</w:t>
      </w:r>
      <w:r w:rsidR="00432AC0" w:rsidRPr="009F512E">
        <w:rPr>
          <w:rFonts w:ascii="Arial" w:hAnsi="Arial" w:cs="Arial"/>
        </w:rPr>
        <w:br/>
      </w:r>
      <w:r w:rsidRPr="009F512E">
        <w:rPr>
          <w:rStyle w:val="markedcontent"/>
          <w:rFonts w:ascii="Arial" w:hAnsi="Arial" w:cs="Arial"/>
        </w:rPr>
        <w:tab/>
      </w:r>
      <w:r w:rsidR="00432AC0" w:rsidRPr="009F512E">
        <w:rPr>
          <w:rStyle w:val="markedcontent"/>
          <w:rFonts w:ascii="Arial" w:hAnsi="Arial" w:cs="Arial"/>
        </w:rPr>
        <w:t>Projection scale MP-2020 will be used to project future improvements in life</w:t>
      </w:r>
      <w:r w:rsidR="00432AC0" w:rsidRPr="009F512E">
        <w:rPr>
          <w:rFonts w:ascii="Arial" w:hAnsi="Arial" w:cs="Arial"/>
        </w:rPr>
        <w:br/>
      </w:r>
      <w:r w:rsidRPr="009F512E">
        <w:rPr>
          <w:rStyle w:val="markedcontent"/>
          <w:rFonts w:ascii="Arial" w:hAnsi="Arial" w:cs="Arial"/>
        </w:rPr>
        <w:tab/>
      </w:r>
      <w:r w:rsidR="004834D7" w:rsidRPr="009F512E">
        <w:rPr>
          <w:rStyle w:val="markedcontent"/>
          <w:rFonts w:ascii="Arial" w:hAnsi="Arial" w:cs="Arial"/>
        </w:rPr>
        <w:t xml:space="preserve">  </w:t>
      </w:r>
      <w:r w:rsidR="00432AC0" w:rsidRPr="009F512E">
        <w:rPr>
          <w:rStyle w:val="markedcontent"/>
          <w:rFonts w:ascii="Arial" w:hAnsi="Arial" w:cs="Arial"/>
        </w:rPr>
        <w:t>expectancy generationally.</w:t>
      </w:r>
    </w:p>
    <w:p w14:paraId="2D0FD2FB" w14:textId="77777777" w:rsidR="00A31FCF" w:rsidRPr="009F512E" w:rsidRDefault="00432AC0" w:rsidP="004834D7">
      <w:pPr>
        <w:ind w:left="720"/>
        <w:jc w:val="both"/>
        <w:rPr>
          <w:rStyle w:val="markedcontent"/>
          <w:rFonts w:ascii="Arial" w:hAnsi="Arial" w:cs="Arial"/>
        </w:rPr>
      </w:pPr>
      <w:r w:rsidRPr="009F512E">
        <w:rPr>
          <w:rFonts w:ascii="Arial" w:hAnsi="Arial" w:cs="Arial"/>
        </w:rPr>
        <w:br/>
      </w:r>
      <w:r w:rsidRPr="009F512E">
        <w:rPr>
          <w:rStyle w:val="markedcontent"/>
          <w:rFonts w:ascii="Arial" w:hAnsi="Arial" w:cs="Arial"/>
        </w:rPr>
        <w:t>The expectation of disabled mortality was changed to PubG.H-2010 Disabled Table</w:t>
      </w:r>
      <w:r w:rsidR="004834D7" w:rsidRPr="009F512E">
        <w:rPr>
          <w:rStyle w:val="markedcontent"/>
          <w:rFonts w:ascii="Arial" w:hAnsi="Arial" w:cs="Arial"/>
        </w:rPr>
        <w:t xml:space="preserve"> </w:t>
      </w:r>
      <w:r w:rsidRPr="009F512E">
        <w:rPr>
          <w:rStyle w:val="markedcontent"/>
          <w:rFonts w:ascii="Arial" w:hAnsi="Arial" w:cs="Arial"/>
        </w:rPr>
        <w:t xml:space="preserve">for disabled </w:t>
      </w:r>
      <w:r w:rsidR="004834D7" w:rsidRPr="009F512E">
        <w:rPr>
          <w:rStyle w:val="markedcontent"/>
          <w:rFonts w:ascii="Arial" w:hAnsi="Arial" w:cs="Arial"/>
        </w:rPr>
        <w:t>r</w:t>
      </w:r>
      <w:r w:rsidRPr="009F512E">
        <w:rPr>
          <w:rStyle w:val="markedcontent"/>
          <w:rFonts w:ascii="Arial" w:hAnsi="Arial" w:cs="Arial"/>
        </w:rPr>
        <w:t>etirees with the following adjustments:</w:t>
      </w:r>
    </w:p>
    <w:p w14:paraId="531DA047" w14:textId="77777777" w:rsidR="006837DB" w:rsidRPr="009F512E" w:rsidRDefault="00432AC0" w:rsidP="006837DB">
      <w:pPr>
        <w:ind w:left="720"/>
        <w:rPr>
          <w:rStyle w:val="markedcontent"/>
          <w:rFonts w:ascii="Arial" w:hAnsi="Arial" w:cs="Arial"/>
        </w:rPr>
      </w:pPr>
      <w:r w:rsidRPr="009F512E">
        <w:rPr>
          <w:rFonts w:ascii="Arial" w:hAnsi="Arial" w:cs="Arial"/>
        </w:rPr>
        <w:br/>
      </w:r>
      <w:r w:rsidRPr="009F512E">
        <w:rPr>
          <w:rStyle w:val="markedcontent"/>
          <w:rFonts w:ascii="Arial" w:hAnsi="Arial" w:cs="Arial"/>
        </w:rPr>
        <w:t>For males, 134% of male rates at all ages.</w:t>
      </w:r>
      <w:r w:rsidRPr="009F512E">
        <w:rPr>
          <w:rFonts w:ascii="Arial" w:hAnsi="Arial" w:cs="Arial"/>
        </w:rPr>
        <w:br/>
      </w:r>
      <w:r w:rsidRPr="009F512E">
        <w:rPr>
          <w:rStyle w:val="markedcontent"/>
          <w:rFonts w:ascii="Arial" w:hAnsi="Arial" w:cs="Arial"/>
        </w:rPr>
        <w:t>For females, 121% of female rates at all ages.</w:t>
      </w:r>
      <w:r w:rsidRPr="009F512E">
        <w:rPr>
          <w:rFonts w:ascii="Arial" w:hAnsi="Arial" w:cs="Arial"/>
        </w:rPr>
        <w:br/>
      </w:r>
      <w:r w:rsidRPr="009F512E">
        <w:rPr>
          <w:rStyle w:val="markedcontent"/>
          <w:rFonts w:ascii="Arial" w:hAnsi="Arial" w:cs="Arial"/>
        </w:rPr>
        <w:t>Projection scale MP-2020 will be used to project future improvements in life</w:t>
      </w:r>
      <w:r w:rsidRPr="009F512E">
        <w:rPr>
          <w:rFonts w:ascii="Arial" w:hAnsi="Arial" w:cs="Arial"/>
        </w:rPr>
        <w:br/>
      </w:r>
      <w:r w:rsidR="004834D7" w:rsidRPr="009F512E">
        <w:rPr>
          <w:rStyle w:val="markedcontent"/>
          <w:rFonts w:ascii="Arial" w:hAnsi="Arial" w:cs="Arial"/>
        </w:rPr>
        <w:t xml:space="preserve"> </w:t>
      </w:r>
      <w:r w:rsidRPr="009F512E">
        <w:rPr>
          <w:rStyle w:val="markedcontent"/>
          <w:rFonts w:ascii="Arial" w:hAnsi="Arial" w:cs="Arial"/>
        </w:rPr>
        <w:t>expectancy generationally.</w:t>
      </w:r>
      <w:r w:rsidRPr="009F512E">
        <w:rPr>
          <w:rFonts w:ascii="Arial" w:hAnsi="Arial" w:cs="Arial"/>
        </w:rPr>
        <w:br/>
      </w:r>
    </w:p>
    <w:p w14:paraId="329AAD5E" w14:textId="77777777" w:rsidR="00432AC0" w:rsidRPr="009F512E" w:rsidRDefault="00432AC0" w:rsidP="006837DB">
      <w:pPr>
        <w:ind w:left="720"/>
        <w:rPr>
          <w:rStyle w:val="markedcontent"/>
          <w:rFonts w:ascii="Arial" w:hAnsi="Arial" w:cs="Arial"/>
        </w:rPr>
      </w:pPr>
      <w:r w:rsidRPr="009F512E">
        <w:rPr>
          <w:rStyle w:val="markedcontent"/>
          <w:rFonts w:ascii="Arial" w:hAnsi="Arial" w:cs="Arial"/>
        </w:rPr>
        <w:t>The expectation of contingent annuitant mortality was based on the PubS.H-2010(B)</w:t>
      </w:r>
      <w:r w:rsidR="006837DB" w:rsidRPr="009F512E">
        <w:rPr>
          <w:rStyle w:val="markedcontent"/>
          <w:rFonts w:cs="Arial"/>
        </w:rPr>
        <w:t xml:space="preserve"> </w:t>
      </w:r>
      <w:r w:rsidRPr="009F512E">
        <w:rPr>
          <w:rStyle w:val="markedcontent"/>
          <w:rFonts w:ascii="Arial" w:hAnsi="Arial" w:cs="Arial"/>
        </w:rPr>
        <w:t>Contingent Annuitant Table with the following adjustments:</w:t>
      </w:r>
    </w:p>
    <w:p w14:paraId="72F9C65D" w14:textId="77777777" w:rsidR="006837DB" w:rsidRPr="009F512E" w:rsidRDefault="006837DB" w:rsidP="006837DB">
      <w:pPr>
        <w:ind w:left="720"/>
        <w:rPr>
          <w:rStyle w:val="markedcontent"/>
          <w:rFonts w:cs="Arial"/>
        </w:rPr>
      </w:pPr>
    </w:p>
    <w:p w14:paraId="733BC81B" w14:textId="4AD7BDCF" w:rsidR="00432AC0" w:rsidRPr="009F512E" w:rsidRDefault="00432AC0" w:rsidP="006837DB">
      <w:pPr>
        <w:ind w:firstLine="720"/>
        <w:rPr>
          <w:rStyle w:val="markedcontent"/>
          <w:rFonts w:ascii="Arial" w:hAnsi="Arial" w:cs="Arial"/>
        </w:rPr>
      </w:pPr>
      <w:r w:rsidRPr="009F512E">
        <w:rPr>
          <w:rStyle w:val="markedcontent"/>
          <w:rFonts w:ascii="Arial" w:hAnsi="Arial" w:cs="Arial"/>
        </w:rPr>
        <w:t>For males, 97% of male rates at all ages.</w:t>
      </w:r>
      <w:r w:rsidRPr="009F512E">
        <w:rPr>
          <w:rFonts w:ascii="Arial" w:hAnsi="Arial" w:cs="Arial"/>
        </w:rPr>
        <w:br/>
      </w:r>
      <w:r w:rsidR="00A31FCF" w:rsidRPr="009F512E">
        <w:rPr>
          <w:rStyle w:val="markedcontent"/>
          <w:rFonts w:ascii="Arial" w:hAnsi="Arial" w:cs="Arial"/>
        </w:rPr>
        <w:tab/>
      </w:r>
      <w:r w:rsidRPr="009F512E">
        <w:rPr>
          <w:rStyle w:val="markedcontent"/>
          <w:rFonts w:ascii="Arial" w:hAnsi="Arial" w:cs="Arial"/>
        </w:rPr>
        <w:t>For females, 110% of female rates at all ages.</w:t>
      </w:r>
      <w:r w:rsidRPr="009F512E">
        <w:rPr>
          <w:rFonts w:ascii="Arial" w:hAnsi="Arial" w:cs="Arial"/>
        </w:rPr>
        <w:br/>
      </w:r>
      <w:r w:rsidR="00A31FCF" w:rsidRPr="009F512E">
        <w:rPr>
          <w:rStyle w:val="markedcontent"/>
          <w:rFonts w:ascii="Arial" w:hAnsi="Arial" w:cs="Arial"/>
        </w:rPr>
        <w:tab/>
      </w:r>
      <w:r w:rsidRPr="009F512E">
        <w:rPr>
          <w:rStyle w:val="markedcontent"/>
          <w:rFonts w:ascii="Arial" w:hAnsi="Arial" w:cs="Arial"/>
        </w:rPr>
        <w:t>Projection scale MP-2020 will be used to project future improvements in life</w:t>
      </w:r>
      <w:r w:rsidRPr="009F512E">
        <w:rPr>
          <w:rFonts w:ascii="Arial" w:hAnsi="Arial" w:cs="Arial"/>
        </w:rPr>
        <w:br/>
      </w:r>
      <w:r w:rsidR="00A31FCF" w:rsidRPr="009F512E">
        <w:rPr>
          <w:rStyle w:val="markedcontent"/>
          <w:rFonts w:ascii="Arial" w:hAnsi="Arial" w:cs="Arial"/>
        </w:rPr>
        <w:tab/>
      </w:r>
      <w:r w:rsidR="004834D7" w:rsidRPr="009F512E">
        <w:rPr>
          <w:rStyle w:val="markedcontent"/>
          <w:rFonts w:ascii="Arial" w:hAnsi="Arial" w:cs="Arial"/>
        </w:rPr>
        <w:t xml:space="preserve">  </w:t>
      </w:r>
      <w:r w:rsidRPr="009F512E">
        <w:rPr>
          <w:rStyle w:val="markedcontent"/>
          <w:rFonts w:ascii="Arial" w:hAnsi="Arial" w:cs="Arial"/>
        </w:rPr>
        <w:t>expectancy generationally.</w:t>
      </w:r>
      <w:r w:rsidRPr="009F512E">
        <w:rPr>
          <w:rFonts w:ascii="Arial" w:hAnsi="Arial" w:cs="Arial"/>
        </w:rPr>
        <w:br/>
      </w:r>
      <w:r w:rsidR="00A31FCF" w:rsidRPr="009F512E">
        <w:rPr>
          <w:rStyle w:val="markedcontent"/>
          <w:rFonts w:ascii="Arial" w:hAnsi="Arial" w:cs="Arial"/>
        </w:rPr>
        <w:tab/>
      </w:r>
      <w:r w:rsidRPr="009F512E">
        <w:rPr>
          <w:rStyle w:val="markedcontent"/>
          <w:rFonts w:ascii="Arial" w:hAnsi="Arial" w:cs="Arial"/>
        </w:rPr>
        <w:t>The price inflation assumption was reduced from 2.75% to 2.40%.</w:t>
      </w:r>
      <w:r w:rsidRPr="009F512E">
        <w:rPr>
          <w:rFonts w:ascii="Arial" w:hAnsi="Arial" w:cs="Arial"/>
        </w:rPr>
        <w:br/>
      </w:r>
      <w:r w:rsidR="00A31FCF" w:rsidRPr="009F512E">
        <w:rPr>
          <w:rStyle w:val="markedcontent"/>
          <w:rFonts w:ascii="Arial" w:hAnsi="Arial" w:cs="Arial"/>
        </w:rPr>
        <w:tab/>
      </w:r>
      <w:r w:rsidRPr="009F512E">
        <w:rPr>
          <w:rStyle w:val="markedcontent"/>
          <w:rFonts w:ascii="Arial" w:hAnsi="Arial" w:cs="Arial"/>
        </w:rPr>
        <w:t>The wage inflation assumption was reduced from 3.00% to 2.65%.</w:t>
      </w:r>
      <w:r w:rsidRPr="009F512E">
        <w:rPr>
          <w:rFonts w:ascii="Arial" w:hAnsi="Arial" w:cs="Arial"/>
        </w:rPr>
        <w:br/>
      </w:r>
      <w:r w:rsidR="00A31FCF" w:rsidRPr="009F512E">
        <w:rPr>
          <w:rStyle w:val="markedcontent"/>
          <w:rFonts w:ascii="Arial" w:hAnsi="Arial" w:cs="Arial"/>
        </w:rPr>
        <w:tab/>
      </w:r>
      <w:r w:rsidRPr="009F512E">
        <w:rPr>
          <w:rStyle w:val="markedcontent"/>
          <w:rFonts w:ascii="Arial" w:hAnsi="Arial" w:cs="Arial"/>
        </w:rPr>
        <w:t>The investment rate of return assumption was changed from 7.75% to 7.55%.</w:t>
      </w:r>
      <w:r w:rsidRPr="009F512E">
        <w:rPr>
          <w:rFonts w:ascii="Arial" w:hAnsi="Arial" w:cs="Arial"/>
        </w:rPr>
        <w:br/>
      </w:r>
      <w:r w:rsidR="00A31FCF" w:rsidRPr="009F512E">
        <w:rPr>
          <w:rStyle w:val="markedcontent"/>
          <w:rFonts w:ascii="Arial" w:hAnsi="Arial" w:cs="Arial"/>
        </w:rPr>
        <w:tab/>
      </w:r>
      <w:r w:rsidRPr="009F512E">
        <w:rPr>
          <w:rStyle w:val="markedcontent"/>
          <w:rFonts w:ascii="Arial" w:hAnsi="Arial" w:cs="Arial"/>
        </w:rPr>
        <w:t>The assumed load for administrative expenses was increased from 0.25% to 0.28%</w:t>
      </w:r>
      <w:r w:rsidRPr="009F512E">
        <w:rPr>
          <w:rFonts w:ascii="Arial" w:hAnsi="Arial" w:cs="Arial"/>
        </w:rPr>
        <w:br/>
      </w:r>
      <w:r w:rsidR="00A31FCF" w:rsidRPr="009F512E">
        <w:rPr>
          <w:rStyle w:val="markedcontent"/>
          <w:rFonts w:ascii="Arial" w:hAnsi="Arial" w:cs="Arial"/>
        </w:rPr>
        <w:tab/>
      </w:r>
      <w:r w:rsidR="004834D7" w:rsidRPr="009F512E">
        <w:rPr>
          <w:rStyle w:val="markedcontent"/>
          <w:rFonts w:ascii="Arial" w:hAnsi="Arial" w:cs="Arial"/>
        </w:rPr>
        <w:t xml:space="preserve">  </w:t>
      </w:r>
      <w:r w:rsidRPr="009F512E">
        <w:rPr>
          <w:rStyle w:val="markedcontent"/>
          <w:rFonts w:ascii="Arial" w:hAnsi="Arial" w:cs="Arial"/>
        </w:rPr>
        <w:t>of payroll.</w:t>
      </w:r>
      <w:r w:rsidRPr="009F512E">
        <w:rPr>
          <w:rFonts w:ascii="Arial" w:hAnsi="Arial" w:cs="Arial"/>
        </w:rPr>
        <w:br/>
      </w:r>
      <w:r w:rsidR="00A31FCF" w:rsidRPr="009F512E">
        <w:rPr>
          <w:rStyle w:val="markedcontent"/>
          <w:rFonts w:ascii="Arial" w:hAnsi="Arial" w:cs="Arial"/>
        </w:rPr>
        <w:tab/>
      </w:r>
      <w:r w:rsidRPr="009F512E">
        <w:rPr>
          <w:rStyle w:val="markedcontent"/>
          <w:rFonts w:ascii="Arial" w:hAnsi="Arial" w:cs="Arial"/>
        </w:rPr>
        <w:t>Withdrawal rates, pre-retirement mortality rates, disability rates and service</w:t>
      </w:r>
      <w:r w:rsidRPr="009F512E">
        <w:rPr>
          <w:rFonts w:ascii="Arial" w:hAnsi="Arial" w:cs="Arial"/>
        </w:rPr>
        <w:br/>
      </w:r>
      <w:r w:rsidR="00A31FCF" w:rsidRPr="009F512E">
        <w:rPr>
          <w:rStyle w:val="markedcontent"/>
          <w:rFonts w:ascii="Arial" w:hAnsi="Arial" w:cs="Arial"/>
        </w:rPr>
        <w:tab/>
      </w:r>
      <w:r w:rsidR="004834D7" w:rsidRPr="009F512E">
        <w:rPr>
          <w:rStyle w:val="markedcontent"/>
          <w:rFonts w:ascii="Arial" w:hAnsi="Arial" w:cs="Arial"/>
        </w:rPr>
        <w:t xml:space="preserve">  </w:t>
      </w:r>
      <w:r w:rsidRPr="009F512E">
        <w:rPr>
          <w:rStyle w:val="markedcontent"/>
          <w:rFonts w:ascii="Arial" w:hAnsi="Arial" w:cs="Arial"/>
        </w:rPr>
        <w:t>retirement rates were also adjusted to reflect actual experience more closely.</w:t>
      </w:r>
      <w:r w:rsidRPr="009F512E">
        <w:rPr>
          <w:rFonts w:ascii="Arial" w:hAnsi="Arial" w:cs="Arial"/>
        </w:rPr>
        <w:br/>
      </w:r>
      <w:r w:rsidR="00A31FCF" w:rsidRPr="009F512E">
        <w:rPr>
          <w:rStyle w:val="markedcontent"/>
          <w:rFonts w:ascii="Arial" w:hAnsi="Arial" w:cs="Arial"/>
        </w:rPr>
        <w:tab/>
      </w:r>
      <w:r w:rsidRPr="009F512E">
        <w:rPr>
          <w:rStyle w:val="markedcontent"/>
          <w:rFonts w:ascii="Arial" w:hAnsi="Arial" w:cs="Arial"/>
        </w:rPr>
        <w:t>The percentage of active member disabilities assumed to be in the line of duty was</w:t>
      </w:r>
      <w:r w:rsidRPr="009F512E">
        <w:rPr>
          <w:rFonts w:ascii="Arial" w:hAnsi="Arial" w:cs="Arial"/>
        </w:rPr>
        <w:br/>
      </w:r>
      <w:r w:rsidR="00A31FCF" w:rsidRPr="009F512E">
        <w:rPr>
          <w:rStyle w:val="markedcontent"/>
          <w:rFonts w:ascii="Arial" w:hAnsi="Arial" w:cs="Arial"/>
        </w:rPr>
        <w:tab/>
      </w:r>
      <w:r w:rsidR="004834D7" w:rsidRPr="009F512E">
        <w:rPr>
          <w:rStyle w:val="markedcontent"/>
          <w:rFonts w:ascii="Arial" w:hAnsi="Arial" w:cs="Arial"/>
        </w:rPr>
        <w:t xml:space="preserve">  </w:t>
      </w:r>
      <w:r w:rsidRPr="009F512E">
        <w:rPr>
          <w:rStyle w:val="markedcontent"/>
          <w:rFonts w:ascii="Arial" w:hAnsi="Arial" w:cs="Arial"/>
        </w:rPr>
        <w:t>increased from 9% to 12%.</w:t>
      </w:r>
      <w:r w:rsidRPr="009F512E">
        <w:rPr>
          <w:rFonts w:ascii="Arial" w:hAnsi="Arial" w:cs="Arial"/>
        </w:rPr>
        <w:br/>
      </w:r>
      <w:r w:rsidR="00A31FCF" w:rsidRPr="009F512E">
        <w:rPr>
          <w:rStyle w:val="markedcontent"/>
          <w:rFonts w:ascii="Arial" w:hAnsi="Arial" w:cs="Arial"/>
        </w:rPr>
        <w:tab/>
      </w:r>
      <w:r w:rsidRPr="009F512E">
        <w:rPr>
          <w:rStyle w:val="markedcontent"/>
          <w:rFonts w:ascii="Arial" w:hAnsi="Arial" w:cs="Arial"/>
        </w:rPr>
        <w:t>The percentage of active member deaths assumed to be in in the line of duty was decrease</w:t>
      </w:r>
      <w:r w:rsidR="006837DB" w:rsidRPr="009F512E">
        <w:rPr>
          <w:rStyle w:val="markedcontent"/>
          <w:rFonts w:ascii="Arial" w:hAnsi="Arial" w:cs="Arial"/>
        </w:rPr>
        <w:t>d</w:t>
      </w:r>
      <w:r w:rsidRPr="009F512E">
        <w:rPr>
          <w:rStyle w:val="markedcontent"/>
          <w:rFonts w:ascii="Arial" w:hAnsi="Arial" w:cs="Arial"/>
        </w:rPr>
        <w:t xml:space="preserve"> from 6% </w:t>
      </w:r>
      <w:r w:rsidR="00A31FCF" w:rsidRPr="009F512E">
        <w:rPr>
          <w:rStyle w:val="markedcontent"/>
          <w:rFonts w:ascii="Arial" w:hAnsi="Arial" w:cs="Arial"/>
        </w:rPr>
        <w:tab/>
      </w:r>
      <w:r w:rsidR="004834D7" w:rsidRPr="009F512E">
        <w:rPr>
          <w:rStyle w:val="markedcontent"/>
          <w:rFonts w:ascii="Arial" w:hAnsi="Arial" w:cs="Arial"/>
        </w:rPr>
        <w:t xml:space="preserve">  </w:t>
      </w:r>
      <w:r w:rsidRPr="009F512E">
        <w:rPr>
          <w:rStyle w:val="markedcontent"/>
          <w:rFonts w:ascii="Arial" w:hAnsi="Arial" w:cs="Arial"/>
        </w:rPr>
        <w:t>to 4%.</w:t>
      </w:r>
    </w:p>
    <w:p w14:paraId="51998843" w14:textId="0A0D58EC" w:rsidR="00A66B58" w:rsidRPr="009F512E" w:rsidRDefault="00A66B58" w:rsidP="006837DB">
      <w:pPr>
        <w:ind w:firstLine="720"/>
        <w:rPr>
          <w:rStyle w:val="markedcontent"/>
          <w:rFonts w:ascii="Arial" w:hAnsi="Arial" w:cs="Arial"/>
        </w:rPr>
      </w:pPr>
    </w:p>
    <w:p w14:paraId="3D18FC66" w14:textId="0297A468" w:rsidR="00A66B58" w:rsidRPr="009F512E" w:rsidRDefault="00A66B58" w:rsidP="006837DB">
      <w:pPr>
        <w:ind w:firstLine="720"/>
        <w:rPr>
          <w:rStyle w:val="markedcontent"/>
          <w:rFonts w:ascii="Arial" w:hAnsi="Arial" w:cs="Arial"/>
        </w:rPr>
      </w:pPr>
    </w:p>
    <w:p w14:paraId="0E8AEAF9" w14:textId="026506FD" w:rsidR="00A66B58" w:rsidRPr="009F512E" w:rsidRDefault="00A66B58" w:rsidP="006837DB">
      <w:pPr>
        <w:ind w:firstLine="720"/>
        <w:rPr>
          <w:rStyle w:val="markedcontent"/>
          <w:rFonts w:ascii="Arial" w:hAnsi="Arial" w:cs="Arial"/>
        </w:rPr>
      </w:pPr>
    </w:p>
    <w:p w14:paraId="78C9C8AF" w14:textId="7024EB4B" w:rsidR="00A66B58" w:rsidRPr="009F512E" w:rsidRDefault="00A66B58" w:rsidP="006837DB">
      <w:pPr>
        <w:ind w:firstLine="720"/>
        <w:rPr>
          <w:rStyle w:val="markedcontent"/>
          <w:rFonts w:ascii="Arial" w:hAnsi="Arial" w:cs="Arial"/>
        </w:rPr>
      </w:pPr>
    </w:p>
    <w:p w14:paraId="5363879E" w14:textId="0974277B" w:rsidR="00A66B58" w:rsidRPr="009F512E" w:rsidRDefault="00A66B58" w:rsidP="006837DB">
      <w:pPr>
        <w:ind w:firstLine="720"/>
        <w:rPr>
          <w:rStyle w:val="markedcontent"/>
          <w:rFonts w:ascii="Arial" w:hAnsi="Arial" w:cs="Arial"/>
        </w:rPr>
      </w:pPr>
      <w:r w:rsidRPr="009F512E">
        <w:rPr>
          <w:rStyle w:val="markedcontent"/>
          <w:rFonts w:ascii="Arial" w:hAnsi="Arial" w:cs="Arial"/>
          <w:u w:val="single"/>
        </w:rPr>
        <w:lastRenderedPageBreak/>
        <w:t>2023</w:t>
      </w:r>
    </w:p>
    <w:p w14:paraId="481B5121" w14:textId="7AD6B8FD" w:rsidR="00A66B58" w:rsidRPr="009F512E" w:rsidRDefault="00A66B58" w:rsidP="006837DB">
      <w:pPr>
        <w:ind w:firstLine="720"/>
        <w:rPr>
          <w:rStyle w:val="markedcontent"/>
          <w:rFonts w:ascii="Arial" w:hAnsi="Arial" w:cs="Arial"/>
        </w:rPr>
      </w:pPr>
    </w:p>
    <w:p w14:paraId="1A83AC16" w14:textId="6908F7D9" w:rsidR="00A66B58" w:rsidRPr="009F512E" w:rsidRDefault="00A66B58" w:rsidP="009F512E">
      <w:pPr>
        <w:ind w:firstLine="720"/>
        <w:jc w:val="both"/>
        <w:rPr>
          <w:rFonts w:ascii="Arial" w:hAnsi="Arial" w:cs="Arial"/>
        </w:rPr>
      </w:pPr>
      <w:r w:rsidRPr="009F512E">
        <w:rPr>
          <w:rFonts w:ascii="Arial" w:hAnsi="Arial" w:cs="Arial"/>
        </w:rPr>
        <w:t>The investment rate of return assumption was changed from 7.55% to 7.00%.</w:t>
      </w:r>
    </w:p>
    <w:p w14:paraId="181921CE" w14:textId="6FCF11D3" w:rsidR="00A66B58" w:rsidRPr="009F512E" w:rsidRDefault="00A66B58" w:rsidP="009F512E">
      <w:pPr>
        <w:ind w:firstLine="720"/>
        <w:jc w:val="both"/>
        <w:rPr>
          <w:rFonts w:ascii="Arial" w:hAnsi="Arial" w:cs="Arial"/>
        </w:rPr>
      </w:pPr>
      <w:r w:rsidRPr="009F512E">
        <w:rPr>
          <w:rFonts w:ascii="Arial" w:hAnsi="Arial" w:cs="Arial"/>
        </w:rPr>
        <w:t>The assumed load for administrative expenses was decreased from 0.28% to 0.26% of payroll.</w:t>
      </w:r>
    </w:p>
    <w:p w14:paraId="4232380B" w14:textId="77777777" w:rsidR="009F512E" w:rsidRDefault="00A66B58" w:rsidP="009F512E">
      <w:pPr>
        <w:ind w:firstLine="720"/>
        <w:jc w:val="both"/>
        <w:rPr>
          <w:rFonts w:ascii="Arial" w:hAnsi="Arial" w:cs="Arial"/>
        </w:rPr>
      </w:pPr>
      <w:r w:rsidRPr="009F512E">
        <w:rPr>
          <w:rFonts w:ascii="Arial" w:hAnsi="Arial" w:cs="Arial"/>
        </w:rPr>
        <w:t xml:space="preserve">Withdrawal rates, disability rates and service retirement rates were adjusted to reflect actual experience </w:t>
      </w:r>
      <w:r w:rsidR="009F512E">
        <w:rPr>
          <w:rFonts w:ascii="Arial" w:hAnsi="Arial" w:cs="Arial"/>
        </w:rPr>
        <w:t xml:space="preserve"> </w:t>
      </w:r>
    </w:p>
    <w:p w14:paraId="75EBC675" w14:textId="67F4C23C" w:rsidR="00A66B58" w:rsidRPr="009F512E" w:rsidRDefault="009F512E" w:rsidP="009F512E">
      <w:pPr>
        <w:ind w:firstLine="720"/>
        <w:jc w:val="both"/>
        <w:rPr>
          <w:rFonts w:ascii="Arial" w:hAnsi="Arial" w:cs="Arial"/>
        </w:rPr>
      </w:pPr>
      <w:r>
        <w:rPr>
          <w:rFonts w:ascii="Arial" w:hAnsi="Arial" w:cs="Arial"/>
        </w:rPr>
        <w:t xml:space="preserve">  </w:t>
      </w:r>
      <w:r w:rsidR="00A66B58" w:rsidRPr="009F512E">
        <w:rPr>
          <w:rFonts w:ascii="Arial" w:hAnsi="Arial" w:cs="Arial"/>
        </w:rPr>
        <w:t>more closely.</w:t>
      </w:r>
    </w:p>
    <w:p w14:paraId="4A3C115C" w14:textId="77777777" w:rsidR="009F512E" w:rsidRDefault="00A66B58" w:rsidP="009F512E">
      <w:pPr>
        <w:ind w:firstLine="720"/>
        <w:jc w:val="both"/>
        <w:rPr>
          <w:rFonts w:ascii="Arial" w:hAnsi="Arial" w:cs="Arial"/>
        </w:rPr>
      </w:pPr>
      <w:r w:rsidRPr="009F512E">
        <w:rPr>
          <w:rFonts w:ascii="Arial" w:hAnsi="Arial" w:cs="Arial"/>
        </w:rPr>
        <w:t>The percentage of participants assumed to receive a deferred benefit upon attaining the eligibility</w:t>
      </w:r>
      <w:r w:rsidR="00FC2C9A" w:rsidRPr="009F512E">
        <w:rPr>
          <w:rFonts w:ascii="Arial" w:hAnsi="Arial" w:cs="Arial"/>
        </w:rPr>
        <w:t xml:space="preserve"> </w:t>
      </w:r>
    </w:p>
    <w:p w14:paraId="407C24A8" w14:textId="38AC6C03" w:rsidR="00A66B58" w:rsidRPr="009F512E" w:rsidRDefault="009F512E" w:rsidP="009F512E">
      <w:pPr>
        <w:ind w:firstLine="720"/>
        <w:jc w:val="both"/>
        <w:rPr>
          <w:rFonts w:ascii="Arial" w:hAnsi="Arial" w:cs="Arial"/>
        </w:rPr>
      </w:pPr>
      <w:r>
        <w:rPr>
          <w:rFonts w:ascii="Arial" w:hAnsi="Arial" w:cs="Arial"/>
        </w:rPr>
        <w:t xml:space="preserve">  </w:t>
      </w:r>
      <w:r w:rsidR="00A66B58" w:rsidRPr="009F512E">
        <w:rPr>
          <w:rFonts w:ascii="Arial" w:hAnsi="Arial" w:cs="Arial"/>
        </w:rPr>
        <w:t>requirements for retirement</w:t>
      </w:r>
      <w:r w:rsidR="00FC2C9A" w:rsidRPr="009F512E">
        <w:rPr>
          <w:rFonts w:ascii="Arial" w:hAnsi="Arial" w:cs="Arial"/>
        </w:rPr>
        <w:t xml:space="preserve"> was increased from 60% to 65%.</w:t>
      </w:r>
    </w:p>
    <w:p w14:paraId="1BA19E59" w14:textId="77777777" w:rsidR="00FC2C9A" w:rsidRPr="009F512E" w:rsidRDefault="00FC2C9A" w:rsidP="006837DB">
      <w:pPr>
        <w:ind w:firstLine="720"/>
        <w:rPr>
          <w:rFonts w:ascii="Arial" w:hAnsi="Arial" w:cs="Arial"/>
        </w:rPr>
      </w:pPr>
      <w:r w:rsidRPr="009F512E">
        <w:rPr>
          <w:rFonts w:ascii="Arial" w:hAnsi="Arial" w:cs="Arial"/>
        </w:rPr>
        <w:t xml:space="preserve">For married members, the number of years that a male is assumed to be older than his spouse was </w:t>
      </w:r>
    </w:p>
    <w:p w14:paraId="6CE8C259" w14:textId="37C13B84" w:rsidR="00FC2C9A" w:rsidRPr="009F512E" w:rsidRDefault="00FC2C9A" w:rsidP="006837DB">
      <w:pPr>
        <w:ind w:firstLine="720"/>
        <w:rPr>
          <w:rFonts w:ascii="Arial" w:hAnsi="Arial" w:cs="Arial"/>
        </w:rPr>
      </w:pPr>
      <w:r w:rsidRPr="009F512E">
        <w:rPr>
          <w:rFonts w:ascii="Arial" w:hAnsi="Arial" w:cs="Arial"/>
        </w:rPr>
        <w:t xml:space="preserve">  changed from 3 years to 2 years.</w:t>
      </w:r>
    </w:p>
    <w:p w14:paraId="3BA0E435" w14:textId="64E0D0FC" w:rsidR="00FC2C9A" w:rsidRPr="009F512E" w:rsidRDefault="00FC2C9A" w:rsidP="006837DB">
      <w:pPr>
        <w:ind w:firstLine="720"/>
        <w:rPr>
          <w:rFonts w:ascii="Arial" w:hAnsi="Arial" w:cs="Arial"/>
        </w:rPr>
      </w:pPr>
      <w:r w:rsidRPr="009F512E">
        <w:rPr>
          <w:rFonts w:ascii="Arial" w:hAnsi="Arial" w:cs="Arial"/>
        </w:rPr>
        <w:t>The assumed amount of unused sick leave at retirement was increased from 0.50 years to 0.55 years.</w:t>
      </w:r>
    </w:p>
    <w:p w14:paraId="4290E926" w14:textId="77777777" w:rsidR="00FC2C9A" w:rsidRPr="009F512E" w:rsidRDefault="00FC2C9A" w:rsidP="006837DB">
      <w:pPr>
        <w:ind w:firstLine="720"/>
        <w:rPr>
          <w:rFonts w:ascii="Arial" w:hAnsi="Arial" w:cs="Arial"/>
        </w:rPr>
      </w:pPr>
      <w:r w:rsidRPr="009F512E">
        <w:rPr>
          <w:rFonts w:ascii="Arial" w:hAnsi="Arial" w:cs="Arial"/>
        </w:rPr>
        <w:t xml:space="preserve">The assumed average number of years of military service that participants will have at retirement was </w:t>
      </w:r>
    </w:p>
    <w:p w14:paraId="5A8B0818" w14:textId="39AA612B" w:rsidR="00166BD1" w:rsidRPr="009F512E" w:rsidRDefault="00FC2C9A" w:rsidP="00FC2C9A">
      <w:pPr>
        <w:ind w:firstLine="720"/>
        <w:rPr>
          <w:rFonts w:ascii="Arial" w:hAnsi="Arial" w:cs="Arial"/>
        </w:rPr>
      </w:pPr>
      <w:r w:rsidRPr="009F512E">
        <w:rPr>
          <w:rFonts w:ascii="Arial" w:hAnsi="Arial" w:cs="Arial"/>
        </w:rPr>
        <w:t xml:space="preserve">  decreased from 0.25 years to 0.20 years.</w:t>
      </w:r>
    </w:p>
    <w:p w14:paraId="22C26799" w14:textId="77777777" w:rsidR="0058517C" w:rsidRPr="009F512E" w:rsidRDefault="0058517C" w:rsidP="00D6566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170D1B1F" w14:textId="77777777" w:rsidR="00D65666" w:rsidRPr="009F512E" w:rsidRDefault="00D65666" w:rsidP="00D65666">
      <w:pPr>
        <w:pStyle w:val="ListParagraph"/>
        <w:widowControl w:val="0"/>
        <w:numPr>
          <w:ilvl w:val="0"/>
          <w:numId w:val="37"/>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hanging="720"/>
        <w:jc w:val="both"/>
        <w:rPr>
          <w:rFonts w:ascii="Arial" w:hAnsi="Arial" w:cs="Arial"/>
          <w:sz w:val="20"/>
          <w:szCs w:val="20"/>
        </w:rPr>
      </w:pPr>
      <w:r w:rsidRPr="009F512E">
        <w:rPr>
          <w:rFonts w:ascii="Arial" w:hAnsi="Arial" w:cs="Arial"/>
          <w:sz w:val="20"/>
          <w:szCs w:val="20"/>
        </w:rPr>
        <w:t>Changes in benefit provisions.</w:t>
      </w:r>
    </w:p>
    <w:p w14:paraId="6CD63320" w14:textId="77777777" w:rsidR="00D65666" w:rsidRPr="009F512E" w:rsidRDefault="00D65666" w:rsidP="00D6566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9F512E">
        <w:rPr>
          <w:rFonts w:ascii="Arial" w:hAnsi="Arial" w:cs="Arial"/>
          <w:u w:val="single"/>
        </w:rPr>
        <w:t>2016</w:t>
      </w:r>
    </w:p>
    <w:p w14:paraId="70743BAC" w14:textId="77777777" w:rsidR="00D65666" w:rsidRPr="009F512E" w:rsidRDefault="00D65666" w:rsidP="00D6566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362228CD" w14:textId="77777777" w:rsidR="00D65666" w:rsidRPr="009F512E" w:rsidRDefault="00D65666" w:rsidP="00B20FC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9F512E">
        <w:rPr>
          <w:rFonts w:ascii="Arial" w:hAnsi="Arial" w:cs="Arial"/>
        </w:rPr>
        <w:t xml:space="preserve">Effective July 1, 2016, the interest rate on employee contributions shall be calculated </w:t>
      </w:r>
      <w:r w:rsidR="00B20FC4" w:rsidRPr="009F512E">
        <w:rPr>
          <w:rFonts w:ascii="Arial" w:hAnsi="Arial" w:cs="Arial"/>
        </w:rPr>
        <w:t>based on the money market rate as published by the Wall Street Journal on December 31 of each preceding year with a minimum rate of one percent and a maximum rate of five percent.</w:t>
      </w:r>
    </w:p>
    <w:p w14:paraId="578408ED" w14:textId="77777777" w:rsidR="004834D7" w:rsidRPr="000629BF" w:rsidRDefault="004834D7" w:rsidP="004834D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highlight w:val="magenta"/>
        </w:rPr>
      </w:pPr>
    </w:p>
    <w:p w14:paraId="55DA4F0D" w14:textId="091F51C4" w:rsidR="00A6331F" w:rsidRPr="009F512E" w:rsidRDefault="00A6331F" w:rsidP="00A6331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9F512E">
        <w:rPr>
          <w:rFonts w:ascii="Arial" w:hAnsi="Arial" w:cs="Arial"/>
        </w:rPr>
        <w:t>C.</w:t>
      </w:r>
      <w:r w:rsidRPr="009F512E">
        <w:rPr>
          <w:rFonts w:ascii="Arial" w:hAnsi="Arial" w:cs="Arial"/>
        </w:rPr>
        <w:tab/>
      </w:r>
      <w:r w:rsidR="00307B3E" w:rsidRPr="009F512E">
        <w:rPr>
          <w:rFonts w:ascii="Arial" w:hAnsi="Arial" w:cs="Arial"/>
        </w:rPr>
        <w:t>Method</w:t>
      </w:r>
      <w:r w:rsidR="009F512E" w:rsidRPr="009F512E">
        <w:rPr>
          <w:rFonts w:ascii="Arial" w:hAnsi="Arial" w:cs="Arial"/>
        </w:rPr>
        <w:t>s</w:t>
      </w:r>
      <w:r w:rsidR="00307B3E" w:rsidRPr="009F512E">
        <w:rPr>
          <w:rFonts w:ascii="Arial" w:hAnsi="Arial" w:cs="Arial"/>
        </w:rPr>
        <w:t xml:space="preserve"> and assumptions used in calculations of actuarially determined contributions.</w:t>
      </w:r>
    </w:p>
    <w:p w14:paraId="33179032" w14:textId="77777777" w:rsidR="00A6331F" w:rsidRPr="009F512E" w:rsidRDefault="00A6331F" w:rsidP="00A6331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2A03AC47" w14:textId="4204DEAA" w:rsidR="00861CD3" w:rsidRPr="009F512E" w:rsidRDefault="00307B3E" w:rsidP="00A6331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9F512E">
        <w:rPr>
          <w:rFonts w:ascii="Arial" w:hAnsi="Arial" w:cs="Arial"/>
        </w:rPr>
        <w:t>The actuarially determined contribution rates in the schedule of employer contributions are calculated as of June 30, two years prior to the end of the fiscal year in which contribu</w:t>
      </w:r>
      <w:r w:rsidR="004834D7" w:rsidRPr="009F512E">
        <w:rPr>
          <w:rFonts w:ascii="Arial" w:hAnsi="Arial" w:cs="Arial"/>
        </w:rPr>
        <w:t>tions are reported (June 30, 202</w:t>
      </w:r>
      <w:r w:rsidR="009F512E">
        <w:rPr>
          <w:rFonts w:ascii="Arial" w:hAnsi="Arial" w:cs="Arial"/>
        </w:rPr>
        <w:t>2</w:t>
      </w:r>
      <w:r w:rsidRPr="009F512E">
        <w:rPr>
          <w:rFonts w:ascii="Arial" w:hAnsi="Arial" w:cs="Arial"/>
        </w:rPr>
        <w:t xml:space="preserve"> valuation for the June 30, 202</w:t>
      </w:r>
      <w:r w:rsidR="009F512E">
        <w:rPr>
          <w:rFonts w:ascii="Arial" w:hAnsi="Arial" w:cs="Arial"/>
        </w:rPr>
        <w:t>4</w:t>
      </w:r>
      <w:r w:rsidRPr="009F512E">
        <w:rPr>
          <w:rFonts w:ascii="Arial" w:hAnsi="Arial" w:cs="Arial"/>
        </w:rPr>
        <w:t xml:space="preserve"> fiscal year end). The following actuarial methods and assumptions were used to determine the most recent contribution rate reported in that schedule:</w:t>
      </w:r>
    </w:p>
    <w:tbl>
      <w:tblPr>
        <w:tblW w:w="0" w:type="auto"/>
        <w:tblInd w:w="270" w:type="dxa"/>
        <w:tblBorders>
          <w:top w:val="nil"/>
          <w:left w:val="nil"/>
          <w:bottom w:val="nil"/>
          <w:right w:val="nil"/>
        </w:tblBorders>
        <w:tblLayout w:type="fixed"/>
        <w:tblLook w:val="0000" w:firstRow="0" w:lastRow="0" w:firstColumn="0" w:lastColumn="0" w:noHBand="0" w:noVBand="0"/>
      </w:tblPr>
      <w:tblGrid>
        <w:gridCol w:w="3870"/>
        <w:gridCol w:w="5310"/>
      </w:tblGrid>
      <w:tr w:rsidR="00927C34" w:rsidRPr="009F512E" w14:paraId="0294FF79" w14:textId="77777777" w:rsidTr="00FC2C9A">
        <w:trPr>
          <w:trHeight w:val="109"/>
        </w:trPr>
        <w:tc>
          <w:tcPr>
            <w:tcW w:w="3870" w:type="dxa"/>
          </w:tcPr>
          <w:p w14:paraId="69F4D8A9" w14:textId="77777777" w:rsidR="00927C34" w:rsidRPr="009F512E" w:rsidRDefault="00927C34" w:rsidP="0031770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7128C66D" w14:textId="77777777" w:rsidR="00927C34" w:rsidRPr="009F512E" w:rsidRDefault="00927C34" w:rsidP="0031770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9F512E">
              <w:rPr>
                <w:rFonts w:ascii="Arial" w:hAnsi="Arial" w:cs="Arial"/>
              </w:rPr>
              <w:t xml:space="preserve">Actuarial cost method </w:t>
            </w:r>
          </w:p>
        </w:tc>
        <w:tc>
          <w:tcPr>
            <w:tcW w:w="5310" w:type="dxa"/>
          </w:tcPr>
          <w:p w14:paraId="4451272D" w14:textId="77777777" w:rsidR="00927C34" w:rsidRPr="009F512E" w:rsidRDefault="00927C34" w:rsidP="00FC2C9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p>
          <w:p w14:paraId="7858D29E" w14:textId="77777777" w:rsidR="00927C34" w:rsidRPr="009F512E" w:rsidRDefault="00927C34" w:rsidP="00FC2C9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r w:rsidRPr="009F512E">
              <w:rPr>
                <w:rFonts w:ascii="Arial" w:hAnsi="Arial" w:cs="Arial"/>
              </w:rPr>
              <w:t xml:space="preserve">Entry age </w:t>
            </w:r>
          </w:p>
        </w:tc>
      </w:tr>
      <w:tr w:rsidR="00927C34" w:rsidRPr="009F512E" w14:paraId="6AC15DE6" w14:textId="77777777" w:rsidTr="00FC2C9A">
        <w:trPr>
          <w:trHeight w:val="109"/>
        </w:trPr>
        <w:tc>
          <w:tcPr>
            <w:tcW w:w="3870" w:type="dxa"/>
          </w:tcPr>
          <w:p w14:paraId="2919730A" w14:textId="77777777" w:rsidR="00927C34" w:rsidRPr="009F512E" w:rsidRDefault="00927C34" w:rsidP="0031770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9F512E">
              <w:rPr>
                <w:rFonts w:ascii="Arial" w:hAnsi="Arial" w:cs="Arial"/>
              </w:rPr>
              <w:t xml:space="preserve">Amortization method </w:t>
            </w:r>
          </w:p>
        </w:tc>
        <w:tc>
          <w:tcPr>
            <w:tcW w:w="5310" w:type="dxa"/>
          </w:tcPr>
          <w:p w14:paraId="505F154F" w14:textId="77777777" w:rsidR="00927C34" w:rsidRPr="009F512E" w:rsidRDefault="00927C34" w:rsidP="00FC2C9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r w:rsidRPr="009F512E">
              <w:rPr>
                <w:rFonts w:ascii="Arial" w:hAnsi="Arial" w:cs="Arial"/>
              </w:rPr>
              <w:t xml:space="preserve">Level percentage of payroll, open </w:t>
            </w:r>
          </w:p>
        </w:tc>
      </w:tr>
      <w:tr w:rsidR="00927C34" w:rsidRPr="009F512E" w14:paraId="409554C1" w14:textId="77777777" w:rsidTr="00FC2C9A">
        <w:trPr>
          <w:trHeight w:val="109"/>
        </w:trPr>
        <w:tc>
          <w:tcPr>
            <w:tcW w:w="3870" w:type="dxa"/>
          </w:tcPr>
          <w:p w14:paraId="173C3778" w14:textId="77777777" w:rsidR="00927C34" w:rsidRPr="009F512E" w:rsidRDefault="00927C34" w:rsidP="0031770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9F512E">
              <w:rPr>
                <w:rFonts w:ascii="Arial" w:hAnsi="Arial" w:cs="Arial"/>
              </w:rPr>
              <w:t xml:space="preserve">Remaining amortization period </w:t>
            </w:r>
          </w:p>
        </w:tc>
        <w:tc>
          <w:tcPr>
            <w:tcW w:w="5310" w:type="dxa"/>
          </w:tcPr>
          <w:p w14:paraId="7C28B42E" w14:textId="43355B92" w:rsidR="00927C34" w:rsidRPr="009F512E" w:rsidRDefault="004834D7" w:rsidP="00FC2C9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r w:rsidRPr="009F512E">
              <w:rPr>
                <w:rFonts w:ascii="Arial" w:hAnsi="Arial" w:cs="Arial"/>
              </w:rPr>
              <w:t>2</w:t>
            </w:r>
            <w:r w:rsidR="009F512E">
              <w:rPr>
                <w:rFonts w:ascii="Arial" w:hAnsi="Arial" w:cs="Arial"/>
              </w:rPr>
              <w:t>5.6</w:t>
            </w:r>
            <w:r w:rsidR="00927C34" w:rsidRPr="009F512E">
              <w:rPr>
                <w:rFonts w:ascii="Arial" w:hAnsi="Arial" w:cs="Arial"/>
              </w:rPr>
              <w:t xml:space="preserve"> years </w:t>
            </w:r>
          </w:p>
        </w:tc>
      </w:tr>
      <w:tr w:rsidR="00927C34" w:rsidRPr="009F512E" w14:paraId="424C6219" w14:textId="77777777" w:rsidTr="00FC2C9A">
        <w:trPr>
          <w:trHeight w:val="109"/>
        </w:trPr>
        <w:tc>
          <w:tcPr>
            <w:tcW w:w="3870" w:type="dxa"/>
          </w:tcPr>
          <w:p w14:paraId="3BE13652" w14:textId="77777777" w:rsidR="00927C34" w:rsidRPr="009F512E" w:rsidRDefault="00927C34" w:rsidP="0031770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9F512E">
              <w:rPr>
                <w:rFonts w:ascii="Arial" w:hAnsi="Arial" w:cs="Arial"/>
              </w:rPr>
              <w:t xml:space="preserve">Asset valuation method </w:t>
            </w:r>
          </w:p>
        </w:tc>
        <w:tc>
          <w:tcPr>
            <w:tcW w:w="5310" w:type="dxa"/>
          </w:tcPr>
          <w:p w14:paraId="49EDC932" w14:textId="77777777" w:rsidR="00927C34" w:rsidRPr="009F512E" w:rsidRDefault="00927C34" w:rsidP="00FC2C9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r w:rsidRPr="009F512E">
              <w:rPr>
                <w:rFonts w:ascii="Arial" w:hAnsi="Arial" w:cs="Arial"/>
              </w:rPr>
              <w:t xml:space="preserve">5-year smoothed market </w:t>
            </w:r>
          </w:p>
        </w:tc>
      </w:tr>
      <w:tr w:rsidR="00927C34" w:rsidRPr="009F512E" w14:paraId="5E6C2268" w14:textId="77777777" w:rsidTr="00FC2C9A">
        <w:trPr>
          <w:trHeight w:val="109"/>
        </w:trPr>
        <w:tc>
          <w:tcPr>
            <w:tcW w:w="3870" w:type="dxa"/>
          </w:tcPr>
          <w:p w14:paraId="075C383F" w14:textId="77777777" w:rsidR="00927C34" w:rsidRPr="009F512E" w:rsidRDefault="00445C37" w:rsidP="0031770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9F512E">
              <w:rPr>
                <w:rFonts w:ascii="Arial" w:hAnsi="Arial" w:cs="Arial"/>
              </w:rPr>
              <w:t>Price i</w:t>
            </w:r>
            <w:r w:rsidR="00927C34" w:rsidRPr="009F512E">
              <w:rPr>
                <w:rFonts w:ascii="Arial" w:hAnsi="Arial" w:cs="Arial"/>
              </w:rPr>
              <w:t xml:space="preserve">nflation </w:t>
            </w:r>
          </w:p>
        </w:tc>
        <w:tc>
          <w:tcPr>
            <w:tcW w:w="5310" w:type="dxa"/>
          </w:tcPr>
          <w:p w14:paraId="77E67039" w14:textId="15460A8A" w:rsidR="00927C34" w:rsidRPr="009F512E" w:rsidRDefault="000F6ADD" w:rsidP="00FC2C9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r w:rsidRPr="009F512E">
              <w:rPr>
                <w:rFonts w:ascii="Arial" w:hAnsi="Arial" w:cs="Arial"/>
              </w:rPr>
              <w:t>2.</w:t>
            </w:r>
            <w:r w:rsidR="00FC2C9A" w:rsidRPr="009F512E">
              <w:rPr>
                <w:rFonts w:ascii="Arial" w:hAnsi="Arial" w:cs="Arial"/>
              </w:rPr>
              <w:t>40</w:t>
            </w:r>
            <w:r w:rsidR="00927C34" w:rsidRPr="009F512E">
              <w:rPr>
                <w:rFonts w:ascii="Arial" w:hAnsi="Arial" w:cs="Arial"/>
              </w:rPr>
              <w:t xml:space="preserve"> percent </w:t>
            </w:r>
          </w:p>
        </w:tc>
      </w:tr>
      <w:tr w:rsidR="00927C34" w:rsidRPr="009F512E" w14:paraId="7FE0F7FE" w14:textId="77777777" w:rsidTr="00FC2C9A">
        <w:trPr>
          <w:trHeight w:val="109"/>
        </w:trPr>
        <w:tc>
          <w:tcPr>
            <w:tcW w:w="3870" w:type="dxa"/>
          </w:tcPr>
          <w:p w14:paraId="7570D89A" w14:textId="77777777" w:rsidR="00927C34" w:rsidRPr="009F512E" w:rsidRDefault="00927C34" w:rsidP="0031770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9F512E">
              <w:rPr>
                <w:rFonts w:ascii="Arial" w:hAnsi="Arial" w:cs="Arial"/>
              </w:rPr>
              <w:t xml:space="preserve">Salary increase </w:t>
            </w:r>
          </w:p>
        </w:tc>
        <w:tc>
          <w:tcPr>
            <w:tcW w:w="5310" w:type="dxa"/>
          </w:tcPr>
          <w:p w14:paraId="05329093" w14:textId="2A2930E4" w:rsidR="00927C34" w:rsidRPr="009F512E" w:rsidRDefault="00FC2C9A" w:rsidP="00FC2C9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r w:rsidRPr="009F512E">
              <w:rPr>
                <w:rFonts w:ascii="Arial" w:hAnsi="Arial" w:cs="Arial"/>
              </w:rPr>
              <w:t>2.65</w:t>
            </w:r>
            <w:r w:rsidR="00927C34" w:rsidRPr="009F512E">
              <w:rPr>
                <w:rFonts w:ascii="Arial" w:hAnsi="Arial" w:cs="Arial"/>
              </w:rPr>
              <w:t xml:space="preserve"> percent to </w:t>
            </w:r>
            <w:r w:rsidRPr="009F512E">
              <w:rPr>
                <w:rFonts w:ascii="Arial" w:hAnsi="Arial" w:cs="Arial"/>
              </w:rPr>
              <w:t>17.90</w:t>
            </w:r>
            <w:r w:rsidR="00927C34" w:rsidRPr="009F512E">
              <w:rPr>
                <w:rFonts w:ascii="Arial" w:hAnsi="Arial" w:cs="Arial"/>
              </w:rPr>
              <w:t xml:space="preserve"> percent, including inflation </w:t>
            </w:r>
          </w:p>
        </w:tc>
      </w:tr>
      <w:tr w:rsidR="00927C34" w:rsidRPr="0051340C" w14:paraId="6A6C06B6" w14:textId="77777777" w:rsidTr="00FC2C9A">
        <w:trPr>
          <w:trHeight w:val="247"/>
        </w:trPr>
        <w:tc>
          <w:tcPr>
            <w:tcW w:w="3870" w:type="dxa"/>
          </w:tcPr>
          <w:p w14:paraId="7496CBFF" w14:textId="77777777" w:rsidR="00927C34" w:rsidRPr="009F512E" w:rsidRDefault="00927C34" w:rsidP="0031770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r w:rsidRPr="009F512E">
              <w:rPr>
                <w:rFonts w:ascii="Arial" w:hAnsi="Arial" w:cs="Arial"/>
              </w:rPr>
              <w:t xml:space="preserve">Investment rate of return </w:t>
            </w:r>
          </w:p>
        </w:tc>
        <w:tc>
          <w:tcPr>
            <w:tcW w:w="5310" w:type="dxa"/>
          </w:tcPr>
          <w:p w14:paraId="581CF83C" w14:textId="45049F0C" w:rsidR="00927C34" w:rsidRPr="0051340C" w:rsidRDefault="00927C34" w:rsidP="00FC2C9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r w:rsidRPr="009F512E">
              <w:rPr>
                <w:rFonts w:ascii="Arial" w:hAnsi="Arial" w:cs="Arial"/>
              </w:rPr>
              <w:t>7.</w:t>
            </w:r>
            <w:r w:rsidR="00FC2C9A" w:rsidRPr="009F512E">
              <w:rPr>
                <w:rFonts w:ascii="Arial" w:hAnsi="Arial" w:cs="Arial"/>
              </w:rPr>
              <w:t>5</w:t>
            </w:r>
            <w:r w:rsidRPr="009F512E">
              <w:rPr>
                <w:rFonts w:ascii="Arial" w:hAnsi="Arial" w:cs="Arial"/>
              </w:rPr>
              <w:t>5 percent, net of pension plan investment expense, including inflation</w:t>
            </w:r>
          </w:p>
        </w:tc>
      </w:tr>
    </w:tbl>
    <w:p w14:paraId="4D4A6A0E" w14:textId="77777777" w:rsidR="00927C34" w:rsidRPr="0051340C" w:rsidRDefault="00927C34" w:rsidP="00B20FC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3AD3712E" w14:textId="77777777" w:rsidR="009B349D" w:rsidRPr="0051340C" w:rsidRDefault="009B349D" w:rsidP="009B349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u w:val="single"/>
        </w:rPr>
      </w:pPr>
    </w:p>
    <w:p w14:paraId="5CA9C03C" w14:textId="77777777" w:rsidR="009B349D" w:rsidRPr="0051340C" w:rsidRDefault="00E32181" w:rsidP="009B349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u w:val="single"/>
        </w:rPr>
      </w:pPr>
      <w:r w:rsidRPr="0051340C">
        <w:rPr>
          <w:rFonts w:ascii="Arial" w:hAnsi="Arial" w:cs="Arial"/>
          <w:u w:val="single"/>
        </w:rPr>
        <w:t>OPEB Schedules</w:t>
      </w:r>
    </w:p>
    <w:p w14:paraId="7740A56B" w14:textId="77777777" w:rsidR="00E32181" w:rsidRPr="0051340C" w:rsidRDefault="00E32181" w:rsidP="009B349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u w:val="single"/>
        </w:rPr>
      </w:pPr>
    </w:p>
    <w:p w14:paraId="06170218" w14:textId="77777777" w:rsidR="00E32181" w:rsidRPr="0051340C" w:rsidRDefault="004834D7" w:rsidP="00E32181">
      <w:pPr>
        <w:widowControl w:val="0"/>
        <w:tabs>
          <w:tab w:val="left" w:pos="-840"/>
          <w:tab w:val="left" w:pos="-720"/>
          <w:tab w:val="left" w:pos="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sectPr w:rsidR="00E32181" w:rsidRPr="0051340C" w:rsidSect="00432AC0">
          <w:headerReference w:type="even" r:id="rId138"/>
          <w:headerReference w:type="default" r:id="rId139"/>
          <w:footerReference w:type="even" r:id="rId140"/>
          <w:footerReference w:type="default" r:id="rId141"/>
          <w:footnotePr>
            <w:numFmt w:val="lowerLetter"/>
          </w:footnotePr>
          <w:endnotePr>
            <w:numFmt w:val="lowerLetter"/>
          </w:endnotePr>
          <w:pgSz w:w="12240" w:h="15840" w:code="1"/>
          <w:pgMar w:top="1215" w:right="1080" w:bottom="720" w:left="1350" w:header="720" w:footer="720" w:gutter="0"/>
          <w:cols w:space="720"/>
          <w:docGrid w:linePitch="272"/>
        </w:sectPr>
      </w:pPr>
      <w:r w:rsidRPr="004834D7">
        <w:rPr>
          <w:rFonts w:ascii="Arial" w:hAnsi="Arial" w:cs="Arial"/>
          <w:color w:val="FF0000"/>
        </w:rPr>
        <w:t>(</w:t>
      </w:r>
      <w:r w:rsidR="00E32181" w:rsidRPr="0051340C">
        <w:rPr>
          <w:rFonts w:ascii="Arial" w:hAnsi="Arial" w:cs="Arial"/>
          <w:b/>
          <w:color w:val="FF0000"/>
        </w:rPr>
        <w:t>Note</w:t>
      </w:r>
      <w:r>
        <w:rPr>
          <w:rFonts w:ascii="Arial" w:hAnsi="Arial" w:cs="Arial"/>
          <w:b/>
          <w:color w:val="FF0000"/>
        </w:rPr>
        <w:t xml:space="preserve"> to Preparer</w:t>
      </w:r>
      <w:r w:rsidR="00E32181" w:rsidRPr="0051340C">
        <w:rPr>
          <w:rFonts w:ascii="Arial" w:hAnsi="Arial" w:cs="Arial"/>
          <w:b/>
          <w:color w:val="FF0000"/>
        </w:rPr>
        <w:t xml:space="preserve">: </w:t>
      </w:r>
      <w:r w:rsidR="00E32181" w:rsidRPr="0051340C">
        <w:rPr>
          <w:rFonts w:ascii="Arial" w:hAnsi="Arial" w:cs="Arial"/>
          <w:color w:val="FF0000"/>
        </w:rPr>
        <w:t xml:space="preserve"> Insert not</w:t>
      </w:r>
      <w:r>
        <w:rPr>
          <w:rFonts w:ascii="Arial" w:hAnsi="Arial" w:cs="Arial"/>
          <w:color w:val="FF0000"/>
        </w:rPr>
        <w:t>es to the OPEB schedules here.)</w:t>
      </w:r>
      <w:r w:rsidR="00E32181" w:rsidRPr="0051340C">
        <w:rPr>
          <w:rFonts w:ascii="Arial" w:hAnsi="Arial" w:cs="Arial"/>
          <w:color w:val="FF0000"/>
        </w:rPr>
        <w:t xml:space="preserve">                                                                                      </w:t>
      </w:r>
    </w:p>
    <w:p w14:paraId="3BB80EE3" w14:textId="77777777" w:rsidR="00326ACC" w:rsidRPr="0051340C" w:rsidRDefault="00326ACC" w:rsidP="00F431A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1F1FEED6" w14:textId="77777777" w:rsidR="003E4F3E" w:rsidRPr="0051340C" w:rsidRDefault="003E4F3E">
      <w:pPr>
        <w:widowControl w:val="0"/>
        <w:tabs>
          <w:tab w:val="center" w:pos="5040"/>
        </w:tabs>
        <w:rPr>
          <w:rFonts w:ascii="Arial" w:hAnsi="Arial" w:cs="Arial"/>
        </w:rPr>
      </w:pPr>
    </w:p>
    <w:p w14:paraId="271A4F73" w14:textId="77777777" w:rsidR="003E4F3E" w:rsidRPr="0051340C" w:rsidRDefault="003E4F3E">
      <w:pPr>
        <w:widowControl w:val="0"/>
        <w:tabs>
          <w:tab w:val="center" w:pos="5040"/>
        </w:tabs>
        <w:rPr>
          <w:rFonts w:ascii="Arial" w:hAnsi="Arial" w:cs="Arial"/>
        </w:rPr>
      </w:pPr>
    </w:p>
    <w:p w14:paraId="730CBB1B" w14:textId="380FF0A1" w:rsidR="00445C37" w:rsidRDefault="00445C37">
      <w:pPr>
        <w:widowControl w:val="0"/>
        <w:tabs>
          <w:tab w:val="center" w:pos="5040"/>
        </w:tabs>
        <w:rPr>
          <w:rFonts w:ascii="Arial" w:hAnsi="Arial" w:cs="Arial"/>
        </w:rPr>
      </w:pPr>
    </w:p>
    <w:p w14:paraId="568F18A5" w14:textId="77777777" w:rsidR="000629BF" w:rsidRDefault="000629BF">
      <w:pPr>
        <w:widowControl w:val="0"/>
        <w:tabs>
          <w:tab w:val="center" w:pos="5040"/>
        </w:tabs>
        <w:rPr>
          <w:rFonts w:ascii="Arial" w:hAnsi="Arial" w:cs="Arial"/>
        </w:rPr>
      </w:pPr>
    </w:p>
    <w:p w14:paraId="4A72E8F4" w14:textId="77777777" w:rsidR="00445C37" w:rsidRDefault="00445C37">
      <w:pPr>
        <w:widowControl w:val="0"/>
        <w:tabs>
          <w:tab w:val="center" w:pos="5040"/>
        </w:tabs>
        <w:rPr>
          <w:rFonts w:ascii="Arial" w:hAnsi="Arial" w:cs="Arial"/>
        </w:rPr>
      </w:pPr>
    </w:p>
    <w:p w14:paraId="355FB314" w14:textId="77777777" w:rsidR="00A6331F" w:rsidRDefault="00A6331F">
      <w:pPr>
        <w:widowControl w:val="0"/>
        <w:tabs>
          <w:tab w:val="center" w:pos="5040"/>
        </w:tabs>
        <w:rPr>
          <w:rFonts w:ascii="Arial" w:hAnsi="Arial" w:cs="Arial"/>
        </w:rPr>
      </w:pPr>
    </w:p>
    <w:p w14:paraId="3365E952" w14:textId="77777777" w:rsidR="00A6331F" w:rsidRDefault="00A6331F">
      <w:pPr>
        <w:widowControl w:val="0"/>
        <w:tabs>
          <w:tab w:val="center" w:pos="5040"/>
        </w:tabs>
        <w:rPr>
          <w:rFonts w:ascii="Arial" w:hAnsi="Arial" w:cs="Arial"/>
        </w:rPr>
      </w:pPr>
    </w:p>
    <w:p w14:paraId="67B4CD92" w14:textId="77777777" w:rsidR="00A6331F" w:rsidRDefault="00A6331F">
      <w:pPr>
        <w:widowControl w:val="0"/>
        <w:tabs>
          <w:tab w:val="center" w:pos="5040"/>
        </w:tabs>
        <w:rPr>
          <w:rFonts w:ascii="Arial" w:hAnsi="Arial" w:cs="Arial"/>
        </w:rPr>
      </w:pPr>
    </w:p>
    <w:p w14:paraId="1E3F51A1" w14:textId="77777777" w:rsidR="00445C37" w:rsidRDefault="00445C37">
      <w:pPr>
        <w:widowControl w:val="0"/>
        <w:tabs>
          <w:tab w:val="center" w:pos="5040"/>
        </w:tabs>
        <w:rPr>
          <w:rFonts w:ascii="Arial" w:hAnsi="Arial" w:cs="Arial"/>
        </w:rPr>
      </w:pPr>
    </w:p>
    <w:p w14:paraId="7E2B3D10" w14:textId="77777777" w:rsidR="00445C37" w:rsidRPr="0051340C" w:rsidRDefault="00445C37">
      <w:pPr>
        <w:widowControl w:val="0"/>
        <w:tabs>
          <w:tab w:val="center" w:pos="5040"/>
        </w:tabs>
        <w:rPr>
          <w:rFonts w:ascii="Arial" w:hAnsi="Arial" w:cs="Arial"/>
        </w:rPr>
      </w:pPr>
    </w:p>
    <w:p w14:paraId="5BD29C20" w14:textId="77777777" w:rsidR="003E4F3E" w:rsidRPr="0051340C" w:rsidRDefault="003E4F3E">
      <w:pPr>
        <w:widowControl w:val="0"/>
        <w:tabs>
          <w:tab w:val="center" w:pos="5040"/>
        </w:tabs>
        <w:rPr>
          <w:rFonts w:ascii="Arial" w:hAnsi="Arial" w:cs="Arial"/>
        </w:rPr>
      </w:pPr>
    </w:p>
    <w:p w14:paraId="39BC67A5" w14:textId="77777777" w:rsidR="003E4F3E" w:rsidRPr="0051340C" w:rsidRDefault="003E4F3E">
      <w:pPr>
        <w:widowControl w:val="0"/>
        <w:tabs>
          <w:tab w:val="center" w:pos="5040"/>
        </w:tabs>
        <w:rPr>
          <w:rFonts w:ascii="Arial" w:hAnsi="Arial" w:cs="Arial"/>
        </w:rPr>
      </w:pPr>
    </w:p>
    <w:p w14:paraId="0BE0EDA0" w14:textId="77777777" w:rsidR="003E4F3E" w:rsidRPr="0051340C" w:rsidRDefault="00E84CCC" w:rsidP="00E84CCC">
      <w:pPr>
        <w:widowControl w:val="0"/>
        <w:tabs>
          <w:tab w:val="center" w:pos="5040"/>
        </w:tabs>
        <w:jc w:val="center"/>
        <w:rPr>
          <w:rFonts w:ascii="Arial" w:hAnsi="Arial" w:cs="Arial"/>
        </w:rPr>
      </w:pPr>
      <w:r>
        <w:rPr>
          <w:rFonts w:ascii="Arial" w:hAnsi="Arial" w:cs="Arial"/>
        </w:rPr>
        <w:lastRenderedPageBreak/>
        <w:t>@COUNTY COUNTY</w:t>
      </w:r>
    </w:p>
    <w:p w14:paraId="4F08CDF1" w14:textId="77777777" w:rsidR="003E4F3E" w:rsidRPr="0051340C" w:rsidRDefault="003E4F3E">
      <w:pPr>
        <w:widowControl w:val="0"/>
        <w:tabs>
          <w:tab w:val="center" w:pos="5040"/>
        </w:tabs>
        <w:rPr>
          <w:rFonts w:ascii="Arial" w:hAnsi="Arial" w:cs="Arial"/>
        </w:rPr>
      </w:pPr>
    </w:p>
    <w:p w14:paraId="1FD186F2" w14:textId="77777777" w:rsidR="003E4F3E" w:rsidRPr="0051340C" w:rsidRDefault="003E4F3E">
      <w:pPr>
        <w:widowControl w:val="0"/>
        <w:tabs>
          <w:tab w:val="center" w:pos="5040"/>
        </w:tabs>
        <w:rPr>
          <w:rFonts w:ascii="Arial" w:hAnsi="Arial" w:cs="Arial"/>
        </w:rPr>
      </w:pPr>
    </w:p>
    <w:p w14:paraId="4432B713" w14:textId="77777777" w:rsidR="003E4F3E" w:rsidRPr="0051340C" w:rsidRDefault="00E32181">
      <w:pPr>
        <w:widowControl w:val="0"/>
        <w:tabs>
          <w:tab w:val="center" w:pos="5040"/>
        </w:tabs>
        <w:rPr>
          <w:rFonts w:ascii="Arial" w:hAnsi="Arial" w:cs="Arial"/>
        </w:rPr>
      </w:pPr>
      <w:r w:rsidRPr="0051340C">
        <w:rPr>
          <w:rFonts w:ascii="Arial" w:hAnsi="Arial" w:cs="Arial"/>
        </w:rPr>
        <w:t xml:space="preserve">                                                               </w:t>
      </w:r>
    </w:p>
    <w:p w14:paraId="68A6207A" w14:textId="77777777" w:rsidR="003E4F3E" w:rsidRPr="0051340C" w:rsidRDefault="003E4F3E">
      <w:pPr>
        <w:widowControl w:val="0"/>
        <w:tabs>
          <w:tab w:val="center" w:pos="5040"/>
        </w:tabs>
        <w:rPr>
          <w:rFonts w:ascii="Arial" w:hAnsi="Arial" w:cs="Arial"/>
        </w:rPr>
      </w:pPr>
    </w:p>
    <w:p w14:paraId="4838DA96" w14:textId="77777777" w:rsidR="003E4F3E" w:rsidRPr="0051340C" w:rsidRDefault="003E4F3E">
      <w:pPr>
        <w:widowControl w:val="0"/>
        <w:tabs>
          <w:tab w:val="center" w:pos="5040"/>
        </w:tabs>
        <w:rPr>
          <w:rFonts w:ascii="Arial" w:hAnsi="Arial" w:cs="Arial"/>
        </w:rPr>
      </w:pPr>
    </w:p>
    <w:p w14:paraId="48268668" w14:textId="77777777" w:rsidR="003E4F3E" w:rsidRPr="0051340C" w:rsidRDefault="003E4F3E">
      <w:pPr>
        <w:widowControl w:val="0"/>
        <w:tabs>
          <w:tab w:val="center" w:pos="5040"/>
        </w:tabs>
        <w:rPr>
          <w:rFonts w:ascii="Arial" w:hAnsi="Arial" w:cs="Arial"/>
        </w:rPr>
      </w:pPr>
    </w:p>
    <w:p w14:paraId="08FF1C6D" w14:textId="77777777" w:rsidR="003E4F3E" w:rsidRPr="0051340C" w:rsidRDefault="003E4F3E">
      <w:pPr>
        <w:widowControl w:val="0"/>
        <w:tabs>
          <w:tab w:val="center" w:pos="5040"/>
        </w:tabs>
        <w:rPr>
          <w:rFonts w:ascii="Arial" w:hAnsi="Arial" w:cs="Arial"/>
        </w:rPr>
      </w:pPr>
    </w:p>
    <w:p w14:paraId="3DF23081" w14:textId="77777777" w:rsidR="00A94220" w:rsidRPr="0051340C" w:rsidRDefault="00A94220" w:rsidP="002E277B">
      <w:pPr>
        <w:pStyle w:val="Heading1"/>
        <w:rPr>
          <w:rFonts w:ascii="Arial" w:hAnsi="Arial" w:cs="Arial"/>
        </w:rPr>
      </w:pPr>
      <w:bookmarkStart w:id="296" w:name="_Toc227379104"/>
      <w:bookmarkStart w:id="297" w:name="_Toc337720875"/>
      <w:bookmarkStart w:id="298" w:name="_Toc337720970"/>
      <w:bookmarkStart w:id="299" w:name="_Toc337721004"/>
      <w:bookmarkStart w:id="300" w:name="_Toc337721244"/>
      <w:bookmarkStart w:id="301" w:name="_Toc337721346"/>
      <w:bookmarkStart w:id="302" w:name="_Toc337721381"/>
      <w:bookmarkStart w:id="303" w:name="_Toc337721449"/>
      <w:bookmarkStart w:id="304" w:name="_Toc337721701"/>
    </w:p>
    <w:p w14:paraId="0F3B9377" w14:textId="77777777" w:rsidR="003E15F6" w:rsidRPr="0051340C" w:rsidRDefault="003E15F6" w:rsidP="003E15F6">
      <w:pPr>
        <w:rPr>
          <w:rFonts w:ascii="Arial" w:hAnsi="Arial" w:cs="Arial"/>
        </w:rPr>
      </w:pPr>
    </w:p>
    <w:p w14:paraId="7B950475" w14:textId="77777777" w:rsidR="003E15F6" w:rsidRPr="0051340C" w:rsidRDefault="003E15F6" w:rsidP="003E15F6">
      <w:pPr>
        <w:rPr>
          <w:rFonts w:ascii="Arial" w:hAnsi="Arial" w:cs="Arial"/>
        </w:rPr>
      </w:pPr>
    </w:p>
    <w:p w14:paraId="1ED9009B" w14:textId="77777777" w:rsidR="003E15F6" w:rsidRPr="0051340C" w:rsidRDefault="003E15F6" w:rsidP="003E15F6">
      <w:pPr>
        <w:rPr>
          <w:rFonts w:ascii="Arial" w:hAnsi="Arial" w:cs="Arial"/>
        </w:rPr>
      </w:pPr>
    </w:p>
    <w:p w14:paraId="05F8F6C8" w14:textId="77777777" w:rsidR="00A94220" w:rsidRPr="0051340C" w:rsidRDefault="00A94220" w:rsidP="002E277B">
      <w:pPr>
        <w:pStyle w:val="Heading1"/>
        <w:rPr>
          <w:rFonts w:ascii="Arial" w:hAnsi="Arial" w:cs="Arial"/>
        </w:rPr>
      </w:pPr>
    </w:p>
    <w:p w14:paraId="3B1FFA2C" w14:textId="77777777" w:rsidR="00A94220" w:rsidRPr="0051340C" w:rsidRDefault="00A94220" w:rsidP="002E277B">
      <w:pPr>
        <w:pStyle w:val="Heading1"/>
        <w:rPr>
          <w:rFonts w:ascii="Arial" w:hAnsi="Arial" w:cs="Arial"/>
        </w:rPr>
      </w:pPr>
    </w:p>
    <w:p w14:paraId="54CD4792" w14:textId="77777777" w:rsidR="00A94220" w:rsidRPr="0051340C" w:rsidRDefault="00A94220" w:rsidP="002E277B">
      <w:pPr>
        <w:pStyle w:val="Heading1"/>
        <w:rPr>
          <w:rFonts w:ascii="Arial" w:hAnsi="Arial" w:cs="Arial"/>
        </w:rPr>
      </w:pPr>
    </w:p>
    <w:p w14:paraId="623F80DB" w14:textId="77777777" w:rsidR="00A94220" w:rsidRPr="0051340C" w:rsidRDefault="00A94220" w:rsidP="002E277B">
      <w:pPr>
        <w:pStyle w:val="Heading1"/>
        <w:rPr>
          <w:rFonts w:ascii="Arial" w:hAnsi="Arial" w:cs="Arial"/>
        </w:rPr>
      </w:pPr>
    </w:p>
    <w:p w14:paraId="393F4313" w14:textId="77777777" w:rsidR="00E84CCC" w:rsidRDefault="00E84CCC" w:rsidP="002E277B">
      <w:pPr>
        <w:pStyle w:val="Heading1"/>
        <w:rPr>
          <w:rFonts w:ascii="Arial" w:hAnsi="Arial" w:cs="Arial"/>
        </w:rPr>
      </w:pPr>
    </w:p>
    <w:p w14:paraId="4AFD10DC" w14:textId="77777777" w:rsidR="00E84CCC" w:rsidRDefault="00E84CCC" w:rsidP="002E277B">
      <w:pPr>
        <w:pStyle w:val="Heading1"/>
        <w:rPr>
          <w:rFonts w:ascii="Arial" w:hAnsi="Arial" w:cs="Arial"/>
        </w:rPr>
      </w:pPr>
    </w:p>
    <w:p w14:paraId="697CA368" w14:textId="77777777" w:rsidR="00E84CCC" w:rsidRDefault="00E84CCC" w:rsidP="002E277B">
      <w:pPr>
        <w:pStyle w:val="Heading1"/>
        <w:rPr>
          <w:rFonts w:ascii="Arial" w:hAnsi="Arial" w:cs="Arial"/>
        </w:rPr>
      </w:pPr>
    </w:p>
    <w:p w14:paraId="6D95C4AA" w14:textId="77777777" w:rsidR="00E84CCC" w:rsidRDefault="00E84CCC" w:rsidP="002E277B">
      <w:pPr>
        <w:pStyle w:val="Heading1"/>
        <w:rPr>
          <w:rFonts w:ascii="Arial" w:hAnsi="Arial" w:cs="Arial"/>
        </w:rPr>
      </w:pPr>
    </w:p>
    <w:p w14:paraId="25A69F93" w14:textId="77777777" w:rsidR="00E84CCC" w:rsidRDefault="00E84CCC" w:rsidP="002E277B">
      <w:pPr>
        <w:pStyle w:val="Heading1"/>
        <w:rPr>
          <w:rFonts w:ascii="Arial" w:hAnsi="Arial" w:cs="Arial"/>
        </w:rPr>
      </w:pPr>
    </w:p>
    <w:p w14:paraId="0444A0F3" w14:textId="77777777" w:rsidR="00E84CCC" w:rsidRDefault="00E84CCC" w:rsidP="002E277B">
      <w:pPr>
        <w:pStyle w:val="Heading1"/>
        <w:rPr>
          <w:rFonts w:ascii="Arial" w:hAnsi="Arial" w:cs="Arial"/>
        </w:rPr>
      </w:pPr>
    </w:p>
    <w:p w14:paraId="57DF35E2" w14:textId="77777777" w:rsidR="00E84CCC" w:rsidRDefault="00E84CCC" w:rsidP="002E277B">
      <w:pPr>
        <w:pStyle w:val="Heading1"/>
        <w:rPr>
          <w:rFonts w:ascii="Arial" w:hAnsi="Arial" w:cs="Arial"/>
        </w:rPr>
      </w:pPr>
    </w:p>
    <w:p w14:paraId="2923145E" w14:textId="77777777" w:rsidR="00E84CCC" w:rsidRDefault="00E84CCC" w:rsidP="002E277B">
      <w:pPr>
        <w:pStyle w:val="Heading1"/>
        <w:rPr>
          <w:rFonts w:ascii="Arial" w:hAnsi="Arial" w:cs="Arial"/>
        </w:rPr>
      </w:pPr>
    </w:p>
    <w:p w14:paraId="41D117E4" w14:textId="77777777" w:rsidR="00E84CCC" w:rsidRDefault="00E84CCC" w:rsidP="002E277B">
      <w:pPr>
        <w:pStyle w:val="Heading1"/>
        <w:rPr>
          <w:rFonts w:ascii="Arial" w:hAnsi="Arial" w:cs="Arial"/>
        </w:rPr>
      </w:pPr>
    </w:p>
    <w:p w14:paraId="0D8E5315" w14:textId="77777777" w:rsidR="00E84CCC" w:rsidRDefault="00E84CCC" w:rsidP="002E277B">
      <w:pPr>
        <w:pStyle w:val="Heading1"/>
        <w:rPr>
          <w:rFonts w:ascii="Arial" w:hAnsi="Arial" w:cs="Arial"/>
        </w:rPr>
      </w:pPr>
    </w:p>
    <w:p w14:paraId="28160A85" w14:textId="77777777" w:rsidR="00E84CCC" w:rsidRDefault="00E84CCC" w:rsidP="002E277B">
      <w:pPr>
        <w:pStyle w:val="Heading1"/>
        <w:rPr>
          <w:rFonts w:ascii="Arial" w:hAnsi="Arial" w:cs="Arial"/>
        </w:rPr>
      </w:pPr>
    </w:p>
    <w:p w14:paraId="709E6B80" w14:textId="77777777" w:rsidR="00E84CCC" w:rsidRDefault="00E84CCC" w:rsidP="002E277B">
      <w:pPr>
        <w:pStyle w:val="Heading1"/>
        <w:rPr>
          <w:rFonts w:ascii="Arial" w:hAnsi="Arial" w:cs="Arial"/>
        </w:rPr>
      </w:pPr>
    </w:p>
    <w:p w14:paraId="088F0FE1" w14:textId="77777777" w:rsidR="00326ACC" w:rsidRDefault="00E32181" w:rsidP="002E277B">
      <w:pPr>
        <w:pStyle w:val="Heading1"/>
        <w:rPr>
          <w:rFonts w:ascii="Arial" w:hAnsi="Arial" w:cs="Arial"/>
        </w:rPr>
      </w:pPr>
      <w:bookmarkStart w:id="305" w:name="_Toc189557199"/>
      <w:r w:rsidRPr="0051340C">
        <w:rPr>
          <w:rFonts w:ascii="Arial" w:hAnsi="Arial" w:cs="Arial"/>
        </w:rPr>
        <w:t>SUPPLEMENTARY</w:t>
      </w:r>
      <w:r w:rsidR="00326ACC" w:rsidRPr="0051340C">
        <w:rPr>
          <w:rFonts w:ascii="Arial" w:hAnsi="Arial" w:cs="Arial"/>
        </w:rPr>
        <w:t xml:space="preserve"> INFORMATION</w:t>
      </w:r>
      <w:bookmarkEnd w:id="296"/>
      <w:bookmarkEnd w:id="297"/>
      <w:bookmarkEnd w:id="298"/>
      <w:bookmarkEnd w:id="299"/>
      <w:bookmarkEnd w:id="300"/>
      <w:bookmarkEnd w:id="301"/>
      <w:bookmarkEnd w:id="302"/>
      <w:bookmarkEnd w:id="303"/>
      <w:bookmarkEnd w:id="304"/>
      <w:bookmarkEnd w:id="305"/>
    </w:p>
    <w:p w14:paraId="7360E04F" w14:textId="77777777" w:rsidR="00F85AF0" w:rsidRDefault="00F85AF0" w:rsidP="00F85AF0"/>
    <w:p w14:paraId="668A3207" w14:textId="77777777" w:rsidR="00F85AF0" w:rsidRDefault="00F85AF0" w:rsidP="00F85AF0"/>
    <w:p w14:paraId="5EAE3625" w14:textId="77777777" w:rsidR="00F85AF0" w:rsidRDefault="00F85AF0" w:rsidP="00F85AF0"/>
    <w:p w14:paraId="5C601017" w14:textId="77777777" w:rsidR="00F85AF0" w:rsidRDefault="00F85AF0" w:rsidP="00F85AF0"/>
    <w:p w14:paraId="6C563CB6" w14:textId="77777777" w:rsidR="00F85AF0" w:rsidRDefault="00F85AF0" w:rsidP="00F85AF0"/>
    <w:p w14:paraId="436403B5" w14:textId="77777777" w:rsidR="00F85AF0" w:rsidRDefault="00F85AF0" w:rsidP="00F85AF0"/>
    <w:p w14:paraId="6EEF1EAD" w14:textId="77777777" w:rsidR="00F85AF0" w:rsidRDefault="00F85AF0" w:rsidP="00F85AF0"/>
    <w:p w14:paraId="6678D093" w14:textId="77777777" w:rsidR="00F85AF0" w:rsidRDefault="00F85AF0" w:rsidP="00F85AF0"/>
    <w:p w14:paraId="43E68FD0" w14:textId="77777777" w:rsidR="00F85AF0" w:rsidRDefault="00F85AF0" w:rsidP="00F85AF0"/>
    <w:p w14:paraId="7F27F46D" w14:textId="77777777" w:rsidR="00F85AF0" w:rsidRDefault="00F85AF0" w:rsidP="00F85AF0"/>
    <w:p w14:paraId="3AD8FFF2" w14:textId="77777777" w:rsidR="00F85AF0" w:rsidRDefault="00F85AF0" w:rsidP="00F85AF0"/>
    <w:p w14:paraId="31DFB49E" w14:textId="77777777" w:rsidR="00F85AF0" w:rsidRDefault="00F85AF0" w:rsidP="00F85AF0"/>
    <w:p w14:paraId="6E20D2BC" w14:textId="77777777" w:rsidR="00F85AF0" w:rsidRDefault="00F85AF0" w:rsidP="00F85AF0"/>
    <w:p w14:paraId="7C415F1E" w14:textId="77777777" w:rsidR="00F85AF0" w:rsidRDefault="00F85AF0" w:rsidP="00F85AF0"/>
    <w:p w14:paraId="72EB0698" w14:textId="77777777" w:rsidR="00F85AF0" w:rsidRDefault="00F85AF0" w:rsidP="00F85AF0"/>
    <w:p w14:paraId="3D68E96F" w14:textId="77777777" w:rsidR="00F85AF0" w:rsidRDefault="00F85AF0" w:rsidP="00F85AF0"/>
    <w:p w14:paraId="7CD016AB" w14:textId="77777777" w:rsidR="00F85AF0" w:rsidRDefault="00F85AF0" w:rsidP="00F85AF0"/>
    <w:p w14:paraId="5602AC09" w14:textId="4AB15FB6" w:rsidR="00F85AF0" w:rsidRDefault="00F85AF0" w:rsidP="00F85AF0"/>
    <w:p w14:paraId="11B1A6EE" w14:textId="675DBBD2" w:rsidR="000629BF" w:rsidRDefault="000629BF" w:rsidP="00F85AF0"/>
    <w:p w14:paraId="11FB4C72" w14:textId="70B06D21" w:rsidR="000629BF" w:rsidRDefault="000629BF" w:rsidP="00F85AF0"/>
    <w:p w14:paraId="3B578246" w14:textId="272D97DD" w:rsidR="000629BF" w:rsidRDefault="000629BF" w:rsidP="00F85AF0"/>
    <w:p w14:paraId="1B27CA5C" w14:textId="608AF36D" w:rsidR="000629BF" w:rsidRDefault="000629BF" w:rsidP="00F85AF0"/>
    <w:p w14:paraId="4DA98BCA" w14:textId="7C64B380" w:rsidR="000629BF" w:rsidRDefault="000629BF" w:rsidP="00F85AF0"/>
    <w:p w14:paraId="3E471DA7" w14:textId="494955BA" w:rsidR="000629BF" w:rsidRDefault="000629BF" w:rsidP="00F85AF0"/>
    <w:p w14:paraId="1D6A940B" w14:textId="1CBE2AD0" w:rsidR="000629BF" w:rsidRDefault="000629BF" w:rsidP="00F85AF0"/>
    <w:p w14:paraId="467D259C" w14:textId="4A18A66A" w:rsidR="000629BF" w:rsidRDefault="000629BF" w:rsidP="00F85AF0"/>
    <w:p w14:paraId="2EB51B0F" w14:textId="74DBCD29" w:rsidR="000629BF" w:rsidRDefault="000629BF" w:rsidP="00F85AF0"/>
    <w:p w14:paraId="2F5A9F5F" w14:textId="42A0D48E" w:rsidR="000629BF" w:rsidRDefault="000629BF" w:rsidP="00F85AF0"/>
    <w:p w14:paraId="2F072BA5" w14:textId="77777777" w:rsidR="000629BF" w:rsidRDefault="000629BF" w:rsidP="00F85AF0"/>
    <w:p w14:paraId="3F8EB04F" w14:textId="77777777" w:rsidR="00F85AF0" w:rsidRDefault="00F85AF0" w:rsidP="00F85AF0"/>
    <w:p w14:paraId="600E94C6" w14:textId="77777777" w:rsidR="00F85AF0" w:rsidRDefault="00F85AF0" w:rsidP="00F85AF0"/>
    <w:p w14:paraId="44B3219B" w14:textId="77777777" w:rsidR="00326ACC" w:rsidRPr="00203544" w:rsidRDefault="00BE2183" w:rsidP="00D31088">
      <w:pPr>
        <w:pStyle w:val="Heading2"/>
        <w:rPr>
          <w:rFonts w:ascii="Arial" w:hAnsi="Arial" w:cs="Arial"/>
        </w:rPr>
      </w:pPr>
      <w:bookmarkStart w:id="306" w:name="_Schedule_of_Expenditures"/>
      <w:bookmarkStart w:id="307" w:name="_Toc337720876"/>
      <w:bookmarkStart w:id="308" w:name="_Toc337720971"/>
      <w:bookmarkStart w:id="309" w:name="_Toc337721005"/>
      <w:bookmarkStart w:id="310" w:name="_Toc337721245"/>
      <w:bookmarkStart w:id="311" w:name="_Toc337721347"/>
      <w:bookmarkStart w:id="312" w:name="_Toc337721382"/>
      <w:bookmarkStart w:id="313" w:name="_Toc337721450"/>
      <w:bookmarkStart w:id="314" w:name="_Toc337721702"/>
      <w:bookmarkStart w:id="315" w:name="_Toc189557200"/>
      <w:bookmarkEnd w:id="306"/>
      <w:r w:rsidRPr="00203544">
        <w:rPr>
          <w:rFonts w:ascii="Arial" w:hAnsi="Arial" w:cs="Arial"/>
        </w:rPr>
        <w:lastRenderedPageBreak/>
        <w:t>Schedule of Expenditures of Federal Awards</w:t>
      </w:r>
      <w:bookmarkEnd w:id="307"/>
      <w:bookmarkEnd w:id="308"/>
      <w:bookmarkEnd w:id="309"/>
      <w:bookmarkEnd w:id="310"/>
      <w:bookmarkEnd w:id="311"/>
      <w:bookmarkEnd w:id="312"/>
      <w:bookmarkEnd w:id="313"/>
      <w:bookmarkEnd w:id="314"/>
      <w:bookmarkEnd w:id="315"/>
    </w:p>
    <w:p w14:paraId="271D19FE" w14:textId="77777777" w:rsidR="00BE2183" w:rsidRPr="0051340C" w:rsidRDefault="00BE218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vanish/>
        </w:rPr>
      </w:pPr>
    </w:p>
    <w:p w14:paraId="227AE138"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vanish/>
        </w:rPr>
      </w:pPr>
    </w:p>
    <w:p w14:paraId="5F1EE0CE" w14:textId="77777777" w:rsidR="004D387E" w:rsidRPr="0051340C" w:rsidRDefault="004D387E" w:rsidP="0027499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strike/>
        </w:rPr>
      </w:pPr>
    </w:p>
    <w:p w14:paraId="3EA33945" w14:textId="77777777" w:rsidR="004D387E" w:rsidRPr="0051340C" w:rsidRDefault="004D387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6D8DE44" w14:textId="77777777" w:rsidR="0027499B" w:rsidRPr="0051340C" w:rsidRDefault="001F572B" w:rsidP="003E15F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strike/>
        </w:rPr>
      </w:pPr>
      <w:r w:rsidRPr="0051340C">
        <w:rPr>
          <w:rFonts w:ascii="Arial" w:hAnsi="Arial" w:cs="Arial"/>
        </w:rPr>
        <w:br w:type="page"/>
      </w:r>
    </w:p>
    <w:p w14:paraId="18D39426" w14:textId="77777777" w:rsidR="00C76C00" w:rsidRPr="00984A63" w:rsidRDefault="00C76C00" w:rsidP="006373C3">
      <w:pPr>
        <w:rPr>
          <w:rFonts w:ascii="Arial" w:hAnsi="Arial" w:cs="Arial"/>
        </w:rPr>
      </w:pPr>
      <w:r w:rsidRPr="00984A63">
        <w:rPr>
          <w:rFonts w:ascii="Arial" w:hAnsi="Arial" w:cs="Arial"/>
        </w:rPr>
        <w:lastRenderedPageBreak/>
        <w:t>@COUNTY COUNTY</w:t>
      </w:r>
    </w:p>
    <w:p w14:paraId="07E72730" w14:textId="77777777" w:rsidR="0027499B" w:rsidRPr="006373C3" w:rsidRDefault="00160E25" w:rsidP="006373C3">
      <w:pPr>
        <w:pStyle w:val="Heading2"/>
        <w:rPr>
          <w:rFonts w:ascii="Arial" w:hAnsi="Arial" w:cs="Arial"/>
        </w:rPr>
      </w:pPr>
      <w:bookmarkStart w:id="316" w:name="_Toc189557201"/>
      <w:r w:rsidRPr="006373C3">
        <w:rPr>
          <w:rFonts w:ascii="Arial" w:hAnsi="Arial" w:cs="Arial"/>
        </w:rPr>
        <w:t>Reconciliation of Operating Costs of Solid Waste</w:t>
      </w:r>
      <w:bookmarkEnd w:id="316"/>
    </w:p>
    <w:p w14:paraId="49D70473" w14:textId="5739BD61" w:rsidR="00C76C00" w:rsidRPr="00984A63" w:rsidRDefault="00C76C00" w:rsidP="006373C3">
      <w:pPr>
        <w:rPr>
          <w:rFonts w:ascii="Arial" w:hAnsi="Arial" w:cs="Arial"/>
        </w:rPr>
      </w:pPr>
      <w:r w:rsidRPr="00984A63">
        <w:rPr>
          <w:rFonts w:ascii="Arial" w:hAnsi="Arial" w:cs="Arial"/>
        </w:rPr>
        <w:t xml:space="preserve">For the Year Ended </w:t>
      </w:r>
      <w:r w:rsidR="00C918A4">
        <w:rPr>
          <w:rFonts w:ascii="Arial" w:hAnsi="Arial" w:cs="Arial"/>
        </w:rPr>
        <w:t xml:space="preserve">September </w:t>
      </w:r>
      <w:r w:rsidR="00A6331F">
        <w:rPr>
          <w:rFonts w:ascii="Arial" w:hAnsi="Arial" w:cs="Arial"/>
        </w:rPr>
        <w:t>30, 202</w:t>
      </w:r>
      <w:r w:rsidR="000629BF">
        <w:rPr>
          <w:rFonts w:ascii="Arial" w:hAnsi="Arial" w:cs="Arial"/>
        </w:rPr>
        <w:t>4</w:t>
      </w:r>
    </w:p>
    <w:p w14:paraId="58D28977" w14:textId="77777777" w:rsidR="00160E25" w:rsidRPr="00984A63" w:rsidRDefault="00160E2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FF08455" w14:textId="77777777" w:rsidR="00326ACC" w:rsidRPr="0051340C" w:rsidRDefault="00B31CDE" w:rsidP="00B31CD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color w:val="FF0000"/>
        </w:rPr>
        <w:t>(</w:t>
      </w:r>
      <w:r w:rsidR="000116F4" w:rsidRPr="0051340C">
        <w:rPr>
          <w:rFonts w:ascii="Arial" w:hAnsi="Arial" w:cs="Arial"/>
          <w:b/>
          <w:color w:val="FF0000"/>
        </w:rPr>
        <w:t>Note to Preparer:</w:t>
      </w:r>
      <w:r w:rsidR="00326ACC" w:rsidRPr="0051340C">
        <w:rPr>
          <w:rFonts w:ascii="Arial" w:hAnsi="Arial" w:cs="Arial"/>
          <w:color w:val="FF0000"/>
        </w:rPr>
        <w:t xml:space="preserve">  Use this reconciliation when solid waste costs are incurred and recorded in a Special Revenue Fund.  Delete lines as necessary for a particular situation.</w:t>
      </w:r>
      <w:r w:rsidRPr="0051340C">
        <w:rPr>
          <w:rFonts w:ascii="Arial" w:hAnsi="Arial" w:cs="Arial"/>
          <w:color w:val="FF0000"/>
        </w:rPr>
        <w:t>)</w:t>
      </w:r>
    </w:p>
    <w:p w14:paraId="69116C25"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vanish/>
        </w:rPr>
      </w:pPr>
    </w:p>
    <w:p w14:paraId="5C6EBB47"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F138BF4" w14:textId="77777777" w:rsidR="00FF0FF2" w:rsidRPr="0051340C" w:rsidRDefault="00FF0FF2" w:rsidP="00FF0FF2">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strike/>
        </w:rPr>
      </w:pPr>
    </w:p>
    <w:bookmarkStart w:id="317" w:name="_MON_1520677626"/>
    <w:bookmarkEnd w:id="317"/>
    <w:p w14:paraId="4BECDE77" w14:textId="77777777" w:rsidR="00FF0FF2" w:rsidRPr="0051340C" w:rsidRDefault="00E25B28" w:rsidP="0027499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strike/>
        </w:rPr>
      </w:pPr>
      <w:r w:rsidRPr="0051340C">
        <w:rPr>
          <w:rFonts w:ascii="Arial" w:hAnsi="Arial" w:cs="Arial"/>
        </w:rPr>
        <w:object w:dxaOrig="9846" w:dyaOrig="4974" w14:anchorId="65B647D6">
          <v:shape id="_x0000_i1082" type="#_x0000_t75" style="width:480.65pt;height:263.35pt" o:ole="">
            <v:imagedata r:id="rId142" o:title=""/>
          </v:shape>
          <o:OLEObject Type="Embed" ProgID="Excel.Sheet.12" ShapeID="_x0000_i1082" DrawAspect="Content" ObjectID="_1800170627" r:id="rId143"/>
        </w:object>
      </w:r>
    </w:p>
    <w:p w14:paraId="591F585D" w14:textId="77777777" w:rsidR="005435F1" w:rsidRPr="0051340C" w:rsidRDefault="005435F1">
      <w:pPr>
        <w:widowControl w:val="0"/>
        <w:tabs>
          <w:tab w:val="center" w:pos="5040"/>
        </w:tabs>
        <w:rPr>
          <w:rFonts w:ascii="Arial" w:hAnsi="Arial" w:cs="Arial"/>
        </w:rPr>
      </w:pPr>
    </w:p>
    <w:p w14:paraId="228DDF86" w14:textId="77777777" w:rsidR="00FD4A9F" w:rsidRPr="0051340C" w:rsidRDefault="00FD4A9F">
      <w:pPr>
        <w:widowControl w:val="0"/>
        <w:tabs>
          <w:tab w:val="center" w:pos="5040"/>
        </w:tabs>
        <w:rPr>
          <w:rFonts w:ascii="Arial" w:hAnsi="Arial" w:cs="Arial"/>
        </w:rPr>
      </w:pPr>
    </w:p>
    <w:p w14:paraId="37C4D532" w14:textId="77777777" w:rsidR="00AA2DBE" w:rsidRPr="0051340C" w:rsidRDefault="00AA2DBE">
      <w:pPr>
        <w:widowControl w:val="0"/>
        <w:tabs>
          <w:tab w:val="center" w:pos="5040"/>
        </w:tabs>
        <w:rPr>
          <w:rFonts w:ascii="Arial" w:hAnsi="Arial" w:cs="Arial"/>
        </w:rPr>
      </w:pPr>
    </w:p>
    <w:p w14:paraId="1533BDE0" w14:textId="77777777" w:rsidR="00B20215" w:rsidRPr="0051340C" w:rsidRDefault="00AA2DBE" w:rsidP="001938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br w:type="page"/>
      </w:r>
    </w:p>
    <w:p w14:paraId="7D0804A0" w14:textId="77777777" w:rsidR="00B20215" w:rsidRPr="0051340C" w:rsidRDefault="00B20215" w:rsidP="00B20215">
      <w:pPr>
        <w:widowControl w:val="0"/>
        <w:tabs>
          <w:tab w:val="center" w:pos="5040"/>
        </w:tabs>
        <w:rPr>
          <w:rFonts w:ascii="Arial" w:hAnsi="Arial" w:cs="Arial"/>
        </w:rPr>
      </w:pPr>
      <w:r w:rsidRPr="0051340C">
        <w:rPr>
          <w:rFonts w:ascii="Arial" w:hAnsi="Arial" w:cs="Arial"/>
        </w:rPr>
        <w:lastRenderedPageBreak/>
        <w:tab/>
        <w:t>@COUNTY COUNTY</w:t>
      </w:r>
    </w:p>
    <w:p w14:paraId="37A66E8E" w14:textId="77777777" w:rsidR="00B20215" w:rsidRPr="0051340C" w:rsidRDefault="00B20215" w:rsidP="00B2021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p>
    <w:p w14:paraId="06EBFDF4" w14:textId="77777777" w:rsidR="00B20215" w:rsidRPr="0051340C" w:rsidRDefault="00B20215" w:rsidP="00B2021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67A2E3E" w14:textId="77777777" w:rsidR="00B20215" w:rsidRPr="0051340C" w:rsidRDefault="00B20215" w:rsidP="00B2021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84CC7A2" w14:textId="77777777" w:rsidR="00B20215" w:rsidRPr="0051340C" w:rsidRDefault="00B20215" w:rsidP="00B2021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49353C9" w14:textId="77777777" w:rsidR="00B20215" w:rsidRPr="0051340C" w:rsidRDefault="00B20215" w:rsidP="00B2021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302403A" w14:textId="77777777" w:rsidR="00B20215" w:rsidRPr="0051340C" w:rsidRDefault="00B20215" w:rsidP="00B2021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866D4CD" w14:textId="77777777" w:rsidR="00B20215" w:rsidRPr="0051340C" w:rsidRDefault="00B20215" w:rsidP="00B2021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BFE8D3F" w14:textId="77777777" w:rsidR="00B20215" w:rsidRPr="0051340C" w:rsidRDefault="00B20215" w:rsidP="00B2021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F7D7C62" w14:textId="77777777" w:rsidR="00B20215" w:rsidRPr="0051340C" w:rsidRDefault="00B20215" w:rsidP="00B2021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C1994EA" w14:textId="77777777" w:rsidR="00B20215" w:rsidRPr="0051340C" w:rsidRDefault="00B20215" w:rsidP="00B2021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C72C2A0" w14:textId="77777777" w:rsidR="00B20215" w:rsidRPr="0051340C" w:rsidRDefault="00B20215" w:rsidP="00B2021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9A16A6F" w14:textId="77777777" w:rsidR="00B20215" w:rsidRPr="0051340C" w:rsidRDefault="00B20215" w:rsidP="00B2021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07D1D56" w14:textId="77777777" w:rsidR="00B20215" w:rsidRPr="0051340C" w:rsidRDefault="00B20215" w:rsidP="00B2021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ADB2D20" w14:textId="77777777" w:rsidR="00B20215" w:rsidRPr="0051340C" w:rsidRDefault="00B20215" w:rsidP="00B2021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55F305E" w14:textId="77777777" w:rsidR="00B20215" w:rsidRPr="0051340C" w:rsidRDefault="00B20215" w:rsidP="00B2021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6FCF56D8" w14:textId="77777777" w:rsidR="00B20215" w:rsidRPr="0051340C" w:rsidRDefault="00B20215" w:rsidP="00B2021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0438E5D" w14:textId="77777777" w:rsidR="00B20215" w:rsidRPr="0051340C" w:rsidRDefault="00B20215" w:rsidP="00B2021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AB93CDC" w14:textId="77777777" w:rsidR="00B20215" w:rsidRPr="0051340C" w:rsidRDefault="00B20215" w:rsidP="00B2021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6F608ACE" w14:textId="77777777" w:rsidR="00B20215" w:rsidRPr="0051340C" w:rsidRDefault="00B20215" w:rsidP="00B2021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65B9E29E" w14:textId="77777777" w:rsidR="00B20215" w:rsidRPr="0051340C" w:rsidRDefault="00B20215" w:rsidP="00B2021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737A2E3" w14:textId="77777777" w:rsidR="00B20215" w:rsidRPr="0051340C" w:rsidRDefault="00B20215" w:rsidP="00B2021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C70AFFD" w14:textId="77777777" w:rsidR="00B20215" w:rsidRPr="0051340C" w:rsidRDefault="00B20215" w:rsidP="00B2021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A1C485D" w14:textId="77777777" w:rsidR="00B20215" w:rsidRPr="0051340C" w:rsidRDefault="00B20215" w:rsidP="00B2021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A10EE41" w14:textId="77777777" w:rsidR="00B20215" w:rsidRPr="0051340C" w:rsidRDefault="00B20215" w:rsidP="00B2021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690FE9F" w14:textId="77777777" w:rsidR="00B20215" w:rsidRPr="0051340C" w:rsidRDefault="00B20215" w:rsidP="00B2021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384C66B" w14:textId="77777777" w:rsidR="00B20215" w:rsidRPr="00277617" w:rsidRDefault="00B20215" w:rsidP="00277617">
      <w:pPr>
        <w:pStyle w:val="Heading1"/>
        <w:rPr>
          <w:rFonts w:ascii="Arial" w:hAnsi="Arial" w:cs="Arial"/>
        </w:rPr>
      </w:pPr>
      <w:bookmarkStart w:id="318" w:name="_Toc535998567"/>
      <w:bookmarkStart w:id="319" w:name="_Toc189557202"/>
      <w:r w:rsidRPr="00277617">
        <w:rPr>
          <w:rFonts w:ascii="Arial" w:hAnsi="Arial" w:cs="Arial"/>
        </w:rPr>
        <w:t>OTHER INFORMATION</w:t>
      </w:r>
      <w:bookmarkEnd w:id="318"/>
      <w:bookmarkEnd w:id="319"/>
    </w:p>
    <w:p w14:paraId="27BCDA9A" w14:textId="77777777" w:rsidR="00B20215" w:rsidRPr="00277617" w:rsidRDefault="00B20215" w:rsidP="00277617">
      <w:pPr>
        <w:pStyle w:val="Heading2"/>
        <w:rPr>
          <w:rFonts w:ascii="Arial" w:hAnsi="Arial" w:cs="Arial"/>
        </w:rPr>
      </w:pPr>
      <w:r w:rsidRPr="00781012">
        <w:br w:type="page"/>
      </w:r>
      <w:bookmarkStart w:id="320" w:name="_Toc189557203"/>
      <w:r w:rsidRPr="00277617">
        <w:rPr>
          <w:rFonts w:ascii="Arial" w:hAnsi="Arial" w:cs="Arial"/>
        </w:rPr>
        <w:lastRenderedPageBreak/>
        <w:t>Schedule of Surety Bonds for County Officials</w:t>
      </w:r>
      <w:bookmarkEnd w:id="320"/>
    </w:p>
    <w:p w14:paraId="131B16B9" w14:textId="77777777" w:rsidR="00B20215" w:rsidRPr="0051340C" w:rsidRDefault="00B20215">
      <w:pPr>
        <w:widowControl w:val="0"/>
        <w:tabs>
          <w:tab w:val="center" w:pos="5040"/>
        </w:tabs>
        <w:rPr>
          <w:rFonts w:ascii="Arial" w:hAnsi="Arial" w:cs="Arial"/>
        </w:rPr>
      </w:pPr>
    </w:p>
    <w:p w14:paraId="11436358" w14:textId="77777777" w:rsidR="00326ACC" w:rsidRPr="0051340C" w:rsidRDefault="00B20215" w:rsidP="001E347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r w:rsidRPr="0051340C">
        <w:rPr>
          <w:rFonts w:ascii="Arial" w:hAnsi="Arial" w:cs="Arial"/>
        </w:rPr>
        <w:br w:type="page"/>
      </w:r>
      <w:r w:rsidR="00326ACC" w:rsidRPr="0051340C">
        <w:rPr>
          <w:rFonts w:ascii="Arial" w:hAnsi="Arial" w:cs="Arial"/>
        </w:rPr>
        <w:lastRenderedPageBreak/>
        <w:t>@COUNTY COUNTY</w:t>
      </w:r>
    </w:p>
    <w:p w14:paraId="6146D9EB"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622F9FD"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6DD5526"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64185E8E"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5F05FEE"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19CE7FB"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B7C5CB4"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CFD3B09"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9CE935A"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4F79752"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9750466"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9368E33"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CFA2FDE"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50B1C5C"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64BBE8D"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2DA0BDA"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20581DC"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853C2B1"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060DE30"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F38A1C4"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AA2BD3B"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0428941"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398502B"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5483506"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E26F1E2" w14:textId="77777777" w:rsidR="001938EA" w:rsidRPr="0051340C" w:rsidRDefault="001938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71A489D" w14:textId="77777777" w:rsidR="001938EA" w:rsidRPr="0051340C" w:rsidRDefault="001938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66607CE2" w14:textId="77777777" w:rsidR="00326ACC" w:rsidRPr="0051340C" w:rsidRDefault="00326A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EA3DFBE" w14:textId="77777777" w:rsidR="00326ACC" w:rsidRPr="0051340C" w:rsidRDefault="00326ACC" w:rsidP="002E277B">
      <w:pPr>
        <w:pStyle w:val="Heading1"/>
        <w:rPr>
          <w:rFonts w:ascii="Arial" w:hAnsi="Arial" w:cs="Arial"/>
        </w:rPr>
      </w:pPr>
      <w:bookmarkStart w:id="321" w:name="_Toc227379105"/>
      <w:bookmarkStart w:id="322" w:name="_Toc337720878"/>
      <w:bookmarkStart w:id="323" w:name="_Toc337720973"/>
      <w:bookmarkStart w:id="324" w:name="_Toc337721007"/>
      <w:bookmarkStart w:id="325" w:name="_Toc337721247"/>
      <w:bookmarkStart w:id="326" w:name="_Toc337721349"/>
      <w:bookmarkStart w:id="327" w:name="_Toc337721384"/>
      <w:bookmarkStart w:id="328" w:name="_Toc337721452"/>
      <w:bookmarkStart w:id="329" w:name="_Toc337721704"/>
      <w:bookmarkStart w:id="330" w:name="_Toc189557204"/>
      <w:r w:rsidRPr="0051340C">
        <w:rPr>
          <w:rFonts w:ascii="Arial" w:hAnsi="Arial" w:cs="Arial"/>
        </w:rPr>
        <w:t>SPECIAL REPORTS</w:t>
      </w:r>
      <w:bookmarkEnd w:id="321"/>
      <w:bookmarkEnd w:id="322"/>
      <w:bookmarkEnd w:id="323"/>
      <w:bookmarkEnd w:id="324"/>
      <w:bookmarkEnd w:id="325"/>
      <w:bookmarkEnd w:id="326"/>
      <w:bookmarkEnd w:id="327"/>
      <w:bookmarkEnd w:id="328"/>
      <w:bookmarkEnd w:id="329"/>
      <w:bookmarkEnd w:id="330"/>
    </w:p>
    <w:p w14:paraId="73C1CC40" w14:textId="69622EE9" w:rsidR="00BF005E" w:rsidRPr="0051340C" w:rsidRDefault="00AA2DBE" w:rsidP="00D951E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r w:rsidRPr="0051340C">
        <w:rPr>
          <w:rFonts w:ascii="Arial" w:hAnsi="Arial" w:cs="Arial"/>
        </w:rPr>
        <w:br w:type="page"/>
      </w:r>
    </w:p>
    <w:p w14:paraId="6CC59FF8" w14:textId="76AE8738"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7496DC82"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r w:rsidRPr="0051340C">
        <w:rPr>
          <w:rFonts w:ascii="Arial" w:hAnsi="Arial" w:cs="Arial"/>
        </w:rPr>
        <w:t>INDEPENDENT AUDITOR'S REPORT ON INTERNAL CONTROL OVER FINANCIAL REPORTING</w:t>
      </w:r>
      <w:r w:rsidR="00A50593" w:rsidRPr="0051340C">
        <w:rPr>
          <w:rFonts w:ascii="Arial" w:hAnsi="Arial" w:cs="Arial"/>
        </w:rPr>
        <w:t xml:space="preserve"> </w:t>
      </w:r>
      <w:r w:rsidRPr="0051340C">
        <w:rPr>
          <w:rFonts w:ascii="Arial" w:hAnsi="Arial" w:cs="Arial"/>
        </w:rPr>
        <w:t>AND ON COMPLIANCE AND OTHER MATTERS BASED ON AN AUDIT OF THE</w:t>
      </w:r>
      <w:r w:rsidR="00A50593" w:rsidRPr="0051340C">
        <w:rPr>
          <w:rFonts w:ascii="Arial" w:hAnsi="Arial" w:cs="Arial"/>
        </w:rPr>
        <w:t xml:space="preserve"> </w:t>
      </w:r>
      <w:r w:rsidRPr="0051340C">
        <w:rPr>
          <w:rFonts w:ascii="Arial" w:hAnsi="Arial" w:cs="Arial"/>
        </w:rPr>
        <w:t>FINANCIAL STATEMENTS</w:t>
      </w:r>
      <w:r w:rsidR="000A6541" w:rsidRPr="0051340C">
        <w:rPr>
          <w:rFonts w:ascii="Arial" w:hAnsi="Arial" w:cs="Arial"/>
        </w:rPr>
        <w:t xml:space="preserve"> </w:t>
      </w:r>
      <w:r w:rsidRPr="0051340C">
        <w:rPr>
          <w:rFonts w:ascii="Arial" w:hAnsi="Arial" w:cs="Arial"/>
        </w:rPr>
        <w:t xml:space="preserve">PERFORMED IN ACCORDANCE WITH </w:t>
      </w:r>
      <w:r w:rsidRPr="0051340C">
        <w:rPr>
          <w:rFonts w:ascii="Arial" w:hAnsi="Arial" w:cs="Arial"/>
          <w:i/>
        </w:rPr>
        <w:t>GOVERNMENT AUDITING STANDARDS</w:t>
      </w:r>
    </w:p>
    <w:tbl>
      <w:tblPr>
        <w:tblW w:w="0" w:type="auto"/>
        <w:tblLayout w:type="fixed"/>
        <w:tblCellMar>
          <w:left w:w="120" w:type="dxa"/>
          <w:right w:w="120" w:type="dxa"/>
        </w:tblCellMar>
        <w:tblLook w:val="0000" w:firstRow="0" w:lastRow="0" w:firstColumn="0" w:lastColumn="0" w:noHBand="0" w:noVBand="0"/>
      </w:tblPr>
      <w:tblGrid>
        <w:gridCol w:w="10110"/>
      </w:tblGrid>
      <w:tr w:rsidR="00BF005E" w:rsidRPr="0051340C" w14:paraId="57A031FB" w14:textId="77777777" w:rsidTr="00FA78CB">
        <w:trPr>
          <w:cantSplit/>
          <w:trHeight w:val="195"/>
        </w:trPr>
        <w:tc>
          <w:tcPr>
            <w:tcW w:w="10110" w:type="dxa"/>
          </w:tcPr>
          <w:p w14:paraId="5A966B53"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outlineLvl w:val="1"/>
              <w:rPr>
                <w:rFonts w:ascii="Arial" w:hAnsi="Arial" w:cs="Arial"/>
                <w:color w:val="FFFFFF"/>
              </w:rPr>
            </w:pPr>
            <w:bookmarkStart w:id="331" w:name="_Toc337720906"/>
            <w:bookmarkStart w:id="332" w:name="_Toc337721705"/>
            <w:bookmarkStart w:id="333" w:name="_Toc337802513"/>
            <w:bookmarkStart w:id="334" w:name="_Toc189557205"/>
            <w:r w:rsidRPr="0051340C">
              <w:rPr>
                <w:rFonts w:ascii="Arial" w:hAnsi="Arial" w:cs="Arial"/>
                <w:color w:val="FFFFFF"/>
              </w:rPr>
              <w:t xml:space="preserve">Independent Auditor's Report on Internal Control Over Financial Reporting and on Compliance and Other Matters Based on an Audit of the Financial Statements Performed in Accordance with </w:t>
            </w:r>
            <w:r w:rsidRPr="0051340C">
              <w:rPr>
                <w:rFonts w:ascii="Arial" w:hAnsi="Arial" w:cs="Arial"/>
                <w:i/>
                <w:color w:val="FFFFFF"/>
              </w:rPr>
              <w:t>Government</w:t>
            </w:r>
            <w:r w:rsidRPr="0051340C">
              <w:rPr>
                <w:rFonts w:ascii="Arial" w:hAnsi="Arial" w:cs="Arial"/>
                <w:color w:val="FFFFFF"/>
              </w:rPr>
              <w:t xml:space="preserve"> </w:t>
            </w:r>
            <w:r w:rsidRPr="0051340C">
              <w:rPr>
                <w:rFonts w:ascii="Arial" w:hAnsi="Arial" w:cs="Arial"/>
                <w:i/>
                <w:color w:val="FFFFFF"/>
              </w:rPr>
              <w:t>Auditing Standards</w:t>
            </w:r>
            <w:bookmarkEnd w:id="331"/>
            <w:bookmarkEnd w:id="332"/>
            <w:bookmarkEnd w:id="333"/>
            <w:bookmarkEnd w:id="334"/>
          </w:p>
        </w:tc>
      </w:tr>
    </w:tbl>
    <w:p w14:paraId="37AA5A6D"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Members of the Board of Supervisors</w:t>
      </w:r>
    </w:p>
    <w:p w14:paraId="1D5BE52F"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@County County, Mississippi</w:t>
      </w:r>
    </w:p>
    <w:p w14:paraId="697410E4"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4B8EC59" w14:textId="277E8B51" w:rsidR="00BF005E" w:rsidRPr="0051340C" w:rsidRDefault="00BF005E"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We have audited</w:t>
      </w:r>
      <w:r w:rsidR="00134BDD" w:rsidRPr="0051340C">
        <w:rPr>
          <w:rFonts w:ascii="Arial" w:hAnsi="Arial" w:cs="Arial"/>
        </w:rPr>
        <w:t xml:space="preserve">, in accordance with the auditing standards generally accepted in the United States of America and the standards applicable to financial audits contained in </w:t>
      </w:r>
      <w:r w:rsidR="00134BDD" w:rsidRPr="0051340C">
        <w:rPr>
          <w:rFonts w:ascii="Arial" w:hAnsi="Arial" w:cs="Arial"/>
          <w:i/>
        </w:rPr>
        <w:t xml:space="preserve">Government Auditing Standards </w:t>
      </w:r>
      <w:r w:rsidR="00134BDD" w:rsidRPr="0051340C">
        <w:rPr>
          <w:rFonts w:ascii="Arial" w:hAnsi="Arial" w:cs="Arial"/>
        </w:rPr>
        <w:t>issued by the Comptroller General of the United States</w:t>
      </w:r>
      <w:r w:rsidR="002C5B20">
        <w:rPr>
          <w:rFonts w:ascii="Arial" w:hAnsi="Arial" w:cs="Arial"/>
        </w:rPr>
        <w:t xml:space="preserve"> (</w:t>
      </w:r>
      <w:r w:rsidR="002C5B20">
        <w:rPr>
          <w:rFonts w:ascii="Arial" w:hAnsi="Arial" w:cs="Arial"/>
          <w:i/>
        </w:rPr>
        <w:t>Government Auditing Standards</w:t>
      </w:r>
      <w:r w:rsidR="002C5B20">
        <w:rPr>
          <w:rFonts w:ascii="Arial" w:hAnsi="Arial" w:cs="Arial"/>
        </w:rPr>
        <w:t xml:space="preserve">), </w:t>
      </w:r>
      <w:r w:rsidRPr="0051340C">
        <w:rPr>
          <w:rFonts w:ascii="Arial" w:hAnsi="Arial" w:cs="Arial"/>
        </w:rPr>
        <w:t xml:space="preserve">the financial statements of the governmental activities, </w:t>
      </w:r>
      <w:r w:rsidRPr="0051340C">
        <w:rPr>
          <w:rFonts w:ascii="Arial" w:hAnsi="Arial" w:cs="Arial"/>
          <w:strike/>
        </w:rPr>
        <w:t>the business-type activities</w:t>
      </w:r>
      <w:r w:rsidRPr="0051340C">
        <w:rPr>
          <w:rFonts w:ascii="Arial" w:hAnsi="Arial" w:cs="Arial"/>
        </w:rPr>
        <w:t xml:space="preserve">, </w:t>
      </w:r>
      <w:r w:rsidRPr="0051340C">
        <w:rPr>
          <w:rFonts w:ascii="Arial" w:hAnsi="Arial" w:cs="Arial"/>
          <w:strike/>
        </w:rPr>
        <w:t>the aggregate discretely presented component units</w:t>
      </w:r>
      <w:r w:rsidRPr="0051340C">
        <w:rPr>
          <w:rFonts w:ascii="Arial" w:hAnsi="Arial" w:cs="Arial"/>
        </w:rPr>
        <w:t xml:space="preserve">, </w:t>
      </w:r>
      <w:r w:rsidR="009D1C33" w:rsidRPr="0051340C">
        <w:rPr>
          <w:rFonts w:ascii="Arial" w:hAnsi="Arial" w:cs="Arial"/>
        </w:rPr>
        <w:t>the/</w:t>
      </w:r>
      <w:r w:rsidRPr="0051340C">
        <w:rPr>
          <w:rFonts w:ascii="Arial" w:hAnsi="Arial" w:cs="Arial"/>
          <w:strike/>
        </w:rPr>
        <w:t>each</w:t>
      </w:r>
      <w:r w:rsidRPr="0051340C">
        <w:rPr>
          <w:rFonts w:ascii="Arial" w:hAnsi="Arial" w:cs="Arial"/>
        </w:rPr>
        <w:t xml:space="preserve"> major fund</w:t>
      </w:r>
      <w:r w:rsidR="009A6A94" w:rsidRPr="0051340C">
        <w:rPr>
          <w:rFonts w:ascii="Arial" w:hAnsi="Arial" w:cs="Arial"/>
        </w:rPr>
        <w:t>,</w:t>
      </w:r>
      <w:r w:rsidRPr="0051340C">
        <w:rPr>
          <w:rFonts w:ascii="Arial" w:hAnsi="Arial" w:cs="Arial"/>
        </w:rPr>
        <w:t xml:space="preserve"> and the aggregate remaining fund information of @County County, Mississippi</w:t>
      </w:r>
      <w:r w:rsidR="009A6A94" w:rsidRPr="0051340C">
        <w:rPr>
          <w:rFonts w:ascii="Arial" w:hAnsi="Arial" w:cs="Arial"/>
        </w:rPr>
        <w:t xml:space="preserve"> (the County)</w:t>
      </w:r>
      <w:r w:rsidRPr="0051340C">
        <w:rPr>
          <w:rFonts w:ascii="Arial" w:hAnsi="Arial" w:cs="Arial"/>
        </w:rPr>
        <w:t xml:space="preserve">, as of and for the year ended </w:t>
      </w:r>
      <w:r w:rsidR="002C5B20">
        <w:rPr>
          <w:rFonts w:ascii="Arial" w:hAnsi="Arial" w:cs="Arial"/>
        </w:rPr>
        <w:t>September 30, 202</w:t>
      </w:r>
      <w:r w:rsidR="000629BF">
        <w:rPr>
          <w:rFonts w:ascii="Arial" w:hAnsi="Arial" w:cs="Arial"/>
        </w:rPr>
        <w:t>4</w:t>
      </w:r>
      <w:r w:rsidRPr="0051340C">
        <w:rPr>
          <w:rFonts w:ascii="Arial" w:hAnsi="Arial" w:cs="Arial"/>
        </w:rPr>
        <w:t xml:space="preserve">, </w:t>
      </w:r>
      <w:r w:rsidR="00134BDD" w:rsidRPr="0051340C">
        <w:rPr>
          <w:rFonts w:ascii="Arial" w:hAnsi="Arial" w:cs="Arial"/>
        </w:rPr>
        <w:t xml:space="preserve">and the related notes to the financial statements, </w:t>
      </w:r>
      <w:r w:rsidRPr="0051340C">
        <w:rPr>
          <w:rFonts w:ascii="Arial" w:hAnsi="Arial" w:cs="Arial"/>
        </w:rPr>
        <w:t xml:space="preserve">which collectively comprise the </w:t>
      </w:r>
      <w:r w:rsidR="00832DC8" w:rsidRPr="0051340C">
        <w:rPr>
          <w:rFonts w:ascii="Arial" w:hAnsi="Arial" w:cs="Arial"/>
        </w:rPr>
        <w:t>County’s</w:t>
      </w:r>
      <w:r w:rsidRPr="0051340C">
        <w:rPr>
          <w:rFonts w:ascii="Arial" w:hAnsi="Arial" w:cs="Arial"/>
        </w:rPr>
        <w:t xml:space="preserve"> basic financial statements</w:t>
      </w:r>
      <w:r w:rsidR="00F368F4" w:rsidRPr="0051340C">
        <w:rPr>
          <w:rFonts w:ascii="Arial" w:hAnsi="Arial" w:cs="Arial"/>
        </w:rPr>
        <w:t>,</w:t>
      </w:r>
      <w:r w:rsidRPr="0051340C">
        <w:rPr>
          <w:rFonts w:ascii="Arial" w:hAnsi="Arial" w:cs="Arial"/>
        </w:rPr>
        <w:t xml:space="preserve"> and have issued our report thereon dated @Date.  </w:t>
      </w:r>
      <w:r w:rsidR="009D1C33" w:rsidRPr="0051340C">
        <w:rPr>
          <w:rFonts w:ascii="Arial" w:hAnsi="Arial" w:cs="Arial"/>
          <w:color w:val="FF0000"/>
        </w:rPr>
        <w:t>(</w:t>
      </w:r>
      <w:r w:rsidR="0073134E" w:rsidRPr="0051340C">
        <w:rPr>
          <w:rFonts w:ascii="Arial" w:hAnsi="Arial" w:cs="Arial"/>
          <w:b/>
          <w:color w:val="FF0000"/>
        </w:rPr>
        <w:t>Note to Preparer:</w:t>
      </w:r>
      <w:r w:rsidRPr="0051340C">
        <w:rPr>
          <w:rFonts w:ascii="Arial" w:hAnsi="Arial" w:cs="Arial"/>
          <w:color w:val="FF0000"/>
        </w:rPr>
        <w:t xml:space="preserve"> Describe any departures from the standard report (for example, a </w:t>
      </w:r>
      <w:r w:rsidR="00AE3115" w:rsidRPr="0051340C">
        <w:rPr>
          <w:rFonts w:ascii="Arial" w:hAnsi="Arial" w:cs="Arial"/>
          <w:color w:val="FF0000"/>
        </w:rPr>
        <w:t>qualified</w:t>
      </w:r>
      <w:r w:rsidR="009D1C33" w:rsidRPr="0051340C">
        <w:rPr>
          <w:rFonts w:ascii="Arial" w:hAnsi="Arial" w:cs="Arial"/>
          <w:color w:val="FF0000"/>
        </w:rPr>
        <w:t xml:space="preserve"> opinion, </w:t>
      </w:r>
      <w:r w:rsidRPr="0051340C">
        <w:rPr>
          <w:rFonts w:ascii="Arial" w:hAnsi="Arial" w:cs="Arial"/>
          <w:color w:val="FF0000"/>
        </w:rPr>
        <w:t>a modification as to consistency because of a change in ac</w:t>
      </w:r>
      <w:r w:rsidR="008A7C61" w:rsidRPr="0051340C">
        <w:rPr>
          <w:rFonts w:ascii="Arial" w:hAnsi="Arial" w:cs="Arial"/>
          <w:color w:val="FF0000"/>
        </w:rPr>
        <w:t>c</w:t>
      </w:r>
      <w:r w:rsidRPr="0051340C">
        <w:rPr>
          <w:rFonts w:ascii="Arial" w:hAnsi="Arial" w:cs="Arial"/>
          <w:color w:val="FF0000"/>
        </w:rPr>
        <w:t>ounting principle, or a reference to the report of other auditors</w:t>
      </w:r>
      <w:r w:rsidR="0073134E" w:rsidRPr="0051340C">
        <w:rPr>
          <w:rFonts w:ascii="Arial" w:hAnsi="Arial" w:cs="Arial"/>
          <w:color w:val="FF0000"/>
        </w:rPr>
        <w:t>.</w:t>
      </w:r>
      <w:r w:rsidR="009D1C33" w:rsidRPr="0051340C">
        <w:rPr>
          <w:rFonts w:ascii="Arial" w:hAnsi="Arial" w:cs="Arial"/>
          <w:color w:val="FF0000"/>
        </w:rPr>
        <w:t>))</w:t>
      </w:r>
      <w:r w:rsidRPr="0051340C">
        <w:rPr>
          <w:rFonts w:ascii="Arial" w:hAnsi="Arial" w:cs="Arial"/>
        </w:rPr>
        <w:t xml:space="preserve">  </w:t>
      </w:r>
      <w:r w:rsidR="0062455C">
        <w:rPr>
          <w:rFonts w:ascii="Arial" w:hAnsi="Arial" w:cs="Arial"/>
        </w:rPr>
        <w:t>[</w:t>
      </w:r>
      <w:r w:rsidRPr="0051340C">
        <w:rPr>
          <w:rFonts w:ascii="Arial" w:hAnsi="Arial" w:cs="Arial"/>
          <w:strike/>
        </w:rPr>
        <w:t xml:space="preserve">Our report includes an adverse opinion on the aggregate discretely presented component units due to the omission of the discretely presented component units which are required by accounting principles generally accepted in the United States of America to be reported with the financial data of the </w:t>
      </w:r>
      <w:r w:rsidR="00832DC8" w:rsidRPr="0051340C">
        <w:rPr>
          <w:rFonts w:ascii="Arial" w:hAnsi="Arial" w:cs="Arial"/>
          <w:strike/>
        </w:rPr>
        <w:t>County’s</w:t>
      </w:r>
      <w:r w:rsidRPr="0051340C">
        <w:rPr>
          <w:rFonts w:ascii="Arial" w:hAnsi="Arial" w:cs="Arial"/>
          <w:strike/>
        </w:rPr>
        <w:t xml:space="preserve"> primary government unless </w:t>
      </w:r>
      <w:r w:rsidR="007555EF" w:rsidRPr="0051340C">
        <w:rPr>
          <w:rFonts w:ascii="Arial" w:hAnsi="Arial" w:cs="Arial"/>
          <w:strike/>
        </w:rPr>
        <w:t>the County</w:t>
      </w:r>
      <w:r w:rsidRPr="0051340C">
        <w:rPr>
          <w:rFonts w:ascii="Arial" w:hAnsi="Arial" w:cs="Arial"/>
          <w:strike/>
        </w:rPr>
        <w:t xml:space="preserve"> also issues financial statements for the financial reporting entity that include the financial data for its component units.</w:t>
      </w:r>
      <w:r w:rsidR="0062455C">
        <w:rPr>
          <w:rFonts w:ascii="Arial" w:hAnsi="Arial" w:cs="Arial"/>
          <w:strike/>
        </w:rPr>
        <w:t>]</w:t>
      </w:r>
      <w:r w:rsidRPr="0051340C">
        <w:rPr>
          <w:rFonts w:ascii="Arial" w:hAnsi="Arial" w:cs="Arial"/>
        </w:rPr>
        <w:t xml:space="preserve">  </w:t>
      </w:r>
      <w:r w:rsidR="0062455C">
        <w:rPr>
          <w:rFonts w:ascii="Arial" w:hAnsi="Arial" w:cs="Arial"/>
        </w:rPr>
        <w:t>[</w:t>
      </w:r>
      <w:r w:rsidRPr="0051340C">
        <w:rPr>
          <w:rFonts w:ascii="Arial" w:hAnsi="Arial" w:cs="Arial"/>
          <w:strike/>
        </w:rPr>
        <w:t xml:space="preserve">The report is </w:t>
      </w:r>
      <w:r w:rsidR="00AE3115" w:rsidRPr="0051340C">
        <w:rPr>
          <w:rFonts w:ascii="Arial" w:hAnsi="Arial" w:cs="Arial"/>
          <w:strike/>
        </w:rPr>
        <w:t>qualified</w:t>
      </w:r>
      <w:r w:rsidRPr="0051340C">
        <w:rPr>
          <w:rFonts w:ascii="Arial" w:hAnsi="Arial" w:cs="Arial"/>
          <w:strike/>
        </w:rPr>
        <w:t xml:space="preserve"> on the governmental activities because (explain the qualification, such as) </w:t>
      </w:r>
      <w:r w:rsidR="007555EF" w:rsidRPr="0051340C">
        <w:rPr>
          <w:rFonts w:ascii="Arial" w:hAnsi="Arial" w:cs="Arial"/>
          <w:strike/>
        </w:rPr>
        <w:t>the County</w:t>
      </w:r>
      <w:r w:rsidRPr="0051340C">
        <w:rPr>
          <w:rFonts w:ascii="Arial" w:hAnsi="Arial" w:cs="Arial"/>
          <w:strike/>
        </w:rPr>
        <w:t xml:space="preserve"> did not maintain adequate subsidiary records documenting the existence, completeness and valuation of capital assets as required by accounting principles generally accepted in the United States of America or </w:t>
      </w:r>
      <w:r w:rsidR="007555EF" w:rsidRPr="0051340C">
        <w:rPr>
          <w:rFonts w:ascii="Arial" w:hAnsi="Arial" w:cs="Arial"/>
          <w:strike/>
        </w:rPr>
        <w:t>the County</w:t>
      </w:r>
      <w:r w:rsidRPr="0051340C">
        <w:rPr>
          <w:rFonts w:ascii="Arial" w:hAnsi="Arial" w:cs="Arial"/>
          <w:strike/>
        </w:rPr>
        <w:t xml:space="preserve"> did not record a liability or current year expense for other postemployment benefits as required by accounting principles generally accepted in the United States of America.</w:t>
      </w:r>
      <w:r w:rsidR="0062455C">
        <w:rPr>
          <w:rFonts w:ascii="Arial" w:hAnsi="Arial" w:cs="Arial"/>
        </w:rPr>
        <w:t xml:space="preserve">]  </w:t>
      </w:r>
      <w:r w:rsidR="0062455C">
        <w:rPr>
          <w:rFonts w:ascii="Arial" w:hAnsi="Arial" w:cs="Arial"/>
          <w:color w:val="FF0000"/>
        </w:rPr>
        <w:t>(</w:t>
      </w:r>
      <w:r w:rsidR="0062455C">
        <w:rPr>
          <w:rFonts w:ascii="Arial" w:hAnsi="Arial" w:cs="Arial"/>
          <w:b/>
          <w:color w:val="FF0000"/>
        </w:rPr>
        <w:t>Note to Preparer</w:t>
      </w:r>
      <w:r w:rsidR="0062455C">
        <w:rPr>
          <w:rFonts w:ascii="Arial" w:hAnsi="Arial" w:cs="Arial"/>
          <w:color w:val="FF0000"/>
        </w:rPr>
        <w:t xml:space="preserve">:  Include next sentences if including reference to other auditors – otherwise delete.)  </w:t>
      </w:r>
      <w:r w:rsidR="0062455C">
        <w:rPr>
          <w:rFonts w:ascii="Arial" w:hAnsi="Arial" w:cs="Arial"/>
        </w:rPr>
        <w:t>[</w:t>
      </w:r>
      <w:r w:rsidR="0062455C">
        <w:rPr>
          <w:rFonts w:ascii="Arial" w:hAnsi="Arial" w:cs="Arial"/>
          <w:strike/>
        </w:rPr>
        <w:t>Our report includes a reference to other auditors who audited the financial statements of [identify component unit(s)], as described in our report on the County’s financial statements.  This report does not include the results of the other auditors’ testing of internal control over financial reporting or compliance and other matters that are reported on separately by those auditors.]</w:t>
      </w:r>
      <w:r w:rsidRPr="0051340C">
        <w:rPr>
          <w:rFonts w:ascii="Arial" w:hAnsi="Arial" w:cs="Arial"/>
          <w:strike/>
        </w:rPr>
        <w:t xml:space="preserve">  </w:t>
      </w:r>
    </w:p>
    <w:p w14:paraId="654FCCED"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1757B96" w14:textId="77777777" w:rsidR="00BF005E" w:rsidRPr="0051340C" w:rsidRDefault="002C5B20"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r>
        <w:rPr>
          <w:rFonts w:ascii="Arial" w:hAnsi="Arial" w:cs="Arial"/>
          <w:b/>
        </w:rPr>
        <w:t xml:space="preserve">Report on </w:t>
      </w:r>
      <w:r w:rsidR="00BF005E" w:rsidRPr="0051340C">
        <w:rPr>
          <w:rFonts w:ascii="Arial" w:hAnsi="Arial" w:cs="Arial"/>
          <w:b/>
        </w:rPr>
        <w:t>Internal Control Over Financial Reporting</w:t>
      </w:r>
    </w:p>
    <w:p w14:paraId="5312FB03"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A3493E9" w14:textId="77777777" w:rsidR="00BF005E" w:rsidRPr="0051340C" w:rsidRDefault="009D1C33"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sidRPr="0051340C">
        <w:rPr>
          <w:rFonts w:ascii="Arial" w:hAnsi="Arial" w:cs="Arial"/>
          <w:color w:val="FF0000"/>
        </w:rPr>
        <w:t>(</w:t>
      </w:r>
      <w:r w:rsidR="00766279" w:rsidRPr="0051340C">
        <w:rPr>
          <w:rFonts w:ascii="Arial" w:hAnsi="Arial" w:cs="Arial"/>
          <w:b/>
          <w:color w:val="FF0000"/>
        </w:rPr>
        <w:t>Note to Preparer</w:t>
      </w:r>
      <w:r w:rsidR="00BF005E" w:rsidRPr="0051340C">
        <w:rPr>
          <w:rFonts w:ascii="Arial" w:hAnsi="Arial" w:cs="Arial"/>
          <w:color w:val="FF0000"/>
        </w:rPr>
        <w:t xml:space="preserve">: Choose the correct option </w:t>
      </w:r>
      <w:r w:rsidR="001D0E91" w:rsidRPr="0051340C">
        <w:rPr>
          <w:rFonts w:ascii="Arial" w:hAnsi="Arial" w:cs="Arial"/>
          <w:color w:val="FF0000"/>
        </w:rPr>
        <w:t xml:space="preserve">relative to internal control </w:t>
      </w:r>
      <w:r w:rsidR="00BF005E" w:rsidRPr="0051340C">
        <w:rPr>
          <w:rFonts w:ascii="Arial" w:hAnsi="Arial" w:cs="Arial"/>
          <w:color w:val="FF0000"/>
        </w:rPr>
        <w:t xml:space="preserve">and delete </w:t>
      </w:r>
      <w:r w:rsidR="0065726B" w:rsidRPr="0051340C">
        <w:rPr>
          <w:rFonts w:ascii="Arial" w:hAnsi="Arial" w:cs="Arial"/>
          <w:color w:val="FF0000"/>
        </w:rPr>
        <w:t xml:space="preserve">the </w:t>
      </w:r>
      <w:r w:rsidR="00BF005E" w:rsidRPr="0051340C">
        <w:rPr>
          <w:rFonts w:ascii="Arial" w:hAnsi="Arial" w:cs="Arial"/>
          <w:color w:val="FF0000"/>
        </w:rPr>
        <w:t>others.</w:t>
      </w:r>
      <w:r w:rsidRPr="0051340C">
        <w:rPr>
          <w:rFonts w:ascii="Arial" w:hAnsi="Arial" w:cs="Arial"/>
          <w:color w:val="FF0000"/>
        </w:rPr>
        <w:t>)</w:t>
      </w:r>
    </w:p>
    <w:p w14:paraId="6E1B01BF" w14:textId="77777777" w:rsidR="0065726B" w:rsidRPr="0051340C" w:rsidRDefault="0065726B"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D1EEDC1" w14:textId="77777777" w:rsidR="0073134E" w:rsidRPr="0051340C" w:rsidRDefault="0065726B"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color w:val="FF0000"/>
        </w:rPr>
      </w:pPr>
      <w:r w:rsidRPr="0051340C">
        <w:rPr>
          <w:rFonts w:ascii="Arial" w:hAnsi="Arial" w:cs="Arial"/>
          <w:b/>
          <w:color w:val="FF0000"/>
        </w:rPr>
        <w:t>****************************************************************************</w:t>
      </w:r>
      <w:r w:rsidR="0073134E" w:rsidRPr="0051340C">
        <w:rPr>
          <w:rFonts w:ascii="Arial" w:hAnsi="Arial" w:cs="Arial"/>
          <w:b/>
          <w:color w:val="FF0000"/>
        </w:rPr>
        <w:t>*******</w:t>
      </w:r>
      <w:r w:rsidRPr="0051340C">
        <w:rPr>
          <w:rFonts w:ascii="Arial" w:hAnsi="Arial" w:cs="Arial"/>
          <w:b/>
          <w:color w:val="FF0000"/>
        </w:rPr>
        <w:t>*</w:t>
      </w:r>
      <w:r w:rsidR="00D429FE">
        <w:rPr>
          <w:rFonts w:ascii="Arial" w:hAnsi="Arial" w:cs="Arial"/>
          <w:b/>
          <w:color w:val="FF0000"/>
        </w:rPr>
        <w:t>*********************************************</w:t>
      </w:r>
    </w:p>
    <w:p w14:paraId="4693D835" w14:textId="77777777" w:rsidR="00B703EA" w:rsidRPr="0051340C" w:rsidRDefault="00B703EA"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color w:val="FF0000"/>
        </w:rPr>
      </w:pPr>
    </w:p>
    <w:p w14:paraId="30DA53F4"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sidRPr="0051340C">
        <w:rPr>
          <w:rFonts w:ascii="Arial" w:hAnsi="Arial" w:cs="Arial"/>
          <w:b/>
          <w:color w:val="FF0000"/>
        </w:rPr>
        <w:t>OPTION #1</w:t>
      </w:r>
      <w:r w:rsidR="009A6A94" w:rsidRPr="0051340C">
        <w:rPr>
          <w:rFonts w:ascii="Arial" w:hAnsi="Arial" w:cs="Arial"/>
          <w:b/>
          <w:color w:val="FF0000"/>
        </w:rPr>
        <w:t>:</w:t>
      </w:r>
      <w:r w:rsidRPr="0051340C">
        <w:rPr>
          <w:rFonts w:ascii="Arial" w:hAnsi="Arial" w:cs="Arial"/>
          <w:color w:val="FF0000"/>
        </w:rPr>
        <w:t xml:space="preserve">  </w:t>
      </w:r>
      <w:r w:rsidR="001D0E91" w:rsidRPr="0051340C">
        <w:rPr>
          <w:rFonts w:ascii="Arial" w:hAnsi="Arial" w:cs="Arial"/>
          <w:color w:val="FF0000"/>
        </w:rPr>
        <w:t>No Material Weaknesses Identified; No Significant Deficiencies Identified</w:t>
      </w:r>
      <w:r w:rsidRPr="0051340C">
        <w:rPr>
          <w:rFonts w:ascii="Arial" w:hAnsi="Arial" w:cs="Arial"/>
          <w:color w:val="FF0000"/>
        </w:rPr>
        <w:t>.</w:t>
      </w:r>
    </w:p>
    <w:p w14:paraId="42D3844B"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 xml:space="preserve"> </w:t>
      </w:r>
    </w:p>
    <w:p w14:paraId="4787041E" w14:textId="77777777" w:rsidR="0073134E" w:rsidRPr="0051340C" w:rsidRDefault="00BF005E"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In planning and performing our audit</w:t>
      </w:r>
      <w:r w:rsidR="008C02A3" w:rsidRPr="0051340C">
        <w:rPr>
          <w:rFonts w:ascii="Arial" w:hAnsi="Arial" w:cs="Arial"/>
        </w:rPr>
        <w:t xml:space="preserve"> of the financial statements</w:t>
      </w:r>
      <w:r w:rsidRPr="0051340C">
        <w:rPr>
          <w:rFonts w:ascii="Arial" w:hAnsi="Arial" w:cs="Arial"/>
        </w:rPr>
        <w:t>, we considered @County County, Mississippi's internal control over financial reporting</w:t>
      </w:r>
      <w:r w:rsidR="00762383" w:rsidRPr="0051340C">
        <w:rPr>
          <w:rFonts w:ascii="Arial" w:hAnsi="Arial" w:cs="Arial"/>
        </w:rPr>
        <w:t xml:space="preserve"> (</w:t>
      </w:r>
      <w:r w:rsidR="00474BD8" w:rsidRPr="0051340C">
        <w:rPr>
          <w:rFonts w:ascii="Arial" w:hAnsi="Arial" w:cs="Arial"/>
        </w:rPr>
        <w:t>internal control</w:t>
      </w:r>
      <w:r w:rsidR="00762383" w:rsidRPr="0051340C">
        <w:rPr>
          <w:rFonts w:ascii="Arial" w:hAnsi="Arial" w:cs="Arial"/>
        </w:rPr>
        <w:t>)</w:t>
      </w:r>
      <w:r w:rsidR="00474BD8" w:rsidRPr="0051340C">
        <w:rPr>
          <w:rFonts w:ascii="Arial" w:hAnsi="Arial" w:cs="Arial"/>
        </w:rPr>
        <w:t xml:space="preserve"> </w:t>
      </w:r>
      <w:r w:rsidR="002C5B20">
        <w:rPr>
          <w:rFonts w:ascii="Arial" w:hAnsi="Arial" w:cs="Arial"/>
        </w:rPr>
        <w:t>as a basis for designing audit procedures that are appropriate in the ci</w:t>
      </w:r>
      <w:r w:rsidR="00B15A8E" w:rsidRPr="0051340C">
        <w:rPr>
          <w:rFonts w:ascii="Arial" w:hAnsi="Arial" w:cs="Arial"/>
        </w:rPr>
        <w:t xml:space="preserve">rcumstances for the purpose of expressing </w:t>
      </w:r>
      <w:r w:rsidR="00F60F73" w:rsidRPr="0051340C">
        <w:rPr>
          <w:rFonts w:ascii="Arial" w:hAnsi="Arial" w:cs="Arial"/>
        </w:rPr>
        <w:t xml:space="preserve">our </w:t>
      </w:r>
      <w:r w:rsidR="00B15A8E" w:rsidRPr="0051340C">
        <w:rPr>
          <w:rFonts w:ascii="Arial" w:hAnsi="Arial" w:cs="Arial"/>
        </w:rPr>
        <w:t xml:space="preserve">opinions on the financial statements, but not for the purpose of expressing an opinion on the effectiveness of @County County, Mississippi’s internal control. </w:t>
      </w:r>
      <w:r w:rsidR="002C0546" w:rsidRPr="0051340C">
        <w:rPr>
          <w:rFonts w:ascii="Arial" w:hAnsi="Arial" w:cs="Arial"/>
        </w:rPr>
        <w:t xml:space="preserve"> </w:t>
      </w:r>
      <w:r w:rsidRPr="0051340C">
        <w:rPr>
          <w:rFonts w:ascii="Arial" w:hAnsi="Arial" w:cs="Arial"/>
        </w:rPr>
        <w:t xml:space="preserve">Accordingly, we do not express an opinion on the effectiveness of the </w:t>
      </w:r>
      <w:r w:rsidR="00832DC8" w:rsidRPr="0051340C">
        <w:rPr>
          <w:rFonts w:ascii="Arial" w:hAnsi="Arial" w:cs="Arial"/>
        </w:rPr>
        <w:t>County’s</w:t>
      </w:r>
      <w:r w:rsidRPr="0051340C">
        <w:rPr>
          <w:rFonts w:ascii="Arial" w:hAnsi="Arial" w:cs="Arial"/>
        </w:rPr>
        <w:t xml:space="preserve"> internal control.  </w:t>
      </w:r>
    </w:p>
    <w:p w14:paraId="21B5C8B2" w14:textId="77777777" w:rsidR="0073134E" w:rsidRPr="0051340C" w:rsidRDefault="0073134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5E10751" w14:textId="17B0DECE" w:rsidR="00BF005E" w:rsidRPr="0051340C" w:rsidRDefault="00BF005E"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 xml:space="preserve">A </w:t>
      </w:r>
      <w:r w:rsidRPr="0051340C">
        <w:rPr>
          <w:rFonts w:ascii="Arial" w:hAnsi="Arial" w:cs="Arial"/>
          <w:i/>
        </w:rPr>
        <w:t>deficiency in internal contro</w:t>
      </w:r>
      <w:r w:rsidRPr="0051340C">
        <w:rPr>
          <w:rFonts w:ascii="Arial" w:hAnsi="Arial" w:cs="Arial"/>
        </w:rPr>
        <w:t>l exists when the design or operation of a control does not allow management or employees, in the normal course of performing their assigned functions, to prevent, or detect and correct</w:t>
      </w:r>
      <w:r w:rsidR="00B15A8E" w:rsidRPr="0051340C">
        <w:rPr>
          <w:rFonts w:ascii="Arial" w:hAnsi="Arial" w:cs="Arial"/>
        </w:rPr>
        <w:t>,</w:t>
      </w:r>
      <w:r w:rsidRPr="0051340C">
        <w:rPr>
          <w:rFonts w:ascii="Arial" w:hAnsi="Arial" w:cs="Arial"/>
        </w:rPr>
        <w:t xml:space="preserve"> misstatements on a timely basis.  A </w:t>
      </w:r>
      <w:r w:rsidRPr="0051340C">
        <w:rPr>
          <w:rFonts w:ascii="Arial" w:hAnsi="Arial" w:cs="Arial"/>
          <w:i/>
        </w:rPr>
        <w:t>material weakness</w:t>
      </w:r>
      <w:r w:rsidRPr="0051340C">
        <w:rPr>
          <w:rFonts w:ascii="Arial" w:hAnsi="Arial" w:cs="Arial"/>
        </w:rPr>
        <w:t xml:space="preserve"> is a deficiency, or </w:t>
      </w:r>
      <w:r w:rsidR="00B167A4">
        <w:rPr>
          <w:rFonts w:ascii="Arial" w:hAnsi="Arial" w:cs="Arial"/>
        </w:rPr>
        <w:t xml:space="preserve">a </w:t>
      </w:r>
      <w:r w:rsidRPr="0051340C">
        <w:rPr>
          <w:rFonts w:ascii="Arial" w:hAnsi="Arial" w:cs="Arial"/>
        </w:rPr>
        <w:t>combination of deficiencies, in internal control, such that there is a reasonable possibility that a material misstatement of the entity’s financial statements will not be prevented, or detected and corrected</w:t>
      </w:r>
      <w:r w:rsidR="00905682">
        <w:rPr>
          <w:rFonts w:ascii="Arial" w:hAnsi="Arial" w:cs="Arial"/>
        </w:rPr>
        <w:t>,</w:t>
      </w:r>
      <w:r w:rsidRPr="0051340C">
        <w:rPr>
          <w:rFonts w:ascii="Arial" w:hAnsi="Arial" w:cs="Arial"/>
        </w:rPr>
        <w:t xml:space="preserve"> on a timely basis.</w:t>
      </w:r>
      <w:r w:rsidR="00B15A8E" w:rsidRPr="0051340C">
        <w:rPr>
          <w:rFonts w:ascii="Arial" w:hAnsi="Arial" w:cs="Arial"/>
        </w:rPr>
        <w:t xml:space="preserve"> </w:t>
      </w:r>
      <w:r w:rsidR="002C0546" w:rsidRPr="0051340C">
        <w:rPr>
          <w:rFonts w:ascii="Arial" w:hAnsi="Arial" w:cs="Arial"/>
        </w:rPr>
        <w:t xml:space="preserve"> </w:t>
      </w:r>
      <w:r w:rsidR="00B15A8E" w:rsidRPr="0051340C">
        <w:rPr>
          <w:rFonts w:ascii="Arial" w:hAnsi="Arial" w:cs="Arial"/>
        </w:rPr>
        <w:t xml:space="preserve">A </w:t>
      </w:r>
      <w:r w:rsidR="00B15A8E" w:rsidRPr="0051340C">
        <w:rPr>
          <w:rFonts w:ascii="Arial" w:hAnsi="Arial" w:cs="Arial"/>
          <w:i/>
        </w:rPr>
        <w:t>significant deficiency</w:t>
      </w:r>
      <w:r w:rsidR="00B15A8E" w:rsidRPr="0051340C">
        <w:rPr>
          <w:rFonts w:ascii="Arial" w:hAnsi="Arial" w:cs="Arial"/>
        </w:rPr>
        <w:t xml:space="preserve"> is a deficiency, or a combination of deficiencies, in internal control that is less severe than</w:t>
      </w:r>
      <w:r w:rsidR="00495055" w:rsidRPr="0051340C">
        <w:rPr>
          <w:rFonts w:ascii="Arial" w:hAnsi="Arial" w:cs="Arial"/>
        </w:rPr>
        <w:t xml:space="preserve"> a material weakness, yet important enough to merit attention by those charged with governance.</w:t>
      </w:r>
    </w:p>
    <w:p w14:paraId="34E2802C"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 xml:space="preserve"> </w:t>
      </w:r>
    </w:p>
    <w:p w14:paraId="705BF857" w14:textId="4FCEC048" w:rsidR="00BF005E" w:rsidRPr="0051340C" w:rsidRDefault="00BF005E"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Our consideration of internal control was for the limited purpose described in the first paragraph of this section and was not designed to identify all deficiencies in internal control that might be material weaknesses</w:t>
      </w:r>
      <w:r w:rsidR="008C02A3" w:rsidRPr="0051340C">
        <w:rPr>
          <w:rFonts w:ascii="Arial" w:hAnsi="Arial" w:cs="Arial"/>
        </w:rPr>
        <w:t xml:space="preserve"> or</w:t>
      </w:r>
      <w:r w:rsidR="00825317" w:rsidRPr="0051340C">
        <w:rPr>
          <w:rFonts w:ascii="Arial" w:hAnsi="Arial" w:cs="Arial"/>
        </w:rPr>
        <w:t xml:space="preserve"> significant deficiencies</w:t>
      </w:r>
      <w:r w:rsidRPr="0051340C">
        <w:rPr>
          <w:rFonts w:ascii="Arial" w:hAnsi="Arial" w:cs="Arial"/>
        </w:rPr>
        <w:t>.</w:t>
      </w:r>
      <w:r w:rsidR="00825317" w:rsidRPr="0051340C">
        <w:rPr>
          <w:rFonts w:ascii="Arial" w:hAnsi="Arial" w:cs="Arial"/>
        </w:rPr>
        <w:t xml:space="preserve"> Given these limitations, during our audit w</w:t>
      </w:r>
      <w:r w:rsidRPr="0051340C">
        <w:rPr>
          <w:rFonts w:ascii="Arial" w:hAnsi="Arial" w:cs="Arial"/>
        </w:rPr>
        <w:t>e did not identify any de</w:t>
      </w:r>
      <w:r w:rsidR="009D1C33" w:rsidRPr="0051340C">
        <w:rPr>
          <w:rFonts w:ascii="Arial" w:hAnsi="Arial" w:cs="Arial"/>
        </w:rPr>
        <w:t xml:space="preserve">ficiencies in internal control </w:t>
      </w:r>
      <w:r w:rsidRPr="0051340C">
        <w:rPr>
          <w:rFonts w:ascii="Arial" w:hAnsi="Arial" w:cs="Arial"/>
        </w:rPr>
        <w:t>that we consider to be material weaknesses</w:t>
      </w:r>
      <w:r w:rsidR="00825317" w:rsidRPr="0051340C">
        <w:rPr>
          <w:rFonts w:ascii="Arial" w:hAnsi="Arial" w:cs="Arial"/>
        </w:rPr>
        <w:t xml:space="preserve">. </w:t>
      </w:r>
      <w:r w:rsidR="003137A4" w:rsidRPr="0051340C">
        <w:rPr>
          <w:rFonts w:ascii="Arial" w:hAnsi="Arial" w:cs="Arial"/>
        </w:rPr>
        <w:t xml:space="preserve"> </w:t>
      </w:r>
      <w:r w:rsidR="00825317" w:rsidRPr="0051340C">
        <w:rPr>
          <w:rFonts w:ascii="Arial" w:hAnsi="Arial" w:cs="Arial"/>
        </w:rPr>
        <w:t>However, material weaknesses</w:t>
      </w:r>
      <w:r w:rsidR="006837DB">
        <w:rPr>
          <w:rFonts w:ascii="Arial" w:hAnsi="Arial" w:cs="Arial"/>
        </w:rPr>
        <w:t xml:space="preserve"> or significant deficiencies</w:t>
      </w:r>
      <w:r w:rsidR="00825317" w:rsidRPr="0051340C">
        <w:rPr>
          <w:rFonts w:ascii="Arial" w:hAnsi="Arial" w:cs="Arial"/>
        </w:rPr>
        <w:t xml:space="preserve"> may exist that </w:t>
      </w:r>
      <w:r w:rsidR="00CE48D5">
        <w:rPr>
          <w:rFonts w:ascii="Arial" w:hAnsi="Arial" w:cs="Arial"/>
        </w:rPr>
        <w:t>were not</w:t>
      </w:r>
      <w:r w:rsidR="00825317" w:rsidRPr="0051340C">
        <w:rPr>
          <w:rFonts w:ascii="Arial" w:hAnsi="Arial" w:cs="Arial"/>
        </w:rPr>
        <w:t xml:space="preserve"> identified.</w:t>
      </w:r>
    </w:p>
    <w:p w14:paraId="13531213"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strike/>
        </w:rPr>
      </w:pPr>
    </w:p>
    <w:p w14:paraId="74E92F1A" w14:textId="77777777" w:rsidR="0073134E" w:rsidRPr="0051340C" w:rsidRDefault="0073134E" w:rsidP="0073134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color w:val="FF0000"/>
        </w:rPr>
      </w:pPr>
      <w:r w:rsidRPr="0051340C">
        <w:rPr>
          <w:rFonts w:ascii="Arial" w:hAnsi="Arial" w:cs="Arial"/>
          <w:b/>
          <w:color w:val="FF0000"/>
        </w:rPr>
        <w:t>************************************************************************************</w:t>
      </w:r>
      <w:r w:rsidR="00D429FE">
        <w:rPr>
          <w:rFonts w:ascii="Arial" w:hAnsi="Arial" w:cs="Arial"/>
          <w:b/>
          <w:color w:val="FF0000"/>
        </w:rPr>
        <w:t>*********************************************</w:t>
      </w:r>
    </w:p>
    <w:p w14:paraId="30C0EE3C"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strike/>
        </w:rPr>
      </w:pPr>
      <w:r w:rsidRPr="0051340C">
        <w:rPr>
          <w:rFonts w:ascii="Arial" w:hAnsi="Arial" w:cs="Arial"/>
          <w:b/>
          <w:color w:val="FF0000"/>
        </w:rPr>
        <w:t>OPTION #2</w:t>
      </w:r>
      <w:r w:rsidR="0061670A" w:rsidRPr="0051340C">
        <w:rPr>
          <w:rFonts w:ascii="Arial" w:hAnsi="Arial" w:cs="Arial"/>
          <w:b/>
          <w:color w:val="FF0000"/>
        </w:rPr>
        <w:t xml:space="preserve">: </w:t>
      </w:r>
      <w:r w:rsidRPr="0051340C">
        <w:rPr>
          <w:rFonts w:ascii="Arial" w:hAnsi="Arial" w:cs="Arial"/>
          <w:b/>
          <w:color w:val="FF0000"/>
        </w:rPr>
        <w:t xml:space="preserve"> </w:t>
      </w:r>
      <w:r w:rsidR="004E6E3E" w:rsidRPr="0051340C">
        <w:rPr>
          <w:rFonts w:ascii="Arial" w:hAnsi="Arial" w:cs="Arial"/>
          <w:color w:val="FF0000"/>
        </w:rPr>
        <w:t>No Material Weaknesses Identified; One o</w:t>
      </w:r>
      <w:r w:rsidR="00583731">
        <w:rPr>
          <w:rFonts w:ascii="Arial" w:hAnsi="Arial" w:cs="Arial"/>
          <w:color w:val="FF0000"/>
        </w:rPr>
        <w:t>r</w:t>
      </w:r>
      <w:r w:rsidR="004E6E3E" w:rsidRPr="0051340C">
        <w:rPr>
          <w:rFonts w:ascii="Arial" w:hAnsi="Arial" w:cs="Arial"/>
          <w:color w:val="FF0000"/>
        </w:rPr>
        <w:t xml:space="preserve"> More Significant Deficiencies Identified</w:t>
      </w:r>
    </w:p>
    <w:p w14:paraId="74803BF3"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strike/>
        </w:rPr>
      </w:pPr>
    </w:p>
    <w:p w14:paraId="7688D668" w14:textId="77777777" w:rsidR="0073134E" w:rsidRPr="0051340C" w:rsidRDefault="00BF005E"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In planning and performing our audit</w:t>
      </w:r>
      <w:r w:rsidR="00425BB9" w:rsidRPr="0051340C">
        <w:rPr>
          <w:rFonts w:ascii="Arial" w:hAnsi="Arial" w:cs="Arial"/>
        </w:rPr>
        <w:t xml:space="preserve"> of the financial statements</w:t>
      </w:r>
      <w:r w:rsidRPr="0051340C">
        <w:rPr>
          <w:rFonts w:ascii="Arial" w:hAnsi="Arial" w:cs="Arial"/>
        </w:rPr>
        <w:t>, we considered @County County, Mississippi’s internal control over financial reporting</w:t>
      </w:r>
      <w:r w:rsidR="00474BD8" w:rsidRPr="0051340C">
        <w:rPr>
          <w:rFonts w:ascii="Arial" w:hAnsi="Arial" w:cs="Arial"/>
        </w:rPr>
        <w:t xml:space="preserve"> </w:t>
      </w:r>
      <w:r w:rsidR="00762383" w:rsidRPr="0051340C">
        <w:rPr>
          <w:rFonts w:ascii="Arial" w:hAnsi="Arial" w:cs="Arial"/>
        </w:rPr>
        <w:t>(</w:t>
      </w:r>
      <w:r w:rsidR="00474BD8" w:rsidRPr="0051340C">
        <w:rPr>
          <w:rFonts w:ascii="Arial" w:hAnsi="Arial" w:cs="Arial"/>
        </w:rPr>
        <w:t>internal control</w:t>
      </w:r>
      <w:r w:rsidR="00762383" w:rsidRPr="0051340C">
        <w:rPr>
          <w:rFonts w:ascii="Arial" w:hAnsi="Arial" w:cs="Arial"/>
        </w:rPr>
        <w:t>)</w:t>
      </w:r>
      <w:r w:rsidRPr="0051340C">
        <w:rPr>
          <w:rFonts w:ascii="Arial" w:hAnsi="Arial" w:cs="Arial"/>
        </w:rPr>
        <w:t xml:space="preserve"> </w:t>
      </w:r>
      <w:r w:rsidR="0062455C">
        <w:rPr>
          <w:rFonts w:ascii="Arial" w:hAnsi="Arial" w:cs="Arial"/>
        </w:rPr>
        <w:t xml:space="preserve">as a basis for designing audit procedures that are </w:t>
      </w:r>
      <w:r w:rsidR="00F60F73" w:rsidRPr="0051340C">
        <w:rPr>
          <w:rFonts w:ascii="Arial" w:hAnsi="Arial" w:cs="Arial"/>
        </w:rPr>
        <w:t xml:space="preserve">appropriate in the circumstances for the purpose of expressing our opinions on the financial statements, but not for the purpose of expressing an opinion on the effectiveness of @County County, Mississippi’s internal control.  Accordingly, we do not express an opinion on the effectiveness of the </w:t>
      </w:r>
      <w:r w:rsidR="00832DC8" w:rsidRPr="0051340C">
        <w:rPr>
          <w:rFonts w:ascii="Arial" w:hAnsi="Arial" w:cs="Arial"/>
        </w:rPr>
        <w:t>County’s</w:t>
      </w:r>
      <w:r w:rsidR="00F60F73" w:rsidRPr="0051340C">
        <w:rPr>
          <w:rFonts w:ascii="Arial" w:hAnsi="Arial" w:cs="Arial"/>
        </w:rPr>
        <w:t xml:space="preserve"> internal control.  </w:t>
      </w:r>
    </w:p>
    <w:p w14:paraId="7A963ACE" w14:textId="77777777" w:rsidR="0073134E" w:rsidRPr="0051340C" w:rsidRDefault="0073134E" w:rsidP="00F60F7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05AE7BF" w14:textId="78C9D5E8" w:rsidR="00F60F73" w:rsidRPr="0051340C" w:rsidRDefault="00BF005E"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 xml:space="preserve">A </w:t>
      </w:r>
      <w:r w:rsidRPr="0051340C">
        <w:rPr>
          <w:rFonts w:ascii="Arial" w:hAnsi="Arial" w:cs="Arial"/>
          <w:i/>
        </w:rPr>
        <w:t>deficiency in internal control</w:t>
      </w:r>
      <w:r w:rsidRPr="0051340C">
        <w:rPr>
          <w:rFonts w:ascii="Arial" w:hAnsi="Arial" w:cs="Arial"/>
        </w:rPr>
        <w:t xml:space="preserve"> exists when the design or operation of a control does not allow management or employees, in the normal course of performing their assigned functions, to prevent, or detect and correct</w:t>
      </w:r>
      <w:r w:rsidR="00F60F73" w:rsidRPr="0051340C">
        <w:rPr>
          <w:rFonts w:ascii="Arial" w:hAnsi="Arial" w:cs="Arial"/>
        </w:rPr>
        <w:t>,</w:t>
      </w:r>
      <w:r w:rsidRPr="0051340C">
        <w:rPr>
          <w:rFonts w:ascii="Arial" w:hAnsi="Arial" w:cs="Arial"/>
        </w:rPr>
        <w:t xml:space="preserve"> misstatements on a timely basis.  A </w:t>
      </w:r>
      <w:r w:rsidRPr="0051340C">
        <w:rPr>
          <w:rFonts w:ascii="Arial" w:hAnsi="Arial" w:cs="Arial"/>
          <w:i/>
        </w:rPr>
        <w:t>material weakness</w:t>
      </w:r>
      <w:r w:rsidRPr="0051340C">
        <w:rPr>
          <w:rFonts w:ascii="Arial" w:hAnsi="Arial" w:cs="Arial"/>
        </w:rPr>
        <w:t xml:space="preserve"> is a deficiency, or a combination of deficiencies, in internal control such that there is a reasonable possibility that a material misstatement of the entity’s financial statements will not be prevented, or detected and corrected</w:t>
      </w:r>
      <w:r w:rsidR="00905682">
        <w:rPr>
          <w:rFonts w:ascii="Arial" w:hAnsi="Arial" w:cs="Arial"/>
        </w:rPr>
        <w:t>,</w:t>
      </w:r>
      <w:r w:rsidRPr="0051340C">
        <w:rPr>
          <w:rFonts w:ascii="Arial" w:hAnsi="Arial" w:cs="Arial"/>
        </w:rPr>
        <w:t xml:space="preserve"> on a timely basis.</w:t>
      </w:r>
      <w:r w:rsidR="00F60F73" w:rsidRPr="0051340C">
        <w:rPr>
          <w:rFonts w:ascii="Arial" w:hAnsi="Arial" w:cs="Arial"/>
        </w:rPr>
        <w:t xml:space="preserve"> </w:t>
      </w:r>
      <w:r w:rsidR="007B5A8B" w:rsidRPr="0051340C">
        <w:rPr>
          <w:rFonts w:ascii="Arial" w:hAnsi="Arial" w:cs="Arial"/>
        </w:rPr>
        <w:t xml:space="preserve"> </w:t>
      </w:r>
      <w:r w:rsidR="00F60F73" w:rsidRPr="0051340C">
        <w:rPr>
          <w:rFonts w:ascii="Arial" w:hAnsi="Arial" w:cs="Arial"/>
        </w:rPr>
        <w:t xml:space="preserve">A </w:t>
      </w:r>
      <w:r w:rsidR="00F60F73" w:rsidRPr="0051340C">
        <w:rPr>
          <w:rFonts w:ascii="Arial" w:hAnsi="Arial" w:cs="Arial"/>
          <w:i/>
        </w:rPr>
        <w:t>significant deficiency</w:t>
      </w:r>
      <w:r w:rsidR="00F60F73" w:rsidRPr="0051340C">
        <w:rPr>
          <w:rFonts w:ascii="Arial" w:hAnsi="Arial" w:cs="Arial"/>
        </w:rPr>
        <w:t xml:space="preserve"> is a deficiency, or a combination of deficiencies, in internal control that is less severe than a material weakness, yet important enough to merit attention by those charged with governance.</w:t>
      </w:r>
    </w:p>
    <w:p w14:paraId="6A796E6A"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F8DC53A" w14:textId="01EB206C" w:rsidR="00F23CC8" w:rsidRPr="0051340C" w:rsidRDefault="00BF005E"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Our consideration of internal control was for the limited purpose described in the first paragraph of this section and was not designed to identify all deficiencies in internal control that might be material weaknesses</w:t>
      </w:r>
      <w:r w:rsidR="00F60F73" w:rsidRPr="0051340C">
        <w:rPr>
          <w:rFonts w:ascii="Arial" w:hAnsi="Arial" w:cs="Arial"/>
        </w:rPr>
        <w:t xml:space="preserve"> or significant deficiencies and therefore, material weaknesses or significant deficiencies may exist that </w:t>
      </w:r>
      <w:r w:rsidR="00D429FE">
        <w:rPr>
          <w:rFonts w:ascii="Arial" w:hAnsi="Arial" w:cs="Arial"/>
        </w:rPr>
        <w:t>that were not</w:t>
      </w:r>
      <w:r w:rsidR="00F60F73" w:rsidRPr="0051340C">
        <w:rPr>
          <w:rFonts w:ascii="Arial" w:hAnsi="Arial" w:cs="Arial"/>
        </w:rPr>
        <w:t xml:space="preserve"> identified. Given these limitations, during our audit w</w:t>
      </w:r>
      <w:r w:rsidRPr="0051340C">
        <w:rPr>
          <w:rFonts w:ascii="Arial" w:hAnsi="Arial" w:cs="Arial"/>
        </w:rPr>
        <w:t>e did not identify any deficiencies in internal control that we consider to be material weaknesses</w:t>
      </w:r>
      <w:r w:rsidR="0061670A" w:rsidRPr="0051340C">
        <w:rPr>
          <w:rFonts w:ascii="Arial" w:hAnsi="Arial" w:cs="Arial"/>
        </w:rPr>
        <w:t xml:space="preserve">. </w:t>
      </w:r>
      <w:r w:rsidRPr="0051340C">
        <w:rPr>
          <w:rFonts w:ascii="Arial" w:hAnsi="Arial" w:cs="Arial"/>
        </w:rPr>
        <w:t xml:space="preserve"> </w:t>
      </w:r>
      <w:r w:rsidR="00345E39" w:rsidRPr="0051340C">
        <w:rPr>
          <w:rFonts w:ascii="Arial" w:hAnsi="Arial" w:cs="Arial"/>
        </w:rPr>
        <w:t>W</w:t>
      </w:r>
      <w:r w:rsidRPr="0051340C">
        <w:rPr>
          <w:rFonts w:ascii="Arial" w:hAnsi="Arial" w:cs="Arial"/>
        </w:rPr>
        <w:t>e</w:t>
      </w:r>
      <w:r w:rsidR="00345E39" w:rsidRPr="0051340C">
        <w:rPr>
          <w:rFonts w:ascii="Arial" w:hAnsi="Arial" w:cs="Arial"/>
        </w:rPr>
        <w:t xml:space="preserve"> </w:t>
      </w:r>
      <w:r w:rsidR="0062455C">
        <w:rPr>
          <w:rFonts w:ascii="Arial" w:hAnsi="Arial" w:cs="Arial"/>
        </w:rPr>
        <w:t>identified</w:t>
      </w:r>
      <w:r w:rsidRPr="0051340C">
        <w:rPr>
          <w:rFonts w:ascii="Arial" w:hAnsi="Arial" w:cs="Arial"/>
        </w:rPr>
        <w:t xml:space="preserve"> certain deficiencies in internal control, described in the accompanying Schedule of Findings and Questioned Costs </w:t>
      </w:r>
      <w:r w:rsidR="00583731" w:rsidRPr="0051340C">
        <w:rPr>
          <w:rFonts w:ascii="Arial" w:hAnsi="Arial" w:cs="Arial"/>
          <w:strike/>
        </w:rPr>
        <w:t>and</w:t>
      </w:r>
      <w:r w:rsidRPr="0051340C">
        <w:rPr>
          <w:rFonts w:ascii="Arial" w:hAnsi="Arial" w:cs="Arial"/>
          <w:strike/>
        </w:rPr>
        <w:t xml:space="preserve"> Responses</w:t>
      </w:r>
      <w:r w:rsidRPr="0051340C">
        <w:rPr>
          <w:rFonts w:ascii="Arial" w:hAnsi="Arial" w:cs="Arial"/>
        </w:rPr>
        <w:t xml:space="preserve"> as </w:t>
      </w:r>
      <w:r w:rsidR="0062455C">
        <w:rPr>
          <w:rFonts w:ascii="Arial" w:hAnsi="Arial" w:cs="Arial"/>
        </w:rPr>
        <w:t xml:space="preserve">items </w:t>
      </w:r>
      <w:r w:rsidR="00D337DE">
        <w:rPr>
          <w:rFonts w:ascii="Arial" w:hAnsi="Arial" w:cs="Arial"/>
        </w:rPr>
        <w:t>202</w:t>
      </w:r>
      <w:r w:rsidR="004024A3">
        <w:rPr>
          <w:rFonts w:ascii="Arial" w:hAnsi="Arial" w:cs="Arial"/>
        </w:rPr>
        <w:t>4</w:t>
      </w:r>
      <w:r w:rsidR="00D337DE">
        <w:rPr>
          <w:rFonts w:ascii="Arial" w:hAnsi="Arial" w:cs="Arial"/>
        </w:rPr>
        <w:t>-001, 202</w:t>
      </w:r>
      <w:r w:rsidR="004024A3">
        <w:rPr>
          <w:rFonts w:ascii="Arial" w:hAnsi="Arial" w:cs="Arial"/>
        </w:rPr>
        <w:t>4</w:t>
      </w:r>
      <w:r w:rsidR="00D337DE">
        <w:rPr>
          <w:rFonts w:ascii="Arial" w:hAnsi="Arial" w:cs="Arial"/>
        </w:rPr>
        <w:t>-002 and 202</w:t>
      </w:r>
      <w:r w:rsidR="004024A3">
        <w:rPr>
          <w:rFonts w:ascii="Arial" w:hAnsi="Arial" w:cs="Arial"/>
        </w:rPr>
        <w:t>4</w:t>
      </w:r>
      <w:r w:rsidR="00D337DE">
        <w:rPr>
          <w:rFonts w:ascii="Arial" w:hAnsi="Arial" w:cs="Arial"/>
        </w:rPr>
        <w:t>-003</w:t>
      </w:r>
      <w:r w:rsidR="0061670A" w:rsidRPr="0051340C">
        <w:rPr>
          <w:rFonts w:ascii="Arial" w:hAnsi="Arial" w:cs="Arial"/>
        </w:rPr>
        <w:t xml:space="preserve"> </w:t>
      </w:r>
      <w:r w:rsidRPr="0051340C">
        <w:rPr>
          <w:rFonts w:ascii="Arial" w:hAnsi="Arial" w:cs="Arial"/>
        </w:rPr>
        <w:t xml:space="preserve">that we consider to be significant deficiencies.  </w:t>
      </w:r>
    </w:p>
    <w:p w14:paraId="0CD4316B" w14:textId="77777777" w:rsidR="00F23CC8" w:rsidRPr="0051340C" w:rsidRDefault="00F23CC8"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3788633" w14:textId="77777777" w:rsidR="00BF005E" w:rsidRPr="0051340C" w:rsidRDefault="00F23CC8"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color w:val="FF0000"/>
        </w:rPr>
        <w:t>(</w:t>
      </w:r>
      <w:r w:rsidR="0073134E" w:rsidRPr="0051340C">
        <w:rPr>
          <w:rFonts w:ascii="Arial" w:hAnsi="Arial" w:cs="Arial"/>
          <w:b/>
          <w:color w:val="FF0000"/>
        </w:rPr>
        <w:t>Note to Preparer:</w:t>
      </w:r>
      <w:r w:rsidR="00BF005E" w:rsidRPr="0051340C">
        <w:rPr>
          <w:rFonts w:ascii="Arial" w:hAnsi="Arial" w:cs="Arial"/>
          <w:color w:val="FF0000"/>
        </w:rPr>
        <w:t xml:space="preserve">  </w:t>
      </w:r>
      <w:r w:rsidR="0061670A" w:rsidRPr="0051340C">
        <w:rPr>
          <w:rFonts w:ascii="Arial" w:hAnsi="Arial" w:cs="Arial"/>
          <w:color w:val="FF0000"/>
        </w:rPr>
        <w:t>If this report is issued for an audit that is NOT subject to Single Audit requirements, c</w:t>
      </w:r>
      <w:r w:rsidR="00BF005E" w:rsidRPr="0051340C">
        <w:rPr>
          <w:rFonts w:ascii="Arial" w:hAnsi="Arial" w:cs="Arial"/>
          <w:color w:val="FF0000"/>
        </w:rPr>
        <w:t>hange “Schedule of Findings and Questioned Costs”</w:t>
      </w:r>
      <w:r w:rsidR="001172A8" w:rsidRPr="0051340C">
        <w:rPr>
          <w:rFonts w:ascii="Arial" w:hAnsi="Arial" w:cs="Arial"/>
          <w:color w:val="FF0000"/>
        </w:rPr>
        <w:t xml:space="preserve"> </w:t>
      </w:r>
      <w:r w:rsidR="00BF005E" w:rsidRPr="0051340C">
        <w:rPr>
          <w:rFonts w:ascii="Arial" w:hAnsi="Arial" w:cs="Arial"/>
          <w:color w:val="FF0000"/>
        </w:rPr>
        <w:t xml:space="preserve">to “Schedule of Findings and </w:t>
      </w:r>
      <w:r w:rsidR="0062455C">
        <w:rPr>
          <w:rFonts w:ascii="Arial" w:hAnsi="Arial" w:cs="Arial"/>
          <w:color w:val="FF0000"/>
        </w:rPr>
        <w:t>Responses</w:t>
      </w:r>
      <w:r w:rsidR="0061670A" w:rsidRPr="0051340C">
        <w:rPr>
          <w:rFonts w:ascii="Arial" w:hAnsi="Arial" w:cs="Arial"/>
          <w:color w:val="FF0000"/>
        </w:rPr>
        <w:t>”.</w:t>
      </w:r>
      <w:r w:rsidRPr="0051340C">
        <w:rPr>
          <w:rFonts w:ascii="Arial" w:hAnsi="Arial" w:cs="Arial"/>
          <w:color w:val="FF0000"/>
        </w:rPr>
        <w:t>)</w:t>
      </w:r>
    </w:p>
    <w:p w14:paraId="01C13271" w14:textId="77777777" w:rsidR="00F23CC8" w:rsidRPr="0051340C" w:rsidRDefault="00F23CC8"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6BB8B958" w14:textId="7932A9F8" w:rsidR="00F23CC8" w:rsidRPr="0051340C" w:rsidRDefault="00F23CC8" w:rsidP="004024A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Edit findings numbers included in the phrase “</w:t>
      </w:r>
      <w:r w:rsidR="00D337DE">
        <w:rPr>
          <w:rFonts w:ascii="Arial" w:hAnsi="Arial" w:cs="Arial"/>
          <w:color w:val="FF0000"/>
        </w:rPr>
        <w:t>202</w:t>
      </w:r>
      <w:r w:rsidR="004024A3">
        <w:rPr>
          <w:rFonts w:ascii="Arial" w:hAnsi="Arial" w:cs="Arial"/>
          <w:color w:val="FF0000"/>
        </w:rPr>
        <w:t>4</w:t>
      </w:r>
      <w:r w:rsidR="00C901B6">
        <w:rPr>
          <w:rFonts w:ascii="Arial" w:hAnsi="Arial" w:cs="Arial"/>
          <w:color w:val="FF0000"/>
        </w:rPr>
        <w:t>-</w:t>
      </w:r>
      <w:r w:rsidR="00D337DE">
        <w:rPr>
          <w:rFonts w:ascii="Arial" w:hAnsi="Arial" w:cs="Arial"/>
          <w:color w:val="FF0000"/>
        </w:rPr>
        <w:t>001, 202</w:t>
      </w:r>
      <w:r w:rsidR="004024A3">
        <w:rPr>
          <w:rFonts w:ascii="Arial" w:hAnsi="Arial" w:cs="Arial"/>
          <w:color w:val="FF0000"/>
        </w:rPr>
        <w:t>4</w:t>
      </w:r>
      <w:r w:rsidR="00D337DE">
        <w:rPr>
          <w:rFonts w:ascii="Arial" w:hAnsi="Arial" w:cs="Arial"/>
          <w:color w:val="FF0000"/>
        </w:rPr>
        <w:t>-002 and 202</w:t>
      </w:r>
      <w:r w:rsidR="004024A3">
        <w:rPr>
          <w:rFonts w:ascii="Arial" w:hAnsi="Arial" w:cs="Arial"/>
          <w:color w:val="FF0000"/>
        </w:rPr>
        <w:t>4</w:t>
      </w:r>
      <w:r w:rsidR="00D337DE">
        <w:rPr>
          <w:rFonts w:ascii="Arial" w:hAnsi="Arial" w:cs="Arial"/>
          <w:color w:val="FF0000"/>
        </w:rPr>
        <w:t>-003</w:t>
      </w:r>
      <w:r w:rsidRPr="0051340C">
        <w:rPr>
          <w:rFonts w:ascii="Arial" w:hAnsi="Arial" w:cs="Arial"/>
          <w:color w:val="FF0000"/>
        </w:rPr>
        <w:t>” as appropriate.)</w:t>
      </w:r>
    </w:p>
    <w:p w14:paraId="28AB49D4" w14:textId="77777777" w:rsidR="00BF005E" w:rsidRPr="0051340C" w:rsidRDefault="00BF005E" w:rsidP="004024A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ab/>
      </w:r>
    </w:p>
    <w:p w14:paraId="4E3C00F0" w14:textId="77777777" w:rsidR="0073134E" w:rsidRPr="0051340C" w:rsidRDefault="0073134E" w:rsidP="0073134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color w:val="FF0000"/>
        </w:rPr>
      </w:pPr>
      <w:r w:rsidRPr="0051340C">
        <w:rPr>
          <w:rFonts w:ascii="Arial" w:hAnsi="Arial" w:cs="Arial"/>
          <w:b/>
          <w:color w:val="FF0000"/>
        </w:rPr>
        <w:t>************************************************************************************</w:t>
      </w:r>
      <w:r w:rsidR="00D429FE">
        <w:rPr>
          <w:rFonts w:ascii="Arial" w:hAnsi="Arial" w:cs="Arial"/>
          <w:b/>
          <w:color w:val="FF0000"/>
        </w:rPr>
        <w:t>*********************************************</w:t>
      </w:r>
    </w:p>
    <w:p w14:paraId="6EFCD67E" w14:textId="77777777" w:rsidR="004E6E3E" w:rsidRPr="0051340C" w:rsidRDefault="004E6E3E" w:rsidP="004E6E3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sidRPr="0051340C">
        <w:rPr>
          <w:rFonts w:ascii="Arial" w:hAnsi="Arial" w:cs="Arial"/>
          <w:b/>
          <w:color w:val="FF0000"/>
        </w:rPr>
        <w:t>OPTION #3:</w:t>
      </w:r>
      <w:r w:rsidRPr="0051340C">
        <w:rPr>
          <w:rFonts w:ascii="Arial" w:hAnsi="Arial" w:cs="Arial"/>
          <w:color w:val="FF0000"/>
        </w:rPr>
        <w:t xml:space="preserve"> One or More Material Weaknesses Identified; No Significant Deficiencies Identified.</w:t>
      </w:r>
    </w:p>
    <w:p w14:paraId="74BDA1C5" w14:textId="77777777" w:rsidR="004E6E3E" w:rsidRPr="0051340C" w:rsidRDefault="004E6E3E" w:rsidP="004E6E3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9F40877" w14:textId="77777777" w:rsidR="0073134E" w:rsidRPr="0051340C" w:rsidRDefault="004E6E3E"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 xml:space="preserve">In planning and performing our audit of the financial statements, we considered @County County, Mississippi’s internal control over financial reporting (internal control) </w:t>
      </w:r>
      <w:r w:rsidR="00D429FE">
        <w:rPr>
          <w:rFonts w:ascii="Arial" w:hAnsi="Arial" w:cs="Arial"/>
        </w:rPr>
        <w:t>as a basis for designing</w:t>
      </w:r>
      <w:r w:rsidRPr="0051340C">
        <w:rPr>
          <w:rFonts w:ascii="Arial" w:hAnsi="Arial" w:cs="Arial"/>
        </w:rPr>
        <w:t xml:space="preserve"> audit procedures that are appropriate in the circumstances for the purpose of expressing our opinions on the financial statements, but not for the purpose of expressing an opinion on the effectiveness of</w:t>
      </w:r>
      <w:r w:rsidR="00F23CC8" w:rsidRPr="0051340C">
        <w:rPr>
          <w:rFonts w:ascii="Arial" w:hAnsi="Arial" w:cs="Arial"/>
        </w:rPr>
        <w:t xml:space="preserve"> @County County, Mississippi’s </w:t>
      </w:r>
      <w:r w:rsidRPr="0051340C">
        <w:rPr>
          <w:rFonts w:ascii="Arial" w:hAnsi="Arial" w:cs="Arial"/>
        </w:rPr>
        <w:t xml:space="preserve">internal control.  Accordingly, we do not express an opinion on the effectiveness of the County’s internal control. </w:t>
      </w:r>
    </w:p>
    <w:p w14:paraId="11F5877D" w14:textId="77777777" w:rsidR="0073134E" w:rsidRPr="0051340C" w:rsidRDefault="0073134E"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35B7A1D" w14:textId="722024BB" w:rsidR="004E6E3E" w:rsidRPr="0051340C" w:rsidRDefault="004E6E3E"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 xml:space="preserve">A </w:t>
      </w:r>
      <w:r w:rsidRPr="0051340C">
        <w:rPr>
          <w:rFonts w:ascii="Arial" w:hAnsi="Arial" w:cs="Arial"/>
          <w:i/>
        </w:rPr>
        <w:t>deficiency in internal control</w:t>
      </w:r>
      <w:r w:rsidRPr="0051340C">
        <w:rPr>
          <w:rFonts w:ascii="Arial" w:hAnsi="Arial" w:cs="Arial"/>
        </w:rPr>
        <w:t xml:space="preserve"> exists when the design or operation of a control does not allow management or employees, in the normal course of performing their assigned functions, to prevent, or detect and correct, misstatements on a timely basis.  A </w:t>
      </w:r>
      <w:r w:rsidRPr="0051340C">
        <w:rPr>
          <w:rFonts w:ascii="Arial" w:hAnsi="Arial" w:cs="Arial"/>
          <w:i/>
        </w:rPr>
        <w:t>material weakness</w:t>
      </w:r>
      <w:r w:rsidRPr="0051340C">
        <w:rPr>
          <w:rFonts w:ascii="Arial" w:hAnsi="Arial" w:cs="Arial"/>
        </w:rPr>
        <w:t xml:space="preserve"> is a deficiency, or a combination of deficiencies, in internal control such that there is a reasonable possibility that a material misstatement of the entity’s financial statements will not be prevented, or detected and corrected</w:t>
      </w:r>
      <w:r w:rsidR="00905682">
        <w:rPr>
          <w:rFonts w:ascii="Arial" w:hAnsi="Arial" w:cs="Arial"/>
        </w:rPr>
        <w:t>,</w:t>
      </w:r>
      <w:r w:rsidRPr="0051340C">
        <w:rPr>
          <w:rFonts w:ascii="Arial" w:hAnsi="Arial" w:cs="Arial"/>
        </w:rPr>
        <w:t xml:space="preserve"> on a timely basis.  A </w:t>
      </w:r>
      <w:r w:rsidRPr="0051340C">
        <w:rPr>
          <w:rFonts w:ascii="Arial" w:hAnsi="Arial" w:cs="Arial"/>
          <w:i/>
        </w:rPr>
        <w:t>significant deficiency</w:t>
      </w:r>
      <w:r w:rsidRPr="0051340C">
        <w:rPr>
          <w:rFonts w:ascii="Arial" w:hAnsi="Arial" w:cs="Arial"/>
        </w:rPr>
        <w:t xml:space="preserve"> is a deficiency, or a combination of deficiencies, in internal control that is less severe than a material weakness, yet important enough to merit attention by those charged with governance.</w:t>
      </w:r>
    </w:p>
    <w:p w14:paraId="37686AC0" w14:textId="77777777" w:rsidR="004E6E3E" w:rsidRPr="0051340C" w:rsidRDefault="004E6E3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strike/>
        </w:rPr>
      </w:pPr>
    </w:p>
    <w:p w14:paraId="3BD414C7" w14:textId="77DF740D" w:rsidR="00F23CC8" w:rsidRPr="0051340C" w:rsidRDefault="007E60E4"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 xml:space="preserve">Our consideration of internal control was for the limited purpose described in the first paragraph of this section and was not designed to identify all deficiencies in internal control that might be material weaknesses or significant deficiencies and therefore, material weaknesses or significant deficiencies may exist </w:t>
      </w:r>
      <w:r w:rsidR="00D429FE">
        <w:rPr>
          <w:rFonts w:ascii="Arial" w:hAnsi="Arial" w:cs="Arial"/>
        </w:rPr>
        <w:t>that were not</w:t>
      </w:r>
      <w:r w:rsidRPr="0051340C">
        <w:rPr>
          <w:rFonts w:ascii="Arial" w:hAnsi="Arial" w:cs="Arial"/>
        </w:rPr>
        <w:t xml:space="preserve"> identified.  We </w:t>
      </w:r>
      <w:r w:rsidR="00D429FE">
        <w:rPr>
          <w:rFonts w:ascii="Arial" w:hAnsi="Arial" w:cs="Arial"/>
        </w:rPr>
        <w:t>identified</w:t>
      </w:r>
      <w:r w:rsidRPr="0051340C">
        <w:rPr>
          <w:rFonts w:ascii="Arial" w:hAnsi="Arial" w:cs="Arial"/>
        </w:rPr>
        <w:t xml:space="preserve"> certain deficiencies in internal control, described in the accompanying Schedule of Findings and Questioned Costs </w:t>
      </w:r>
      <w:r w:rsidRPr="0051340C">
        <w:rPr>
          <w:rFonts w:ascii="Arial" w:hAnsi="Arial" w:cs="Arial"/>
          <w:strike/>
        </w:rPr>
        <w:t>and Responses</w:t>
      </w:r>
      <w:r w:rsidR="00F23CC8" w:rsidRPr="0051340C">
        <w:rPr>
          <w:rFonts w:ascii="Arial" w:hAnsi="Arial" w:cs="Arial"/>
        </w:rPr>
        <w:t xml:space="preserve"> as</w:t>
      </w:r>
      <w:r w:rsidR="00D429FE">
        <w:rPr>
          <w:rFonts w:ascii="Arial" w:hAnsi="Arial" w:cs="Arial"/>
        </w:rPr>
        <w:t xml:space="preserve"> items</w:t>
      </w:r>
      <w:r w:rsidR="00F23CC8" w:rsidRPr="0051340C">
        <w:rPr>
          <w:rFonts w:ascii="Arial" w:hAnsi="Arial" w:cs="Arial"/>
        </w:rPr>
        <w:t xml:space="preserve"> </w:t>
      </w:r>
      <w:r w:rsidR="001538B5" w:rsidRPr="0051340C">
        <w:rPr>
          <w:rFonts w:ascii="Arial" w:hAnsi="Arial" w:cs="Arial"/>
        </w:rPr>
        <w:t>20</w:t>
      </w:r>
      <w:r w:rsidR="00D429FE">
        <w:rPr>
          <w:rFonts w:ascii="Arial" w:hAnsi="Arial" w:cs="Arial"/>
        </w:rPr>
        <w:t>2</w:t>
      </w:r>
      <w:r w:rsidR="004024A3">
        <w:rPr>
          <w:rFonts w:ascii="Arial" w:hAnsi="Arial" w:cs="Arial"/>
        </w:rPr>
        <w:t>4</w:t>
      </w:r>
      <w:r w:rsidR="00F23CC8" w:rsidRPr="0051340C">
        <w:rPr>
          <w:rFonts w:ascii="Arial" w:hAnsi="Arial" w:cs="Arial"/>
        </w:rPr>
        <w:t xml:space="preserve">-001, </w:t>
      </w:r>
      <w:r w:rsidR="001538B5" w:rsidRPr="0051340C">
        <w:rPr>
          <w:rFonts w:ascii="Arial" w:hAnsi="Arial" w:cs="Arial"/>
        </w:rPr>
        <w:t>202</w:t>
      </w:r>
      <w:r w:rsidR="004024A3">
        <w:rPr>
          <w:rFonts w:ascii="Arial" w:hAnsi="Arial" w:cs="Arial"/>
        </w:rPr>
        <w:t>4</w:t>
      </w:r>
      <w:r w:rsidR="00F23CC8" w:rsidRPr="0051340C">
        <w:rPr>
          <w:rFonts w:ascii="Arial" w:hAnsi="Arial" w:cs="Arial"/>
        </w:rPr>
        <w:t>-002</w:t>
      </w:r>
      <w:r w:rsidRPr="0051340C">
        <w:rPr>
          <w:rFonts w:ascii="Arial" w:hAnsi="Arial" w:cs="Arial"/>
        </w:rPr>
        <w:t xml:space="preserve"> and </w:t>
      </w:r>
      <w:r w:rsidR="001538B5" w:rsidRPr="0051340C">
        <w:rPr>
          <w:rFonts w:ascii="Arial" w:hAnsi="Arial" w:cs="Arial"/>
        </w:rPr>
        <w:t>202</w:t>
      </w:r>
      <w:r w:rsidR="004024A3">
        <w:rPr>
          <w:rFonts w:ascii="Arial" w:hAnsi="Arial" w:cs="Arial"/>
        </w:rPr>
        <w:t>4</w:t>
      </w:r>
      <w:r w:rsidR="00F23CC8" w:rsidRPr="0051340C">
        <w:rPr>
          <w:rFonts w:ascii="Arial" w:hAnsi="Arial" w:cs="Arial"/>
        </w:rPr>
        <w:t>-003</w:t>
      </w:r>
      <w:r w:rsidRPr="0051340C">
        <w:rPr>
          <w:rFonts w:ascii="Arial" w:hAnsi="Arial" w:cs="Arial"/>
        </w:rPr>
        <w:t xml:space="preserve"> that we consider to be material weaknesses.  </w:t>
      </w:r>
    </w:p>
    <w:p w14:paraId="522DE5A4" w14:textId="77777777" w:rsidR="00F23CC8" w:rsidRPr="0051340C" w:rsidRDefault="00F23CC8"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5CFAC21" w14:textId="77777777" w:rsidR="007E60E4" w:rsidRPr="0051340C" w:rsidRDefault="00F23CC8"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color w:val="FF0000"/>
        </w:rPr>
        <w:t>(</w:t>
      </w:r>
      <w:r w:rsidR="00B66BAE" w:rsidRPr="0051340C">
        <w:rPr>
          <w:rFonts w:ascii="Arial" w:hAnsi="Arial" w:cs="Arial"/>
          <w:b/>
          <w:color w:val="FF0000"/>
        </w:rPr>
        <w:t>Note to Preparer:</w:t>
      </w:r>
      <w:r w:rsidR="007E60E4" w:rsidRPr="0051340C">
        <w:rPr>
          <w:rFonts w:ascii="Arial" w:hAnsi="Arial" w:cs="Arial"/>
          <w:color w:val="FF0000"/>
        </w:rPr>
        <w:t xml:space="preserve">  If this report is issued for an audit that is NOT subject to Single Audit requirements, change “Schedule of Findings and Questioned Costs” to “Schedule of Findings and Responses</w:t>
      </w:r>
      <w:r w:rsidR="0073134E" w:rsidRPr="0051340C">
        <w:rPr>
          <w:rFonts w:ascii="Arial" w:hAnsi="Arial" w:cs="Arial"/>
          <w:color w:val="FF0000"/>
        </w:rPr>
        <w:t>”.</w:t>
      </w:r>
      <w:r w:rsidRPr="0051340C">
        <w:rPr>
          <w:rFonts w:ascii="Arial" w:hAnsi="Arial" w:cs="Arial"/>
          <w:color w:val="FF0000"/>
        </w:rPr>
        <w:t>)</w:t>
      </w:r>
    </w:p>
    <w:p w14:paraId="4B0B48E0" w14:textId="77777777" w:rsidR="00F23CC8" w:rsidRPr="0051340C" w:rsidRDefault="00F23CC8"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p>
    <w:p w14:paraId="0AF79FE1" w14:textId="35FDE348" w:rsidR="00F23CC8" w:rsidRPr="0051340C" w:rsidRDefault="00F23CC8"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color w:val="FF0000"/>
        </w:rPr>
        <w:t>(</w:t>
      </w:r>
      <w:r w:rsidRPr="0051340C">
        <w:rPr>
          <w:rFonts w:ascii="Arial" w:hAnsi="Arial" w:cs="Arial"/>
          <w:b/>
          <w:color w:val="FF0000"/>
        </w:rPr>
        <w:t xml:space="preserve">Note to Preparer:  </w:t>
      </w:r>
      <w:r w:rsidRPr="0051340C">
        <w:rPr>
          <w:rFonts w:ascii="Arial" w:hAnsi="Arial" w:cs="Arial"/>
          <w:color w:val="FF0000"/>
        </w:rPr>
        <w:t>Edit findings numbers included in the phrase “</w:t>
      </w:r>
      <w:r w:rsidR="001538B5" w:rsidRPr="0051340C">
        <w:rPr>
          <w:rFonts w:ascii="Arial" w:hAnsi="Arial" w:cs="Arial"/>
          <w:color w:val="FF0000"/>
        </w:rPr>
        <w:t>202</w:t>
      </w:r>
      <w:r w:rsidR="004024A3">
        <w:rPr>
          <w:rFonts w:ascii="Arial" w:hAnsi="Arial" w:cs="Arial"/>
          <w:color w:val="FF0000"/>
        </w:rPr>
        <w:t>4</w:t>
      </w:r>
      <w:r w:rsidRPr="0051340C">
        <w:rPr>
          <w:rFonts w:ascii="Arial" w:hAnsi="Arial" w:cs="Arial"/>
          <w:color w:val="FF0000"/>
        </w:rPr>
        <w:t>-00</w:t>
      </w:r>
      <w:r w:rsidR="00D429FE">
        <w:rPr>
          <w:rFonts w:ascii="Arial" w:hAnsi="Arial" w:cs="Arial"/>
          <w:color w:val="FF0000"/>
        </w:rPr>
        <w:t>2</w:t>
      </w:r>
      <w:r w:rsidRPr="0051340C">
        <w:rPr>
          <w:rFonts w:ascii="Arial" w:hAnsi="Arial" w:cs="Arial"/>
          <w:color w:val="FF0000"/>
        </w:rPr>
        <w:t xml:space="preserve">, </w:t>
      </w:r>
      <w:r w:rsidR="001538B5" w:rsidRPr="0051340C">
        <w:rPr>
          <w:rFonts w:ascii="Arial" w:hAnsi="Arial" w:cs="Arial"/>
          <w:color w:val="FF0000"/>
        </w:rPr>
        <w:t>202</w:t>
      </w:r>
      <w:r w:rsidR="004024A3">
        <w:rPr>
          <w:rFonts w:ascii="Arial" w:hAnsi="Arial" w:cs="Arial"/>
          <w:color w:val="FF0000"/>
        </w:rPr>
        <w:t>4</w:t>
      </w:r>
      <w:r w:rsidRPr="0051340C">
        <w:rPr>
          <w:rFonts w:ascii="Arial" w:hAnsi="Arial" w:cs="Arial"/>
          <w:color w:val="FF0000"/>
        </w:rPr>
        <w:t xml:space="preserve">-002 and </w:t>
      </w:r>
      <w:r w:rsidR="001538B5" w:rsidRPr="0051340C">
        <w:rPr>
          <w:rFonts w:ascii="Arial" w:hAnsi="Arial" w:cs="Arial"/>
          <w:color w:val="FF0000"/>
        </w:rPr>
        <w:t>202</w:t>
      </w:r>
      <w:r w:rsidR="004024A3">
        <w:rPr>
          <w:rFonts w:ascii="Arial" w:hAnsi="Arial" w:cs="Arial"/>
          <w:color w:val="FF0000"/>
        </w:rPr>
        <w:t>4</w:t>
      </w:r>
      <w:r w:rsidRPr="0051340C">
        <w:rPr>
          <w:rFonts w:ascii="Arial" w:hAnsi="Arial" w:cs="Arial"/>
          <w:color w:val="FF0000"/>
        </w:rPr>
        <w:t xml:space="preserve">-003” as </w:t>
      </w:r>
      <w:r w:rsidRPr="0051340C">
        <w:rPr>
          <w:rFonts w:ascii="Arial" w:hAnsi="Arial" w:cs="Arial"/>
          <w:color w:val="FF0000"/>
        </w:rPr>
        <w:lastRenderedPageBreak/>
        <w:t>appropriate.)</w:t>
      </w:r>
    </w:p>
    <w:p w14:paraId="58BD40CC" w14:textId="77777777" w:rsidR="007E60E4" w:rsidRPr="0051340C" w:rsidRDefault="007E60E4" w:rsidP="007E60E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6F6BA594" w14:textId="77777777" w:rsidR="00B66BAE" w:rsidRPr="0051340C" w:rsidRDefault="00B66BAE" w:rsidP="00B66BA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color w:val="FF0000"/>
        </w:rPr>
      </w:pPr>
      <w:r w:rsidRPr="0051340C">
        <w:rPr>
          <w:rFonts w:ascii="Arial" w:hAnsi="Arial" w:cs="Arial"/>
          <w:b/>
          <w:color w:val="FF0000"/>
        </w:rPr>
        <w:t>************************************************************************************</w:t>
      </w:r>
      <w:r w:rsidR="00D429FE">
        <w:rPr>
          <w:rFonts w:ascii="Arial" w:hAnsi="Arial" w:cs="Arial"/>
          <w:b/>
          <w:color w:val="FF0000"/>
        </w:rPr>
        <w:t>*********************************************</w:t>
      </w:r>
    </w:p>
    <w:p w14:paraId="0FBC05F2" w14:textId="77777777" w:rsidR="007E60E4" w:rsidRPr="0051340C" w:rsidRDefault="007E60E4" w:rsidP="007E60E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B3CCD09"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strike/>
        </w:rPr>
      </w:pPr>
      <w:r w:rsidRPr="0051340C">
        <w:rPr>
          <w:rFonts w:ascii="Arial" w:hAnsi="Arial" w:cs="Arial"/>
          <w:b/>
          <w:color w:val="FF0000"/>
        </w:rPr>
        <w:t>OPTION #</w:t>
      </w:r>
      <w:r w:rsidR="004E6E3E" w:rsidRPr="0051340C">
        <w:rPr>
          <w:rFonts w:ascii="Arial" w:hAnsi="Arial" w:cs="Arial"/>
          <w:b/>
          <w:color w:val="FF0000"/>
        </w:rPr>
        <w:t>4</w:t>
      </w:r>
      <w:r w:rsidR="00835F17" w:rsidRPr="0051340C">
        <w:rPr>
          <w:rFonts w:ascii="Arial" w:hAnsi="Arial" w:cs="Arial"/>
          <w:b/>
          <w:color w:val="FF0000"/>
        </w:rPr>
        <w:t>:</w:t>
      </w:r>
      <w:r w:rsidR="00835F17" w:rsidRPr="0051340C">
        <w:rPr>
          <w:rFonts w:ascii="Arial" w:hAnsi="Arial" w:cs="Arial"/>
          <w:color w:val="FF0000"/>
        </w:rPr>
        <w:t xml:space="preserve"> </w:t>
      </w:r>
      <w:r w:rsidR="007E60E4" w:rsidRPr="0051340C">
        <w:rPr>
          <w:rFonts w:ascii="Arial" w:hAnsi="Arial" w:cs="Arial"/>
          <w:color w:val="FF0000"/>
        </w:rPr>
        <w:t xml:space="preserve">One or More Material Weaknesses </w:t>
      </w:r>
      <w:r w:rsidR="007E60E4" w:rsidRPr="0051340C">
        <w:rPr>
          <w:rFonts w:ascii="Arial" w:hAnsi="Arial" w:cs="Arial"/>
          <w:b/>
          <w:color w:val="FF0000"/>
        </w:rPr>
        <w:t>AND</w:t>
      </w:r>
      <w:r w:rsidR="007E60E4" w:rsidRPr="0051340C">
        <w:rPr>
          <w:rFonts w:ascii="Arial" w:hAnsi="Arial" w:cs="Arial"/>
          <w:color w:val="FF0000"/>
        </w:rPr>
        <w:t xml:space="preserve"> One or More Significant Deficiencies Identified</w:t>
      </w:r>
      <w:r w:rsidR="00AF7126" w:rsidRPr="0051340C">
        <w:rPr>
          <w:rFonts w:ascii="Arial" w:hAnsi="Arial" w:cs="Arial"/>
          <w:color w:val="FF0000"/>
        </w:rPr>
        <w:t>.</w:t>
      </w:r>
    </w:p>
    <w:p w14:paraId="2692ADFC"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strike/>
        </w:rPr>
      </w:pPr>
    </w:p>
    <w:p w14:paraId="64295C9C" w14:textId="77777777" w:rsidR="00BF005E" w:rsidRPr="0051340C" w:rsidRDefault="00BF005E"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In planning and performing our audit</w:t>
      </w:r>
      <w:r w:rsidR="00D641DF" w:rsidRPr="0051340C">
        <w:rPr>
          <w:rFonts w:ascii="Arial" w:hAnsi="Arial" w:cs="Arial"/>
        </w:rPr>
        <w:t xml:space="preserve"> of the financial statements</w:t>
      </w:r>
      <w:r w:rsidRPr="0051340C">
        <w:rPr>
          <w:rFonts w:ascii="Arial" w:hAnsi="Arial" w:cs="Arial"/>
        </w:rPr>
        <w:t>, we considered @County County, Mississippi’s internal control over financial reporting</w:t>
      </w:r>
      <w:r w:rsidR="00474BD8" w:rsidRPr="0051340C">
        <w:rPr>
          <w:rFonts w:ascii="Arial" w:hAnsi="Arial" w:cs="Arial"/>
        </w:rPr>
        <w:t xml:space="preserve"> </w:t>
      </w:r>
      <w:r w:rsidR="00762383" w:rsidRPr="0051340C">
        <w:rPr>
          <w:rFonts w:ascii="Arial" w:hAnsi="Arial" w:cs="Arial"/>
        </w:rPr>
        <w:t>(</w:t>
      </w:r>
      <w:r w:rsidR="00474BD8" w:rsidRPr="0051340C">
        <w:rPr>
          <w:rFonts w:ascii="Arial" w:hAnsi="Arial" w:cs="Arial"/>
        </w:rPr>
        <w:t>internal control</w:t>
      </w:r>
      <w:r w:rsidR="00762383" w:rsidRPr="0051340C">
        <w:rPr>
          <w:rFonts w:ascii="Arial" w:hAnsi="Arial" w:cs="Arial"/>
        </w:rPr>
        <w:t>)</w:t>
      </w:r>
      <w:r w:rsidR="00D641DF" w:rsidRPr="0051340C">
        <w:rPr>
          <w:rFonts w:ascii="Arial" w:hAnsi="Arial" w:cs="Arial"/>
        </w:rPr>
        <w:t xml:space="preserve"> </w:t>
      </w:r>
      <w:r w:rsidR="004F5359">
        <w:rPr>
          <w:rFonts w:ascii="Arial" w:hAnsi="Arial" w:cs="Arial"/>
        </w:rPr>
        <w:t>as a basis for designing</w:t>
      </w:r>
      <w:r w:rsidR="00D641DF" w:rsidRPr="0051340C">
        <w:rPr>
          <w:rFonts w:ascii="Arial" w:hAnsi="Arial" w:cs="Arial"/>
        </w:rPr>
        <w:t xml:space="preserve"> audit procedures that are appropriate in the circumstances for the purpose of expressing our opinions on the financial statements,</w:t>
      </w:r>
      <w:r w:rsidRPr="0051340C">
        <w:rPr>
          <w:rFonts w:ascii="Arial" w:hAnsi="Arial" w:cs="Arial"/>
        </w:rPr>
        <w:t xml:space="preserve"> but not for the purpose of expressing an opinion on the effectiveness of </w:t>
      </w:r>
      <w:r w:rsidR="00304FEA" w:rsidRPr="0051340C">
        <w:rPr>
          <w:rFonts w:ascii="Arial" w:hAnsi="Arial" w:cs="Arial"/>
        </w:rPr>
        <w:t>@County County, Mississippi’s</w:t>
      </w:r>
      <w:r w:rsidRPr="0051340C">
        <w:rPr>
          <w:rFonts w:ascii="Arial" w:hAnsi="Arial" w:cs="Arial"/>
        </w:rPr>
        <w:t xml:space="preserve"> internal control.  Accordingly, we do not express an opinion on the effectiveness of the </w:t>
      </w:r>
      <w:r w:rsidR="00832DC8" w:rsidRPr="0051340C">
        <w:rPr>
          <w:rFonts w:ascii="Arial" w:hAnsi="Arial" w:cs="Arial"/>
        </w:rPr>
        <w:t>County’s</w:t>
      </w:r>
      <w:r w:rsidRPr="0051340C">
        <w:rPr>
          <w:rFonts w:ascii="Arial" w:hAnsi="Arial" w:cs="Arial"/>
        </w:rPr>
        <w:t xml:space="preserve"> internal control. </w:t>
      </w:r>
    </w:p>
    <w:p w14:paraId="21D2B220"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B084D38" w14:textId="77777777" w:rsidR="00F23CC8" w:rsidRPr="0051340C" w:rsidRDefault="00BF005E"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Our consideration of internal control was for the limited purpose described in the preceding paragraph and was not designed to identify all deficiencies in internal control</w:t>
      </w:r>
      <w:r w:rsidR="00F368D3" w:rsidRPr="0051340C">
        <w:rPr>
          <w:rFonts w:ascii="Arial" w:hAnsi="Arial" w:cs="Arial"/>
        </w:rPr>
        <w:t xml:space="preserve"> </w:t>
      </w:r>
      <w:r w:rsidRPr="0051340C">
        <w:rPr>
          <w:rFonts w:ascii="Arial" w:hAnsi="Arial" w:cs="Arial"/>
        </w:rPr>
        <w:t>that might be material weaknesses</w:t>
      </w:r>
      <w:r w:rsidR="00F368D3" w:rsidRPr="0051340C">
        <w:rPr>
          <w:rFonts w:ascii="Arial" w:hAnsi="Arial" w:cs="Arial"/>
        </w:rPr>
        <w:t xml:space="preserve"> or significant deficiencies</w:t>
      </w:r>
      <w:r w:rsidRPr="0051340C">
        <w:rPr>
          <w:rFonts w:ascii="Arial" w:hAnsi="Arial" w:cs="Arial"/>
        </w:rPr>
        <w:t xml:space="preserve"> and therefore, </w:t>
      </w:r>
      <w:r w:rsidR="00F368D3" w:rsidRPr="0051340C">
        <w:rPr>
          <w:rFonts w:ascii="Arial" w:hAnsi="Arial" w:cs="Arial"/>
        </w:rPr>
        <w:t xml:space="preserve">material weaknesses or significant deficiencies may </w:t>
      </w:r>
      <w:r w:rsidR="00456C6D" w:rsidRPr="0051340C">
        <w:rPr>
          <w:rFonts w:ascii="Arial" w:hAnsi="Arial" w:cs="Arial"/>
        </w:rPr>
        <w:t xml:space="preserve">exist that </w:t>
      </w:r>
      <w:r w:rsidR="004F5359">
        <w:rPr>
          <w:rFonts w:ascii="Arial" w:hAnsi="Arial" w:cs="Arial"/>
        </w:rPr>
        <w:t>were not</w:t>
      </w:r>
      <w:r w:rsidR="00456C6D" w:rsidRPr="0051340C">
        <w:rPr>
          <w:rFonts w:ascii="Arial" w:hAnsi="Arial" w:cs="Arial"/>
        </w:rPr>
        <w:t xml:space="preserve"> identified.  </w:t>
      </w:r>
      <w:r w:rsidRPr="0051340C">
        <w:rPr>
          <w:rFonts w:ascii="Arial" w:hAnsi="Arial" w:cs="Arial"/>
        </w:rPr>
        <w:t xml:space="preserve">However, as described in the accompanying Schedule of Findings and Questioned Costs </w:t>
      </w:r>
      <w:r w:rsidRPr="0051340C">
        <w:rPr>
          <w:rFonts w:ascii="Arial" w:hAnsi="Arial" w:cs="Arial"/>
          <w:strike/>
        </w:rPr>
        <w:t>and Responses</w:t>
      </w:r>
      <w:r w:rsidRPr="0051340C">
        <w:rPr>
          <w:rFonts w:ascii="Arial" w:hAnsi="Arial" w:cs="Arial"/>
        </w:rPr>
        <w:t xml:space="preserve">, we identified certain deficiencies in internal control that we consider to be material weaknesses </w:t>
      </w:r>
      <w:r w:rsidR="00F368D3" w:rsidRPr="0051340C">
        <w:rPr>
          <w:rFonts w:ascii="Arial" w:hAnsi="Arial" w:cs="Arial"/>
        </w:rPr>
        <w:t>and significant deficiencies.</w:t>
      </w:r>
      <w:r w:rsidR="001172A8" w:rsidRPr="0051340C">
        <w:rPr>
          <w:rFonts w:ascii="Arial" w:hAnsi="Arial" w:cs="Arial"/>
        </w:rPr>
        <w:t xml:space="preserve">  </w:t>
      </w:r>
      <w:r w:rsidR="00F368D3" w:rsidRPr="0051340C">
        <w:rPr>
          <w:rFonts w:ascii="Arial" w:hAnsi="Arial" w:cs="Arial"/>
        </w:rPr>
        <w:t xml:space="preserve"> </w:t>
      </w:r>
    </w:p>
    <w:p w14:paraId="78871DC7" w14:textId="77777777" w:rsidR="001172A8" w:rsidRPr="0051340C" w:rsidRDefault="00F23CC8"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color w:val="FF0000"/>
        </w:rPr>
        <w:t>(</w:t>
      </w:r>
      <w:r w:rsidR="00B66BAE" w:rsidRPr="0051340C">
        <w:rPr>
          <w:rFonts w:ascii="Arial" w:hAnsi="Arial" w:cs="Arial"/>
          <w:b/>
          <w:color w:val="FF0000"/>
        </w:rPr>
        <w:t>Note to Preparer:</w:t>
      </w:r>
      <w:r w:rsidR="001172A8" w:rsidRPr="0051340C">
        <w:rPr>
          <w:rFonts w:ascii="Arial" w:hAnsi="Arial" w:cs="Arial"/>
          <w:color w:val="FF0000"/>
        </w:rPr>
        <w:t xml:space="preserve">  If this report is issued for an audit that is NOT subject to Single Audit requirements, change “Schedule of </w:t>
      </w:r>
      <w:r w:rsidRPr="0051340C">
        <w:rPr>
          <w:rFonts w:ascii="Arial" w:hAnsi="Arial" w:cs="Arial"/>
          <w:color w:val="FF0000"/>
        </w:rPr>
        <w:t xml:space="preserve">Findings and Questioned Costs” </w:t>
      </w:r>
      <w:r w:rsidR="001172A8" w:rsidRPr="0051340C">
        <w:rPr>
          <w:rFonts w:ascii="Arial" w:hAnsi="Arial" w:cs="Arial"/>
          <w:color w:val="FF0000"/>
        </w:rPr>
        <w:t>to “Schedule of Findings and Responses”.</w:t>
      </w:r>
      <w:r w:rsidRPr="0051340C">
        <w:rPr>
          <w:rFonts w:ascii="Arial" w:hAnsi="Arial" w:cs="Arial"/>
          <w:color w:val="FF0000"/>
        </w:rPr>
        <w:t>)</w:t>
      </w:r>
    </w:p>
    <w:p w14:paraId="728E6396"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B8F5AEA" w14:textId="7EAB2E88" w:rsidR="00F23CC8" w:rsidRPr="0051340C" w:rsidRDefault="00BF005E"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rPr>
        <w:t xml:space="preserve">A </w:t>
      </w:r>
      <w:r w:rsidRPr="0051340C">
        <w:rPr>
          <w:rFonts w:ascii="Arial" w:hAnsi="Arial" w:cs="Arial"/>
          <w:i/>
        </w:rPr>
        <w:t>deficiency in internal control</w:t>
      </w:r>
      <w:r w:rsidRPr="0051340C">
        <w:rPr>
          <w:rFonts w:ascii="Arial" w:hAnsi="Arial" w:cs="Arial"/>
        </w:rPr>
        <w:t xml:space="preserve"> exists when the design or operation of a control does not allow management or employees, in the normal course of performing their assigned functions, to prevent, or detect and correct</w:t>
      </w:r>
      <w:r w:rsidR="00F368D3" w:rsidRPr="0051340C">
        <w:rPr>
          <w:rFonts w:ascii="Arial" w:hAnsi="Arial" w:cs="Arial"/>
        </w:rPr>
        <w:t>,</w:t>
      </w:r>
      <w:r w:rsidRPr="0051340C">
        <w:rPr>
          <w:rFonts w:ascii="Arial" w:hAnsi="Arial" w:cs="Arial"/>
        </w:rPr>
        <w:t xml:space="preserve"> misstatements on a timely basis.  A </w:t>
      </w:r>
      <w:r w:rsidRPr="0051340C">
        <w:rPr>
          <w:rFonts w:ascii="Arial" w:hAnsi="Arial" w:cs="Arial"/>
          <w:i/>
        </w:rPr>
        <w:t>material weakness</w:t>
      </w:r>
      <w:r w:rsidRPr="0051340C">
        <w:rPr>
          <w:rFonts w:ascii="Arial" w:hAnsi="Arial" w:cs="Arial"/>
        </w:rPr>
        <w:t xml:space="preserve"> is a deficiency, or a combination of deficiencies, in internal control such that there is a reasonable possibility that a material misstatement of the entity’s financial statements will not be prevented, or detected and corrected</w:t>
      </w:r>
      <w:r w:rsidR="00C901B6">
        <w:rPr>
          <w:rFonts w:ascii="Arial" w:hAnsi="Arial" w:cs="Arial"/>
        </w:rPr>
        <w:t>,</w:t>
      </w:r>
      <w:r w:rsidRPr="0051340C">
        <w:rPr>
          <w:rFonts w:ascii="Arial" w:hAnsi="Arial" w:cs="Arial"/>
        </w:rPr>
        <w:t xml:space="preserve"> on a timely basis.  We consider the deficiencies described in the accompanying Schedule of Findings and Questioned Costs </w:t>
      </w:r>
      <w:r w:rsidRPr="0051340C">
        <w:rPr>
          <w:rFonts w:ascii="Arial" w:hAnsi="Arial" w:cs="Arial"/>
          <w:strike/>
        </w:rPr>
        <w:t xml:space="preserve">and </w:t>
      </w:r>
      <w:r w:rsidR="007A5976" w:rsidRPr="0051340C">
        <w:rPr>
          <w:rFonts w:ascii="Arial" w:hAnsi="Arial" w:cs="Arial"/>
          <w:strike/>
        </w:rPr>
        <w:t>Responses</w:t>
      </w:r>
      <w:r w:rsidRPr="0051340C">
        <w:rPr>
          <w:rFonts w:ascii="Arial" w:hAnsi="Arial" w:cs="Arial"/>
        </w:rPr>
        <w:t xml:space="preserve"> as </w:t>
      </w:r>
      <w:r w:rsidR="004F5359">
        <w:rPr>
          <w:rFonts w:ascii="Arial" w:hAnsi="Arial" w:cs="Arial"/>
        </w:rPr>
        <w:t xml:space="preserve">items </w:t>
      </w:r>
      <w:r w:rsidR="001538B5" w:rsidRPr="0051340C">
        <w:rPr>
          <w:rFonts w:ascii="Arial" w:hAnsi="Arial" w:cs="Arial"/>
        </w:rPr>
        <w:t>202</w:t>
      </w:r>
      <w:r w:rsidR="004024A3">
        <w:rPr>
          <w:rFonts w:ascii="Arial" w:hAnsi="Arial" w:cs="Arial"/>
        </w:rPr>
        <w:t>4</w:t>
      </w:r>
      <w:r w:rsidRPr="0051340C">
        <w:rPr>
          <w:rFonts w:ascii="Arial" w:hAnsi="Arial" w:cs="Arial"/>
        </w:rPr>
        <w:t>-</w:t>
      </w:r>
      <w:r w:rsidR="00F23CC8" w:rsidRPr="0051340C">
        <w:rPr>
          <w:rFonts w:ascii="Arial" w:hAnsi="Arial" w:cs="Arial"/>
        </w:rPr>
        <w:t>001</w:t>
      </w:r>
      <w:r w:rsidRPr="0051340C">
        <w:rPr>
          <w:rFonts w:ascii="Arial" w:hAnsi="Arial" w:cs="Arial"/>
        </w:rPr>
        <w:t xml:space="preserve">, </w:t>
      </w:r>
      <w:r w:rsidR="001538B5" w:rsidRPr="0051340C">
        <w:rPr>
          <w:rFonts w:ascii="Arial" w:hAnsi="Arial" w:cs="Arial"/>
        </w:rPr>
        <w:t>202</w:t>
      </w:r>
      <w:r w:rsidR="004024A3">
        <w:rPr>
          <w:rFonts w:ascii="Arial" w:hAnsi="Arial" w:cs="Arial"/>
        </w:rPr>
        <w:t>4</w:t>
      </w:r>
      <w:r w:rsidRPr="0051340C">
        <w:rPr>
          <w:rFonts w:ascii="Arial" w:hAnsi="Arial" w:cs="Arial"/>
        </w:rPr>
        <w:t>-</w:t>
      </w:r>
      <w:r w:rsidR="00F23CC8" w:rsidRPr="0051340C">
        <w:rPr>
          <w:rFonts w:ascii="Arial" w:hAnsi="Arial" w:cs="Arial"/>
        </w:rPr>
        <w:t>002</w:t>
      </w:r>
      <w:r w:rsidR="001172A8" w:rsidRPr="0051340C">
        <w:rPr>
          <w:rFonts w:ascii="Arial" w:hAnsi="Arial" w:cs="Arial"/>
        </w:rPr>
        <w:t xml:space="preserve"> </w:t>
      </w:r>
      <w:r w:rsidRPr="0051340C">
        <w:rPr>
          <w:rFonts w:ascii="Arial" w:hAnsi="Arial" w:cs="Arial"/>
        </w:rPr>
        <w:t xml:space="preserve">and </w:t>
      </w:r>
      <w:r w:rsidR="001538B5" w:rsidRPr="0051340C">
        <w:rPr>
          <w:rFonts w:ascii="Arial" w:hAnsi="Arial" w:cs="Arial"/>
        </w:rPr>
        <w:t>202</w:t>
      </w:r>
      <w:r w:rsidR="004024A3">
        <w:rPr>
          <w:rFonts w:ascii="Arial" w:hAnsi="Arial" w:cs="Arial"/>
        </w:rPr>
        <w:t>4</w:t>
      </w:r>
      <w:r w:rsidRPr="0051340C">
        <w:rPr>
          <w:rFonts w:ascii="Arial" w:hAnsi="Arial" w:cs="Arial"/>
        </w:rPr>
        <w:t>-</w:t>
      </w:r>
      <w:r w:rsidR="00F23CC8" w:rsidRPr="0051340C">
        <w:rPr>
          <w:rFonts w:ascii="Arial" w:hAnsi="Arial" w:cs="Arial"/>
        </w:rPr>
        <w:t>003</w:t>
      </w:r>
      <w:r w:rsidR="001172A8" w:rsidRPr="0051340C">
        <w:rPr>
          <w:rFonts w:ascii="Arial" w:hAnsi="Arial" w:cs="Arial"/>
        </w:rPr>
        <w:t xml:space="preserve"> </w:t>
      </w:r>
      <w:r w:rsidRPr="0051340C">
        <w:rPr>
          <w:rFonts w:ascii="Arial" w:hAnsi="Arial" w:cs="Arial"/>
        </w:rPr>
        <w:t>to be material weaknesses.</w:t>
      </w:r>
      <w:r w:rsidR="001172A8" w:rsidRPr="0051340C">
        <w:rPr>
          <w:rFonts w:ascii="Arial" w:hAnsi="Arial" w:cs="Arial"/>
        </w:rPr>
        <w:t xml:space="preserve"> </w:t>
      </w:r>
      <w:r w:rsidR="00B66BAE" w:rsidRPr="0051340C">
        <w:rPr>
          <w:rFonts w:ascii="Arial" w:hAnsi="Arial" w:cs="Arial"/>
          <w:color w:val="FF0000"/>
        </w:rPr>
        <w:t xml:space="preserve"> </w:t>
      </w:r>
    </w:p>
    <w:p w14:paraId="259FB2BA" w14:textId="77777777" w:rsidR="001172A8" w:rsidRPr="0051340C" w:rsidRDefault="00F23CC8"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color w:val="FF0000"/>
        </w:rPr>
        <w:t>(</w:t>
      </w:r>
      <w:r w:rsidR="00B66BAE" w:rsidRPr="0051340C">
        <w:rPr>
          <w:rFonts w:ascii="Arial" w:hAnsi="Arial" w:cs="Arial"/>
          <w:b/>
          <w:color w:val="FF0000"/>
        </w:rPr>
        <w:t>Note to Preparer:</w:t>
      </w:r>
      <w:r w:rsidR="001172A8" w:rsidRPr="0051340C">
        <w:rPr>
          <w:rFonts w:ascii="Arial" w:hAnsi="Arial" w:cs="Arial"/>
          <w:color w:val="FF0000"/>
        </w:rPr>
        <w:t xml:space="preserve">  If this report is issued for an audit that is NOT subject to Single Audit requirements, change “Schedule of </w:t>
      </w:r>
      <w:r w:rsidRPr="0051340C">
        <w:rPr>
          <w:rFonts w:ascii="Arial" w:hAnsi="Arial" w:cs="Arial"/>
          <w:color w:val="FF0000"/>
        </w:rPr>
        <w:t xml:space="preserve">Findings and Questioned Costs” </w:t>
      </w:r>
      <w:r w:rsidR="001172A8" w:rsidRPr="0051340C">
        <w:rPr>
          <w:rFonts w:ascii="Arial" w:hAnsi="Arial" w:cs="Arial"/>
          <w:color w:val="FF0000"/>
        </w:rPr>
        <w:t>to “Schedule of Findings and Responses”.</w:t>
      </w:r>
      <w:r w:rsidRPr="0051340C">
        <w:rPr>
          <w:rFonts w:ascii="Arial" w:hAnsi="Arial" w:cs="Arial"/>
          <w:color w:val="FF0000"/>
        </w:rPr>
        <w:t>)</w:t>
      </w:r>
    </w:p>
    <w:p w14:paraId="7A985CBD" w14:textId="77777777" w:rsidR="00F23CC8" w:rsidRPr="0051340C" w:rsidRDefault="00F23CC8"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p>
    <w:p w14:paraId="422AB054" w14:textId="30EF8578" w:rsidR="00F23CC8" w:rsidRPr="0051340C" w:rsidRDefault="00F23CC8"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Edit findings numbers included in the phrase “</w:t>
      </w:r>
      <w:r w:rsidR="001538B5" w:rsidRPr="0051340C">
        <w:rPr>
          <w:rFonts w:ascii="Arial" w:hAnsi="Arial" w:cs="Arial"/>
          <w:color w:val="FF0000"/>
        </w:rPr>
        <w:t>202</w:t>
      </w:r>
      <w:r w:rsidR="00A4059A">
        <w:rPr>
          <w:rFonts w:ascii="Arial" w:hAnsi="Arial" w:cs="Arial"/>
          <w:color w:val="FF0000"/>
        </w:rPr>
        <w:t>4</w:t>
      </w:r>
      <w:r w:rsidRPr="0051340C">
        <w:rPr>
          <w:rFonts w:ascii="Arial" w:hAnsi="Arial" w:cs="Arial"/>
          <w:color w:val="FF0000"/>
        </w:rPr>
        <w:t xml:space="preserve">-001, </w:t>
      </w:r>
      <w:r w:rsidR="001538B5" w:rsidRPr="0051340C">
        <w:rPr>
          <w:rFonts w:ascii="Arial" w:hAnsi="Arial" w:cs="Arial"/>
          <w:color w:val="FF0000"/>
        </w:rPr>
        <w:t>202</w:t>
      </w:r>
      <w:r w:rsidR="00A4059A">
        <w:rPr>
          <w:rFonts w:ascii="Arial" w:hAnsi="Arial" w:cs="Arial"/>
          <w:color w:val="FF0000"/>
        </w:rPr>
        <w:t>4</w:t>
      </w:r>
      <w:r w:rsidR="004F5359">
        <w:rPr>
          <w:rFonts w:ascii="Arial" w:hAnsi="Arial" w:cs="Arial"/>
          <w:color w:val="FF0000"/>
        </w:rPr>
        <w:t>-002</w:t>
      </w:r>
      <w:r w:rsidRPr="0051340C">
        <w:rPr>
          <w:rFonts w:ascii="Arial" w:hAnsi="Arial" w:cs="Arial"/>
          <w:color w:val="FF0000"/>
        </w:rPr>
        <w:t xml:space="preserve"> and </w:t>
      </w:r>
      <w:r w:rsidR="001538B5" w:rsidRPr="0051340C">
        <w:rPr>
          <w:rFonts w:ascii="Arial" w:hAnsi="Arial" w:cs="Arial"/>
          <w:color w:val="FF0000"/>
        </w:rPr>
        <w:t>202</w:t>
      </w:r>
      <w:r w:rsidR="00A4059A">
        <w:rPr>
          <w:rFonts w:ascii="Arial" w:hAnsi="Arial" w:cs="Arial"/>
          <w:color w:val="FF0000"/>
        </w:rPr>
        <w:t>4</w:t>
      </w:r>
      <w:r w:rsidRPr="0051340C">
        <w:rPr>
          <w:rFonts w:ascii="Arial" w:hAnsi="Arial" w:cs="Arial"/>
          <w:color w:val="FF0000"/>
        </w:rPr>
        <w:t>-003” as appropriate.)</w:t>
      </w:r>
    </w:p>
    <w:p w14:paraId="7ABB4F1E"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ED73279" w14:textId="4412475B" w:rsidR="00F23CC8" w:rsidRPr="0051340C" w:rsidRDefault="00BF005E"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 xml:space="preserve">A </w:t>
      </w:r>
      <w:r w:rsidRPr="0051340C">
        <w:rPr>
          <w:rFonts w:ascii="Arial" w:hAnsi="Arial" w:cs="Arial"/>
          <w:i/>
        </w:rPr>
        <w:t>significant deficiency</w:t>
      </w:r>
      <w:r w:rsidRPr="0051340C">
        <w:rPr>
          <w:rFonts w:ascii="Arial" w:hAnsi="Arial" w:cs="Arial"/>
        </w:rPr>
        <w:t xml:space="preserve"> is a deficiency</w:t>
      </w:r>
      <w:r w:rsidR="00F974F3" w:rsidRPr="0051340C">
        <w:rPr>
          <w:rFonts w:ascii="Arial" w:hAnsi="Arial" w:cs="Arial"/>
        </w:rPr>
        <w:t>,</w:t>
      </w:r>
      <w:r w:rsidRPr="0051340C">
        <w:rPr>
          <w:rFonts w:ascii="Arial" w:hAnsi="Arial" w:cs="Arial"/>
        </w:rPr>
        <w:t xml:space="preserve"> or a combination of deficiencies</w:t>
      </w:r>
      <w:r w:rsidR="00F974F3" w:rsidRPr="0051340C">
        <w:rPr>
          <w:rFonts w:ascii="Arial" w:hAnsi="Arial" w:cs="Arial"/>
        </w:rPr>
        <w:t>,</w:t>
      </w:r>
      <w:r w:rsidRPr="0051340C">
        <w:rPr>
          <w:rFonts w:ascii="Arial" w:hAnsi="Arial" w:cs="Arial"/>
        </w:rPr>
        <w:t xml:space="preserve"> in internal control that is less severe than a material weakness, yet important enough to merit attention by those charged with governance.  We consider the deficiencies described in the accompanying Schedule of Findings and Questioned Costs </w:t>
      </w:r>
      <w:r w:rsidRPr="0051340C">
        <w:rPr>
          <w:rFonts w:ascii="Arial" w:hAnsi="Arial" w:cs="Arial"/>
          <w:strike/>
        </w:rPr>
        <w:t>and Responses</w:t>
      </w:r>
      <w:r w:rsidRPr="0051340C">
        <w:rPr>
          <w:rFonts w:ascii="Arial" w:hAnsi="Arial" w:cs="Arial"/>
        </w:rPr>
        <w:t xml:space="preserve"> as</w:t>
      </w:r>
      <w:r w:rsidR="004F5359">
        <w:rPr>
          <w:rFonts w:ascii="Arial" w:hAnsi="Arial" w:cs="Arial"/>
        </w:rPr>
        <w:t xml:space="preserve"> items</w:t>
      </w:r>
      <w:r w:rsidRPr="0051340C">
        <w:rPr>
          <w:rFonts w:ascii="Arial" w:hAnsi="Arial" w:cs="Arial"/>
        </w:rPr>
        <w:t xml:space="preserve"> </w:t>
      </w:r>
      <w:r w:rsidR="001538B5" w:rsidRPr="0051340C">
        <w:rPr>
          <w:rFonts w:ascii="Arial" w:hAnsi="Arial" w:cs="Arial"/>
        </w:rPr>
        <w:t>202</w:t>
      </w:r>
      <w:r w:rsidR="00A4059A">
        <w:rPr>
          <w:rFonts w:ascii="Arial" w:hAnsi="Arial" w:cs="Arial"/>
        </w:rPr>
        <w:t>4</w:t>
      </w:r>
      <w:r w:rsidRPr="0051340C">
        <w:rPr>
          <w:rFonts w:ascii="Arial" w:hAnsi="Arial" w:cs="Arial"/>
        </w:rPr>
        <w:t>-</w:t>
      </w:r>
      <w:r w:rsidR="00F23CC8" w:rsidRPr="0051340C">
        <w:rPr>
          <w:rFonts w:ascii="Arial" w:hAnsi="Arial" w:cs="Arial"/>
        </w:rPr>
        <w:t>001</w:t>
      </w:r>
      <w:r w:rsidRPr="0051340C">
        <w:rPr>
          <w:rFonts w:ascii="Arial" w:hAnsi="Arial" w:cs="Arial"/>
        </w:rPr>
        <w:t xml:space="preserve">, </w:t>
      </w:r>
      <w:r w:rsidR="001538B5" w:rsidRPr="0051340C">
        <w:rPr>
          <w:rFonts w:ascii="Arial" w:hAnsi="Arial" w:cs="Arial"/>
        </w:rPr>
        <w:t>202</w:t>
      </w:r>
      <w:r w:rsidR="00A4059A">
        <w:rPr>
          <w:rFonts w:ascii="Arial" w:hAnsi="Arial" w:cs="Arial"/>
        </w:rPr>
        <w:t>4</w:t>
      </w:r>
      <w:r w:rsidRPr="0051340C">
        <w:rPr>
          <w:rFonts w:ascii="Arial" w:hAnsi="Arial" w:cs="Arial"/>
        </w:rPr>
        <w:t>-</w:t>
      </w:r>
      <w:r w:rsidR="00F23CC8" w:rsidRPr="0051340C">
        <w:rPr>
          <w:rFonts w:ascii="Arial" w:hAnsi="Arial" w:cs="Arial"/>
        </w:rPr>
        <w:t>002</w:t>
      </w:r>
      <w:r w:rsidR="001172A8" w:rsidRPr="0051340C">
        <w:rPr>
          <w:rFonts w:ascii="Arial" w:hAnsi="Arial" w:cs="Arial"/>
        </w:rPr>
        <w:t xml:space="preserve"> </w:t>
      </w:r>
      <w:r w:rsidRPr="0051340C">
        <w:rPr>
          <w:rFonts w:ascii="Arial" w:hAnsi="Arial" w:cs="Arial"/>
        </w:rPr>
        <w:t xml:space="preserve">and </w:t>
      </w:r>
      <w:r w:rsidR="001538B5" w:rsidRPr="0051340C">
        <w:rPr>
          <w:rFonts w:ascii="Arial" w:hAnsi="Arial" w:cs="Arial"/>
        </w:rPr>
        <w:t>202</w:t>
      </w:r>
      <w:r w:rsidR="00A4059A">
        <w:rPr>
          <w:rFonts w:ascii="Arial" w:hAnsi="Arial" w:cs="Arial"/>
        </w:rPr>
        <w:t>4</w:t>
      </w:r>
      <w:r w:rsidRPr="0051340C">
        <w:rPr>
          <w:rFonts w:ascii="Arial" w:hAnsi="Arial" w:cs="Arial"/>
        </w:rPr>
        <w:t>-</w:t>
      </w:r>
      <w:r w:rsidR="00F23CC8" w:rsidRPr="0051340C">
        <w:rPr>
          <w:rFonts w:ascii="Arial" w:hAnsi="Arial" w:cs="Arial"/>
        </w:rPr>
        <w:t>003</w:t>
      </w:r>
      <w:r w:rsidR="003C73D3" w:rsidRPr="0051340C">
        <w:rPr>
          <w:rFonts w:ascii="Arial" w:hAnsi="Arial" w:cs="Arial"/>
        </w:rPr>
        <w:t xml:space="preserve"> </w:t>
      </w:r>
      <w:r w:rsidRPr="0051340C">
        <w:rPr>
          <w:rFonts w:ascii="Arial" w:hAnsi="Arial" w:cs="Arial"/>
        </w:rPr>
        <w:t>to be significant deficiencies</w:t>
      </w:r>
      <w:r w:rsidR="001172A8" w:rsidRPr="0051340C">
        <w:rPr>
          <w:rFonts w:ascii="Arial" w:hAnsi="Arial" w:cs="Arial"/>
        </w:rPr>
        <w:t xml:space="preserve">.  </w:t>
      </w:r>
    </w:p>
    <w:p w14:paraId="20B84079" w14:textId="77777777" w:rsidR="001172A8" w:rsidRPr="0051340C" w:rsidRDefault="00F23CC8"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color w:val="FF0000"/>
        </w:rPr>
        <w:t>(</w:t>
      </w:r>
      <w:r w:rsidR="00B66BAE" w:rsidRPr="0051340C">
        <w:rPr>
          <w:rFonts w:ascii="Arial" w:hAnsi="Arial" w:cs="Arial"/>
          <w:b/>
          <w:color w:val="FF0000"/>
        </w:rPr>
        <w:t>Note to Preparer:</w:t>
      </w:r>
      <w:r w:rsidR="001172A8" w:rsidRPr="0051340C">
        <w:rPr>
          <w:rFonts w:ascii="Arial" w:hAnsi="Arial" w:cs="Arial"/>
          <w:color w:val="FF0000"/>
        </w:rPr>
        <w:t xml:space="preserve">  If this report is issued for an audit that is NOT subject to Single Audit requirements, change “Schedule of </w:t>
      </w:r>
      <w:r w:rsidRPr="0051340C">
        <w:rPr>
          <w:rFonts w:ascii="Arial" w:hAnsi="Arial" w:cs="Arial"/>
          <w:color w:val="FF0000"/>
        </w:rPr>
        <w:t>Findings and Questioned Costs” t</w:t>
      </w:r>
      <w:r w:rsidR="001172A8" w:rsidRPr="0051340C">
        <w:rPr>
          <w:rFonts w:ascii="Arial" w:hAnsi="Arial" w:cs="Arial"/>
          <w:color w:val="FF0000"/>
        </w:rPr>
        <w:t>o “Schedule of Findings and Responses”.</w:t>
      </w:r>
      <w:r w:rsidRPr="0051340C">
        <w:rPr>
          <w:rFonts w:ascii="Arial" w:hAnsi="Arial" w:cs="Arial"/>
          <w:color w:val="FF0000"/>
        </w:rPr>
        <w:t>)</w:t>
      </w:r>
    </w:p>
    <w:p w14:paraId="578E26D1" w14:textId="77777777" w:rsidR="00F23CC8" w:rsidRPr="0051340C" w:rsidRDefault="00F23CC8"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p>
    <w:p w14:paraId="0373F6FF" w14:textId="19374B46" w:rsidR="00F23CC8" w:rsidRPr="0051340C" w:rsidRDefault="00F23CC8"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Edit findings numbers included in the phrase “</w:t>
      </w:r>
      <w:r w:rsidR="00D337DE">
        <w:rPr>
          <w:rFonts w:ascii="Arial" w:hAnsi="Arial" w:cs="Arial"/>
          <w:color w:val="FF0000"/>
        </w:rPr>
        <w:t>202</w:t>
      </w:r>
      <w:r w:rsidR="00A4059A">
        <w:rPr>
          <w:rFonts w:ascii="Arial" w:hAnsi="Arial" w:cs="Arial"/>
          <w:color w:val="FF0000"/>
        </w:rPr>
        <w:t>4</w:t>
      </w:r>
      <w:r w:rsidR="00D337DE">
        <w:rPr>
          <w:rFonts w:ascii="Arial" w:hAnsi="Arial" w:cs="Arial"/>
          <w:color w:val="FF0000"/>
        </w:rPr>
        <w:t>-001, 202</w:t>
      </w:r>
      <w:r w:rsidR="00A4059A">
        <w:rPr>
          <w:rFonts w:ascii="Arial" w:hAnsi="Arial" w:cs="Arial"/>
          <w:color w:val="FF0000"/>
        </w:rPr>
        <w:t>4</w:t>
      </w:r>
      <w:r w:rsidR="00D337DE">
        <w:rPr>
          <w:rFonts w:ascii="Arial" w:hAnsi="Arial" w:cs="Arial"/>
          <w:color w:val="FF0000"/>
        </w:rPr>
        <w:t>-002 and 202</w:t>
      </w:r>
      <w:r w:rsidR="00A4059A">
        <w:rPr>
          <w:rFonts w:ascii="Arial" w:hAnsi="Arial" w:cs="Arial"/>
          <w:color w:val="FF0000"/>
        </w:rPr>
        <w:t>4</w:t>
      </w:r>
      <w:r w:rsidR="00D337DE">
        <w:rPr>
          <w:rFonts w:ascii="Arial" w:hAnsi="Arial" w:cs="Arial"/>
          <w:color w:val="FF0000"/>
        </w:rPr>
        <w:t>-003</w:t>
      </w:r>
      <w:r w:rsidRPr="0051340C">
        <w:rPr>
          <w:rFonts w:ascii="Arial" w:hAnsi="Arial" w:cs="Arial"/>
          <w:color w:val="FF0000"/>
        </w:rPr>
        <w:t>” as appropriate.)</w:t>
      </w:r>
    </w:p>
    <w:p w14:paraId="12D74AAA"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68580DCF" w14:textId="77777777" w:rsidR="00B66BAE" w:rsidRPr="0051340C" w:rsidRDefault="00B66BAE" w:rsidP="00B66BA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color w:val="FF0000"/>
        </w:rPr>
      </w:pPr>
      <w:r w:rsidRPr="0051340C">
        <w:rPr>
          <w:rFonts w:ascii="Arial" w:hAnsi="Arial" w:cs="Arial"/>
          <w:b/>
          <w:color w:val="FF0000"/>
        </w:rPr>
        <w:t>************************************************************************************</w:t>
      </w:r>
      <w:r w:rsidR="004F5359">
        <w:rPr>
          <w:rFonts w:ascii="Arial" w:hAnsi="Arial" w:cs="Arial"/>
          <w:b/>
          <w:color w:val="FF0000"/>
        </w:rPr>
        <w:t>*********************************************</w:t>
      </w:r>
    </w:p>
    <w:p w14:paraId="1516A4EE" w14:textId="77777777" w:rsidR="001172A8" w:rsidRPr="0051340C" w:rsidRDefault="001172A8"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0C1F310" w14:textId="77777777" w:rsidR="00BF005E" w:rsidRPr="0051340C" w:rsidRDefault="004F5359"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r>
        <w:rPr>
          <w:rFonts w:ascii="Arial" w:hAnsi="Arial" w:cs="Arial"/>
          <w:b/>
        </w:rPr>
        <w:t xml:space="preserve">Report on </w:t>
      </w:r>
      <w:r w:rsidR="00BF005E" w:rsidRPr="0051340C">
        <w:rPr>
          <w:rFonts w:ascii="Arial" w:hAnsi="Arial" w:cs="Arial"/>
          <w:b/>
        </w:rPr>
        <w:t>Compliance and Other Matters</w:t>
      </w:r>
    </w:p>
    <w:p w14:paraId="4B9673EB"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65E9E6AB"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b/>
          <w:color w:val="FF0000"/>
        </w:rPr>
        <w:t>OPTION #1</w:t>
      </w:r>
      <w:r w:rsidR="008B1000" w:rsidRPr="0051340C">
        <w:rPr>
          <w:rFonts w:ascii="Arial" w:hAnsi="Arial" w:cs="Arial"/>
          <w:color w:val="FF0000"/>
        </w:rPr>
        <w:t>:</w:t>
      </w:r>
      <w:r w:rsidRPr="0051340C">
        <w:rPr>
          <w:rFonts w:ascii="Arial" w:hAnsi="Arial" w:cs="Arial"/>
          <w:color w:val="FF0000"/>
        </w:rPr>
        <w:t xml:space="preserve"> </w:t>
      </w:r>
      <w:r w:rsidR="008B1000" w:rsidRPr="0051340C">
        <w:rPr>
          <w:rFonts w:ascii="Arial" w:hAnsi="Arial" w:cs="Arial"/>
          <w:color w:val="FF0000"/>
        </w:rPr>
        <w:t>No Reportable Instances of Noncompliance Identified</w:t>
      </w:r>
    </w:p>
    <w:p w14:paraId="59432854"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06F022D" w14:textId="77777777" w:rsidR="00BF005E" w:rsidRPr="0051340C" w:rsidRDefault="00BF005E"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 xml:space="preserve">As part of obtaining reasonable assurance about whether @County County, Mississippi's financial statements are free </w:t>
      </w:r>
      <w:r w:rsidR="00CA3D6C" w:rsidRPr="0051340C">
        <w:rPr>
          <w:rFonts w:ascii="Arial" w:hAnsi="Arial" w:cs="Arial"/>
        </w:rPr>
        <w:t>from</w:t>
      </w:r>
      <w:r w:rsidRPr="0051340C">
        <w:rPr>
          <w:rFonts w:ascii="Arial" w:hAnsi="Arial" w:cs="Arial"/>
        </w:rPr>
        <w:t xml:space="preserve"> material misstatement, we performed tests of its compliance with certain provisions of laws, regulations, contracts</w:t>
      </w:r>
      <w:r w:rsidR="008B1000" w:rsidRPr="0051340C">
        <w:rPr>
          <w:rFonts w:ascii="Arial" w:hAnsi="Arial" w:cs="Arial"/>
        </w:rPr>
        <w:t>,</w:t>
      </w:r>
      <w:r w:rsidRPr="0051340C">
        <w:rPr>
          <w:rFonts w:ascii="Arial" w:hAnsi="Arial" w:cs="Arial"/>
        </w:rPr>
        <w:t xml:space="preserve"> and grant agreements, noncompliance with which could have a direct and material effect on the </w:t>
      </w:r>
      <w:r w:rsidR="00274A1E">
        <w:rPr>
          <w:rFonts w:ascii="Arial" w:hAnsi="Arial" w:cs="Arial"/>
        </w:rPr>
        <w:t>financial statements</w:t>
      </w:r>
      <w:r w:rsidRPr="0051340C">
        <w:rPr>
          <w:rFonts w:ascii="Arial" w:hAnsi="Arial" w:cs="Arial"/>
        </w:rPr>
        <w:t xml:space="preserve">.  However, providing an opinion on compliance with those provisions was not an objective of our audit, and accordingly, we do not express such an opinion.  The results of our tests disclosed no instances of noncompliance or other matters that are required to be reported under </w:t>
      </w:r>
      <w:r w:rsidRPr="0051340C">
        <w:rPr>
          <w:rFonts w:ascii="Arial" w:hAnsi="Arial" w:cs="Arial"/>
          <w:i/>
        </w:rPr>
        <w:t>Government Auditing Standards</w:t>
      </w:r>
      <w:r w:rsidRPr="0051340C">
        <w:rPr>
          <w:rFonts w:ascii="Arial" w:hAnsi="Arial" w:cs="Arial"/>
        </w:rPr>
        <w:t xml:space="preserve">. </w:t>
      </w:r>
    </w:p>
    <w:p w14:paraId="3DB31BCA"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B3DEB01" w14:textId="77777777" w:rsidR="002D263B" w:rsidRPr="0051340C" w:rsidRDefault="00F23CC8"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sidRPr="0051340C">
        <w:rPr>
          <w:rFonts w:ascii="Arial" w:hAnsi="Arial" w:cs="Arial"/>
          <w:color w:val="FF0000"/>
        </w:rPr>
        <w:t>(</w:t>
      </w:r>
      <w:r w:rsidR="00B66BAE" w:rsidRPr="0051340C">
        <w:rPr>
          <w:rFonts w:ascii="Arial" w:hAnsi="Arial" w:cs="Arial"/>
          <w:b/>
          <w:color w:val="FF0000"/>
        </w:rPr>
        <w:t>Note to Preparer:</w:t>
      </w:r>
      <w:r w:rsidR="002D263B" w:rsidRPr="0051340C">
        <w:rPr>
          <w:rFonts w:ascii="Arial" w:hAnsi="Arial" w:cs="Arial"/>
          <w:color w:val="FF0000"/>
        </w:rPr>
        <w:t xml:space="preserve">  Edit the following paragraph </w:t>
      </w:r>
      <w:r w:rsidR="007344F7" w:rsidRPr="0051340C">
        <w:rPr>
          <w:rFonts w:ascii="Arial" w:hAnsi="Arial" w:cs="Arial"/>
          <w:color w:val="FF0000"/>
        </w:rPr>
        <w:t>as applicable</w:t>
      </w:r>
      <w:r w:rsidR="002D263B" w:rsidRPr="0051340C">
        <w:rPr>
          <w:rFonts w:ascii="Arial" w:hAnsi="Arial" w:cs="Arial"/>
          <w:color w:val="FF0000"/>
        </w:rPr>
        <w:t>.</w:t>
      </w:r>
      <w:r w:rsidRPr="0051340C">
        <w:rPr>
          <w:rFonts w:ascii="Arial" w:hAnsi="Arial" w:cs="Arial"/>
          <w:color w:val="FF0000"/>
        </w:rPr>
        <w:t>)</w:t>
      </w:r>
    </w:p>
    <w:p w14:paraId="316D4368" w14:textId="77777777" w:rsidR="002D263B" w:rsidRPr="0051340C" w:rsidRDefault="002D263B"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7BFAF8B" w14:textId="77777777" w:rsidR="00791E02" w:rsidRPr="0051340C" w:rsidRDefault="00F23CC8" w:rsidP="00FA1124">
      <w:pPr>
        <w:jc w:val="both"/>
        <w:rPr>
          <w:rFonts w:ascii="Arial" w:hAnsi="Arial" w:cs="Arial"/>
        </w:rPr>
      </w:pPr>
      <w:r w:rsidRPr="0051340C">
        <w:rPr>
          <w:rFonts w:ascii="Arial" w:hAnsi="Arial" w:cs="Arial"/>
        </w:rPr>
        <w:t xml:space="preserve">We noted certain matters that we reported to the management of @County County, Mississippi, in the Independent Accountant’s Report on Central Purchasing System, Inventory Control System and Purchase Clerk Schedules and </w:t>
      </w:r>
      <w:r w:rsidRPr="0051340C">
        <w:rPr>
          <w:rFonts w:ascii="Arial" w:hAnsi="Arial" w:cs="Arial"/>
        </w:rPr>
        <w:lastRenderedPageBreak/>
        <w:t>the Limited Internal Control and Compliance Review Management Report dated @Date, included within this document.</w:t>
      </w:r>
    </w:p>
    <w:p w14:paraId="1FBE3B45"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FF47C63" w14:textId="77777777" w:rsidR="00B66BAE" w:rsidRPr="0051340C" w:rsidRDefault="00B66BAE" w:rsidP="00B66BA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color w:val="FF0000"/>
        </w:rPr>
      </w:pPr>
      <w:r w:rsidRPr="0051340C">
        <w:rPr>
          <w:rFonts w:ascii="Arial" w:hAnsi="Arial" w:cs="Arial"/>
          <w:b/>
          <w:color w:val="FF0000"/>
        </w:rPr>
        <w:t>************************************************************************************</w:t>
      </w:r>
      <w:r w:rsidR="00274A1E">
        <w:rPr>
          <w:rFonts w:ascii="Arial" w:hAnsi="Arial" w:cs="Arial"/>
          <w:b/>
          <w:color w:val="FF0000"/>
        </w:rPr>
        <w:t>*********************************************</w:t>
      </w:r>
    </w:p>
    <w:p w14:paraId="4154D641" w14:textId="77777777" w:rsidR="00B66BAE" w:rsidRPr="0051340C" w:rsidRDefault="00B66BA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6EAC51DA"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strike/>
        </w:rPr>
      </w:pPr>
      <w:r w:rsidRPr="0051340C">
        <w:rPr>
          <w:rFonts w:ascii="Arial" w:hAnsi="Arial" w:cs="Arial"/>
          <w:b/>
          <w:color w:val="FF0000"/>
        </w:rPr>
        <w:t>OPTION #</w:t>
      </w:r>
      <w:r w:rsidR="008B1000" w:rsidRPr="0051340C">
        <w:rPr>
          <w:rFonts w:ascii="Arial" w:hAnsi="Arial" w:cs="Arial"/>
          <w:b/>
          <w:color w:val="FF0000"/>
        </w:rPr>
        <w:t>2</w:t>
      </w:r>
      <w:r w:rsidR="008B1000" w:rsidRPr="0051340C">
        <w:rPr>
          <w:rFonts w:ascii="Arial" w:hAnsi="Arial" w:cs="Arial"/>
          <w:color w:val="FF0000"/>
        </w:rPr>
        <w:t xml:space="preserve">: </w:t>
      </w:r>
      <w:r w:rsidRPr="0051340C">
        <w:rPr>
          <w:rFonts w:ascii="Arial" w:hAnsi="Arial" w:cs="Arial"/>
          <w:color w:val="FF0000"/>
        </w:rPr>
        <w:t xml:space="preserve"> </w:t>
      </w:r>
      <w:r w:rsidR="008B1000" w:rsidRPr="0051340C">
        <w:rPr>
          <w:rFonts w:ascii="Arial" w:hAnsi="Arial" w:cs="Arial"/>
          <w:color w:val="FF0000"/>
        </w:rPr>
        <w:t>Reportable Instances of Noncompliance Identified</w:t>
      </w:r>
    </w:p>
    <w:p w14:paraId="63CD1B05"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strike/>
        </w:rPr>
      </w:pPr>
    </w:p>
    <w:p w14:paraId="4E926E59" w14:textId="2AAC3BD1" w:rsidR="00F23CC8" w:rsidRPr="0051340C" w:rsidRDefault="00BF005E"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 xml:space="preserve">As part of obtaining reasonable assurance about whether @County County, Mississippi's financial statements are free </w:t>
      </w:r>
      <w:r w:rsidR="00116099" w:rsidRPr="0051340C">
        <w:rPr>
          <w:rFonts w:ascii="Arial" w:hAnsi="Arial" w:cs="Arial"/>
        </w:rPr>
        <w:t xml:space="preserve">from </w:t>
      </w:r>
      <w:r w:rsidRPr="0051340C">
        <w:rPr>
          <w:rFonts w:ascii="Arial" w:hAnsi="Arial" w:cs="Arial"/>
        </w:rPr>
        <w:t>material misstatement, we performed tests of its compliance with certain provisions of laws, regulations, contracts</w:t>
      </w:r>
      <w:r w:rsidR="00F368F4" w:rsidRPr="0051340C">
        <w:rPr>
          <w:rFonts w:ascii="Arial" w:hAnsi="Arial" w:cs="Arial"/>
        </w:rPr>
        <w:t>,</w:t>
      </w:r>
      <w:r w:rsidRPr="0051340C">
        <w:rPr>
          <w:rFonts w:ascii="Arial" w:hAnsi="Arial" w:cs="Arial"/>
        </w:rPr>
        <w:t xml:space="preserve"> and grant agreements, noncompliance with which could have a direct and material effect on the financial statements.  However, providing an opinion on compliance with those provisions was not an objective of our audit,</w:t>
      </w:r>
      <w:r w:rsidR="00116099" w:rsidRPr="0051340C">
        <w:rPr>
          <w:rFonts w:ascii="Arial" w:hAnsi="Arial" w:cs="Arial"/>
        </w:rPr>
        <w:t xml:space="preserve"> </w:t>
      </w:r>
      <w:r w:rsidRPr="0051340C">
        <w:rPr>
          <w:rFonts w:ascii="Arial" w:hAnsi="Arial" w:cs="Arial"/>
        </w:rPr>
        <w:t xml:space="preserve">and accordingly, we do not express such an opinion.  The results of our tests disclosed instances of noncompliance or other matters that are required to be reported under </w:t>
      </w:r>
      <w:r w:rsidRPr="0051340C">
        <w:rPr>
          <w:rFonts w:ascii="Arial" w:hAnsi="Arial" w:cs="Arial"/>
          <w:i/>
        </w:rPr>
        <w:t>Government Auditing Standards</w:t>
      </w:r>
      <w:r w:rsidRPr="0051340C">
        <w:rPr>
          <w:rFonts w:ascii="Arial" w:hAnsi="Arial" w:cs="Arial"/>
        </w:rPr>
        <w:t xml:space="preserve"> and which are described in the accompanying Schedule of Findings and Questioned Costs </w:t>
      </w:r>
      <w:r w:rsidRPr="0051340C">
        <w:rPr>
          <w:rFonts w:ascii="Arial" w:hAnsi="Arial" w:cs="Arial"/>
          <w:strike/>
        </w:rPr>
        <w:t>and Responses</w:t>
      </w:r>
      <w:r w:rsidRPr="0051340C">
        <w:rPr>
          <w:rFonts w:ascii="Arial" w:hAnsi="Arial" w:cs="Arial"/>
        </w:rPr>
        <w:t xml:space="preserve"> as items </w:t>
      </w:r>
      <w:r w:rsidR="00D337DE">
        <w:rPr>
          <w:rFonts w:ascii="Arial" w:hAnsi="Arial" w:cs="Arial"/>
        </w:rPr>
        <w:t>202</w:t>
      </w:r>
      <w:r w:rsidR="00A4059A">
        <w:rPr>
          <w:rFonts w:ascii="Arial" w:hAnsi="Arial" w:cs="Arial"/>
        </w:rPr>
        <w:t>4</w:t>
      </w:r>
      <w:r w:rsidR="00D337DE">
        <w:rPr>
          <w:rFonts w:ascii="Arial" w:hAnsi="Arial" w:cs="Arial"/>
        </w:rPr>
        <w:t>-001, 202</w:t>
      </w:r>
      <w:r w:rsidR="00A4059A">
        <w:rPr>
          <w:rFonts w:ascii="Arial" w:hAnsi="Arial" w:cs="Arial"/>
        </w:rPr>
        <w:t>4</w:t>
      </w:r>
      <w:r w:rsidR="00D337DE">
        <w:rPr>
          <w:rFonts w:ascii="Arial" w:hAnsi="Arial" w:cs="Arial"/>
        </w:rPr>
        <w:t>-002 and 202</w:t>
      </w:r>
      <w:r w:rsidR="00A4059A">
        <w:rPr>
          <w:rFonts w:ascii="Arial" w:hAnsi="Arial" w:cs="Arial"/>
        </w:rPr>
        <w:t>4</w:t>
      </w:r>
      <w:r w:rsidR="00D337DE">
        <w:rPr>
          <w:rFonts w:ascii="Arial" w:hAnsi="Arial" w:cs="Arial"/>
        </w:rPr>
        <w:t>-003</w:t>
      </w:r>
      <w:r w:rsidRPr="0051340C">
        <w:rPr>
          <w:rFonts w:ascii="Arial" w:hAnsi="Arial" w:cs="Arial"/>
        </w:rPr>
        <w:t>.</w:t>
      </w:r>
      <w:r w:rsidR="007344F7" w:rsidRPr="0051340C">
        <w:rPr>
          <w:rFonts w:ascii="Arial" w:hAnsi="Arial" w:cs="Arial"/>
        </w:rPr>
        <w:t xml:space="preserve">  </w:t>
      </w:r>
    </w:p>
    <w:p w14:paraId="62A03CDF" w14:textId="77777777" w:rsidR="00901C96" w:rsidRPr="0051340C" w:rsidRDefault="00901C96"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p>
    <w:p w14:paraId="384C3079" w14:textId="77777777" w:rsidR="007344F7" w:rsidRPr="0051340C" w:rsidRDefault="00F23CC8"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color w:val="FF0000"/>
        </w:rPr>
        <w:t>(</w:t>
      </w:r>
      <w:r w:rsidR="00B66BAE" w:rsidRPr="0051340C">
        <w:rPr>
          <w:rFonts w:ascii="Arial" w:hAnsi="Arial" w:cs="Arial"/>
          <w:b/>
          <w:color w:val="FF0000"/>
        </w:rPr>
        <w:t>Note to Preparer:</w:t>
      </w:r>
      <w:r w:rsidR="007344F7" w:rsidRPr="0051340C">
        <w:rPr>
          <w:rFonts w:ascii="Arial" w:hAnsi="Arial" w:cs="Arial"/>
          <w:color w:val="FF0000"/>
        </w:rPr>
        <w:t xml:space="preserve">  If this report is issued for an audit that is NOT subject to Single Audit requirements, change “Schedule of Findings and Questioned Costs” to “Schedule of Findings and Responses</w:t>
      </w:r>
      <w:r w:rsidR="00B66BAE" w:rsidRPr="0051340C">
        <w:rPr>
          <w:rFonts w:ascii="Arial" w:hAnsi="Arial" w:cs="Arial"/>
          <w:color w:val="FF0000"/>
        </w:rPr>
        <w:t>”.</w:t>
      </w:r>
      <w:r w:rsidRPr="0051340C">
        <w:rPr>
          <w:rFonts w:ascii="Arial" w:hAnsi="Arial" w:cs="Arial"/>
          <w:color w:val="FF0000"/>
        </w:rPr>
        <w:t>)</w:t>
      </w:r>
    </w:p>
    <w:p w14:paraId="5DEC564A" w14:textId="77777777" w:rsidR="00F23CC8" w:rsidRPr="0051340C" w:rsidRDefault="00F23CC8" w:rsidP="00F23CC8">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p>
    <w:p w14:paraId="4EB747E6" w14:textId="772C1534" w:rsidR="002D263B" w:rsidRPr="0051340C" w:rsidRDefault="00F23CC8" w:rsidP="00F23CC8">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Edit findings numbers included in the phrase “</w:t>
      </w:r>
      <w:r w:rsidR="00D337DE">
        <w:rPr>
          <w:rFonts w:ascii="Arial" w:hAnsi="Arial" w:cs="Arial"/>
          <w:color w:val="FF0000"/>
        </w:rPr>
        <w:t>202</w:t>
      </w:r>
      <w:r w:rsidR="00A4059A">
        <w:rPr>
          <w:rFonts w:ascii="Arial" w:hAnsi="Arial" w:cs="Arial"/>
          <w:color w:val="FF0000"/>
        </w:rPr>
        <w:t>4</w:t>
      </w:r>
      <w:r w:rsidR="00D337DE">
        <w:rPr>
          <w:rFonts w:ascii="Arial" w:hAnsi="Arial" w:cs="Arial"/>
          <w:color w:val="FF0000"/>
        </w:rPr>
        <w:t>-001, 202</w:t>
      </w:r>
      <w:r w:rsidR="00A4059A">
        <w:rPr>
          <w:rFonts w:ascii="Arial" w:hAnsi="Arial" w:cs="Arial"/>
          <w:color w:val="FF0000"/>
        </w:rPr>
        <w:t>4</w:t>
      </w:r>
      <w:r w:rsidR="00D337DE">
        <w:rPr>
          <w:rFonts w:ascii="Arial" w:hAnsi="Arial" w:cs="Arial"/>
          <w:color w:val="FF0000"/>
        </w:rPr>
        <w:t>-002 and 202</w:t>
      </w:r>
      <w:r w:rsidR="00A4059A">
        <w:rPr>
          <w:rFonts w:ascii="Arial" w:hAnsi="Arial" w:cs="Arial"/>
          <w:color w:val="FF0000"/>
        </w:rPr>
        <w:t>4</w:t>
      </w:r>
      <w:r w:rsidR="00D337DE">
        <w:rPr>
          <w:rFonts w:ascii="Arial" w:hAnsi="Arial" w:cs="Arial"/>
          <w:color w:val="FF0000"/>
        </w:rPr>
        <w:t>-003</w:t>
      </w:r>
      <w:r w:rsidRPr="0051340C">
        <w:rPr>
          <w:rFonts w:ascii="Arial" w:hAnsi="Arial" w:cs="Arial"/>
          <w:color w:val="FF0000"/>
        </w:rPr>
        <w:t>” as appropriate.)</w:t>
      </w:r>
    </w:p>
    <w:p w14:paraId="684E156C" w14:textId="77777777" w:rsidR="00F23CC8" w:rsidRPr="0051340C" w:rsidRDefault="00F23CC8"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strike/>
        </w:rPr>
      </w:pPr>
    </w:p>
    <w:p w14:paraId="1698CC65" w14:textId="77777777" w:rsidR="007344F7" w:rsidRPr="0051340C" w:rsidRDefault="00F23CC8" w:rsidP="007344F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sidRPr="0051340C">
        <w:rPr>
          <w:rFonts w:ascii="Arial" w:hAnsi="Arial" w:cs="Arial"/>
          <w:color w:val="FF0000"/>
        </w:rPr>
        <w:t>(</w:t>
      </w:r>
      <w:r w:rsidR="00B66BAE" w:rsidRPr="0051340C">
        <w:rPr>
          <w:rFonts w:ascii="Arial" w:hAnsi="Arial" w:cs="Arial"/>
          <w:b/>
          <w:color w:val="FF0000"/>
        </w:rPr>
        <w:t>Note to Preparer:</w:t>
      </w:r>
      <w:r w:rsidR="002D263B" w:rsidRPr="0051340C">
        <w:rPr>
          <w:rFonts w:ascii="Arial" w:hAnsi="Arial" w:cs="Arial"/>
          <w:color w:val="FF0000"/>
        </w:rPr>
        <w:t xml:space="preserve">  Edit the following paragraph </w:t>
      </w:r>
      <w:r w:rsidR="007344F7" w:rsidRPr="0051340C">
        <w:rPr>
          <w:rFonts w:ascii="Arial" w:hAnsi="Arial" w:cs="Arial"/>
          <w:color w:val="FF0000"/>
        </w:rPr>
        <w:t>as applicable.</w:t>
      </w:r>
      <w:r w:rsidRPr="0051340C">
        <w:rPr>
          <w:rFonts w:ascii="Arial" w:hAnsi="Arial" w:cs="Arial"/>
          <w:color w:val="FF0000"/>
        </w:rPr>
        <w:t>)</w:t>
      </w:r>
    </w:p>
    <w:p w14:paraId="7EE5F157" w14:textId="77777777" w:rsidR="00BF005E" w:rsidRPr="0051340C" w:rsidRDefault="00BF005E" w:rsidP="007344F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6688EB7" w14:textId="77777777" w:rsidR="007344F7" w:rsidRPr="0051340C" w:rsidRDefault="00901C96" w:rsidP="00FA1124">
      <w:pPr>
        <w:jc w:val="both"/>
        <w:rPr>
          <w:rFonts w:ascii="Arial" w:hAnsi="Arial" w:cs="Arial"/>
        </w:rPr>
      </w:pPr>
      <w:r w:rsidRPr="0051340C">
        <w:rPr>
          <w:rFonts w:ascii="Arial" w:hAnsi="Arial" w:cs="Arial"/>
        </w:rPr>
        <w:t xml:space="preserve">We also noted certain </w:t>
      </w:r>
      <w:r w:rsidR="00583731" w:rsidRPr="0051340C">
        <w:rPr>
          <w:rFonts w:ascii="Arial" w:hAnsi="Arial" w:cs="Arial"/>
        </w:rPr>
        <w:t>matters, which</w:t>
      </w:r>
      <w:r w:rsidRPr="0051340C">
        <w:rPr>
          <w:rFonts w:ascii="Arial" w:hAnsi="Arial" w:cs="Arial"/>
        </w:rPr>
        <w:t xml:space="preserve"> we have reported to the management of @County County, Mississippi, in the Independent Accountant’s Report on Central Purchasing System, Inventory Control System and Purchase Clerk Schedules and the Limited Internal Control and Compliance Review Management Report dated @Date, included within this document.</w:t>
      </w:r>
    </w:p>
    <w:p w14:paraId="0437E2EB"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6F08FC14" w14:textId="77777777" w:rsidR="00B66BAE" w:rsidRPr="0051340C" w:rsidRDefault="00B66BAE" w:rsidP="00B66BA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color w:val="FF0000"/>
        </w:rPr>
      </w:pPr>
      <w:r w:rsidRPr="0051340C">
        <w:rPr>
          <w:rFonts w:ascii="Arial" w:hAnsi="Arial" w:cs="Arial"/>
          <w:b/>
          <w:color w:val="FF0000"/>
        </w:rPr>
        <w:t>************************************************************************************</w:t>
      </w:r>
      <w:r w:rsidR="00274A1E">
        <w:rPr>
          <w:rFonts w:ascii="Arial" w:hAnsi="Arial" w:cs="Arial"/>
          <w:b/>
          <w:color w:val="FF0000"/>
        </w:rPr>
        <w:t>*********************************************</w:t>
      </w:r>
    </w:p>
    <w:p w14:paraId="46BB79A3"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1362B1F" w14:textId="77777777" w:rsidR="00BF005E" w:rsidRPr="0051340C" w:rsidRDefault="00B66BA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sidRPr="0051340C">
        <w:rPr>
          <w:rFonts w:ascii="Arial" w:hAnsi="Arial" w:cs="Arial"/>
          <w:b/>
          <w:color w:val="FF0000"/>
        </w:rPr>
        <w:t>Note to Preparer:</w:t>
      </w:r>
      <w:r w:rsidR="00BF005E" w:rsidRPr="0051340C">
        <w:rPr>
          <w:rFonts w:ascii="Arial" w:hAnsi="Arial" w:cs="Arial"/>
          <w:color w:val="FF0000"/>
        </w:rPr>
        <w:t xml:space="preserve">  Use the following language with all scenarios and edit as appropriate.</w:t>
      </w:r>
    </w:p>
    <w:p w14:paraId="362113FD"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E088E94" w14:textId="77777777" w:rsidR="00D2761B" w:rsidRPr="0051340C" w:rsidRDefault="00D2761B"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r w:rsidRPr="0051340C">
        <w:rPr>
          <w:rFonts w:ascii="Arial" w:hAnsi="Arial" w:cs="Arial"/>
          <w:b/>
        </w:rPr>
        <w:t>@County County’s Response</w:t>
      </w:r>
      <w:r w:rsidR="007344F7" w:rsidRPr="0051340C">
        <w:rPr>
          <w:rFonts w:ascii="Arial" w:hAnsi="Arial" w:cs="Arial"/>
          <w:b/>
          <w:strike/>
        </w:rPr>
        <w:t>(s)</w:t>
      </w:r>
      <w:r w:rsidRPr="0051340C">
        <w:rPr>
          <w:rFonts w:ascii="Arial" w:hAnsi="Arial" w:cs="Arial"/>
          <w:b/>
        </w:rPr>
        <w:t xml:space="preserve"> to Fi</w:t>
      </w:r>
      <w:r w:rsidR="00775265" w:rsidRPr="0051340C">
        <w:rPr>
          <w:rFonts w:ascii="Arial" w:hAnsi="Arial" w:cs="Arial"/>
          <w:b/>
        </w:rPr>
        <w:t>nd</w:t>
      </w:r>
      <w:r w:rsidRPr="0051340C">
        <w:rPr>
          <w:rFonts w:ascii="Arial" w:hAnsi="Arial" w:cs="Arial"/>
          <w:b/>
        </w:rPr>
        <w:t>ing</w:t>
      </w:r>
      <w:r w:rsidR="007344F7" w:rsidRPr="0051340C">
        <w:rPr>
          <w:rFonts w:ascii="Arial" w:hAnsi="Arial" w:cs="Arial"/>
          <w:b/>
          <w:strike/>
        </w:rPr>
        <w:t>(s)</w:t>
      </w:r>
    </w:p>
    <w:p w14:paraId="19528A0D" w14:textId="77777777" w:rsidR="00D2761B" w:rsidRPr="0051340C" w:rsidRDefault="00D2761B"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E86D6BD" w14:textId="58413716" w:rsidR="00AF5A86" w:rsidRPr="0051340C" w:rsidRDefault="00274A1E"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i/>
        </w:rPr>
        <w:t>Government Auditing Standards</w:t>
      </w:r>
      <w:r>
        <w:rPr>
          <w:rFonts w:ascii="Arial" w:hAnsi="Arial" w:cs="Arial"/>
        </w:rPr>
        <w:t xml:space="preserve"> requires the auditor to perform limited procedures on </w:t>
      </w:r>
      <w:r w:rsidR="00BF005E" w:rsidRPr="0051340C">
        <w:rPr>
          <w:rFonts w:ascii="Arial" w:hAnsi="Arial" w:cs="Arial"/>
        </w:rPr>
        <w:t>@County County</w:t>
      </w:r>
      <w:r>
        <w:rPr>
          <w:rFonts w:ascii="Arial" w:hAnsi="Arial" w:cs="Arial"/>
        </w:rPr>
        <w:t>, Mississippi</w:t>
      </w:r>
      <w:r w:rsidR="00BF005E" w:rsidRPr="0051340C">
        <w:rPr>
          <w:rFonts w:ascii="Arial" w:hAnsi="Arial" w:cs="Arial"/>
        </w:rPr>
        <w:t>’s response</w:t>
      </w:r>
      <w:r w:rsidR="007344F7" w:rsidRPr="0051340C">
        <w:rPr>
          <w:rFonts w:ascii="Arial" w:hAnsi="Arial" w:cs="Arial"/>
          <w:strike/>
        </w:rPr>
        <w:t>(s)</w:t>
      </w:r>
      <w:r w:rsidR="00BF005E" w:rsidRPr="0051340C">
        <w:rPr>
          <w:rFonts w:ascii="Arial" w:hAnsi="Arial" w:cs="Arial"/>
        </w:rPr>
        <w:t xml:space="preserve"> to the finding</w:t>
      </w:r>
      <w:r w:rsidR="00BF005E" w:rsidRPr="0051340C">
        <w:rPr>
          <w:rFonts w:ascii="Arial" w:hAnsi="Arial" w:cs="Arial"/>
          <w:strike/>
        </w:rPr>
        <w:t>(s)</w:t>
      </w:r>
      <w:r w:rsidR="00BF005E" w:rsidRPr="0051340C">
        <w:rPr>
          <w:rFonts w:ascii="Arial" w:hAnsi="Arial" w:cs="Arial"/>
        </w:rPr>
        <w:t xml:space="preserve"> identified in our audit </w:t>
      </w:r>
      <w:r>
        <w:rPr>
          <w:rFonts w:ascii="Arial" w:hAnsi="Arial" w:cs="Arial"/>
        </w:rPr>
        <w:t>and</w:t>
      </w:r>
      <w:r w:rsidR="00BF005E" w:rsidRPr="0051340C">
        <w:rPr>
          <w:rFonts w:ascii="Arial" w:hAnsi="Arial" w:cs="Arial"/>
        </w:rPr>
        <w:t xml:space="preserve"> described in the accompanying Schedule of Findings and Questioned Costs </w:t>
      </w:r>
      <w:r w:rsidR="00BF005E" w:rsidRPr="0051340C">
        <w:rPr>
          <w:rFonts w:ascii="Arial" w:hAnsi="Arial" w:cs="Arial"/>
          <w:strike/>
        </w:rPr>
        <w:t>and Responses</w:t>
      </w:r>
      <w:r w:rsidR="007344F7" w:rsidRPr="0051340C">
        <w:rPr>
          <w:rFonts w:ascii="Arial" w:hAnsi="Arial" w:cs="Arial"/>
          <w:strike/>
        </w:rPr>
        <w:t xml:space="preserve"> </w:t>
      </w:r>
      <w:r w:rsidR="00FA6880">
        <w:rPr>
          <w:rFonts w:ascii="Arial" w:hAnsi="Arial" w:cs="Arial"/>
          <w:strike/>
        </w:rPr>
        <w:t>(</w:t>
      </w:r>
      <w:r w:rsidR="001C5542" w:rsidRPr="0051340C">
        <w:rPr>
          <w:rFonts w:ascii="Arial" w:hAnsi="Arial" w:cs="Arial"/>
          <w:strike/>
        </w:rPr>
        <w:t>Auditee</w:t>
      </w:r>
      <w:r w:rsidR="00665D45" w:rsidRPr="0051340C">
        <w:rPr>
          <w:rFonts w:ascii="Arial" w:hAnsi="Arial" w:cs="Arial"/>
          <w:strike/>
        </w:rPr>
        <w:t>’</w:t>
      </w:r>
      <w:r w:rsidR="001C5542" w:rsidRPr="0051340C">
        <w:rPr>
          <w:rFonts w:ascii="Arial" w:hAnsi="Arial" w:cs="Arial"/>
          <w:strike/>
        </w:rPr>
        <w:t>s Corrective Action Plan</w:t>
      </w:r>
      <w:r w:rsidR="00901C96" w:rsidRPr="0051340C">
        <w:rPr>
          <w:rFonts w:ascii="Arial" w:hAnsi="Arial" w:cs="Arial"/>
          <w:strike/>
        </w:rPr>
        <w:t>)</w:t>
      </w:r>
      <w:r>
        <w:rPr>
          <w:rFonts w:ascii="Arial" w:hAnsi="Arial" w:cs="Arial"/>
        </w:rPr>
        <w:t xml:space="preserve">. </w:t>
      </w:r>
      <w:r w:rsidR="00FA6880">
        <w:rPr>
          <w:rFonts w:ascii="Arial" w:hAnsi="Arial" w:cs="Arial"/>
        </w:rPr>
        <w:t xml:space="preserve"> </w:t>
      </w:r>
      <w:r>
        <w:rPr>
          <w:rFonts w:ascii="Arial" w:hAnsi="Arial" w:cs="Arial"/>
        </w:rPr>
        <w:t>@County County, Mississippi’s</w:t>
      </w:r>
      <w:r w:rsidR="00BF005E" w:rsidRPr="0051340C">
        <w:rPr>
          <w:rFonts w:ascii="Arial" w:hAnsi="Arial" w:cs="Arial"/>
        </w:rPr>
        <w:t xml:space="preserve"> response</w:t>
      </w:r>
      <w:r w:rsidR="00BF005E" w:rsidRPr="0051340C">
        <w:rPr>
          <w:rFonts w:ascii="Arial" w:hAnsi="Arial" w:cs="Arial"/>
          <w:strike/>
        </w:rPr>
        <w:t>(s)</w:t>
      </w:r>
      <w:r w:rsidR="00D2761B" w:rsidRPr="0051340C">
        <w:rPr>
          <w:rFonts w:ascii="Arial" w:hAnsi="Arial" w:cs="Arial"/>
        </w:rPr>
        <w:t xml:space="preserve"> was</w:t>
      </w:r>
      <w:r w:rsidR="007344F7" w:rsidRPr="0051340C">
        <w:rPr>
          <w:rFonts w:ascii="Arial" w:hAnsi="Arial" w:cs="Arial"/>
        </w:rPr>
        <w:t>(</w:t>
      </w:r>
      <w:r w:rsidR="00665D45" w:rsidRPr="0051340C">
        <w:rPr>
          <w:rFonts w:ascii="Arial" w:hAnsi="Arial" w:cs="Arial"/>
          <w:strike/>
        </w:rPr>
        <w:t>were</w:t>
      </w:r>
      <w:r w:rsidR="007344F7" w:rsidRPr="0051340C">
        <w:rPr>
          <w:rFonts w:ascii="Arial" w:hAnsi="Arial" w:cs="Arial"/>
          <w:strike/>
        </w:rPr>
        <w:t>)</w:t>
      </w:r>
      <w:r w:rsidR="00D2761B" w:rsidRPr="0051340C">
        <w:rPr>
          <w:rFonts w:ascii="Arial" w:hAnsi="Arial" w:cs="Arial"/>
        </w:rPr>
        <w:t xml:space="preserve"> not subject</w:t>
      </w:r>
      <w:r w:rsidR="00CA3D6C" w:rsidRPr="0051340C">
        <w:rPr>
          <w:rFonts w:ascii="Arial" w:hAnsi="Arial" w:cs="Arial"/>
        </w:rPr>
        <w:t>ed</w:t>
      </w:r>
      <w:r w:rsidR="00D2761B" w:rsidRPr="0051340C">
        <w:rPr>
          <w:rFonts w:ascii="Arial" w:hAnsi="Arial" w:cs="Arial"/>
        </w:rPr>
        <w:t xml:space="preserve"> to the</w:t>
      </w:r>
      <w:r w:rsidR="00C901B6">
        <w:rPr>
          <w:rFonts w:ascii="Arial" w:hAnsi="Arial" w:cs="Arial"/>
        </w:rPr>
        <w:t xml:space="preserve"> </w:t>
      </w:r>
      <w:r w:rsidR="00C901B6" w:rsidRPr="00C901B6">
        <w:rPr>
          <w:rFonts w:ascii="Arial" w:hAnsi="Arial" w:cs="Arial"/>
        </w:rPr>
        <w:t>other</w:t>
      </w:r>
      <w:r w:rsidR="00D2761B" w:rsidRPr="00C901B6">
        <w:rPr>
          <w:rFonts w:ascii="Arial" w:hAnsi="Arial" w:cs="Arial"/>
        </w:rPr>
        <w:t xml:space="preserve"> a</w:t>
      </w:r>
      <w:r w:rsidR="00D2761B" w:rsidRPr="0051340C">
        <w:rPr>
          <w:rFonts w:ascii="Arial" w:hAnsi="Arial" w:cs="Arial"/>
        </w:rPr>
        <w:t>uditing procedures applied in the audit of the financial statements</w:t>
      </w:r>
      <w:r w:rsidR="00BF005E" w:rsidRPr="0051340C">
        <w:rPr>
          <w:rFonts w:ascii="Arial" w:hAnsi="Arial" w:cs="Arial"/>
        </w:rPr>
        <w:t xml:space="preserve"> and, accordingly, we express no opinion on</w:t>
      </w:r>
      <w:r>
        <w:rPr>
          <w:rFonts w:ascii="Arial" w:hAnsi="Arial" w:cs="Arial"/>
        </w:rPr>
        <w:t xml:space="preserve"> the response</w:t>
      </w:r>
      <w:r w:rsidRPr="00274A1E">
        <w:rPr>
          <w:rFonts w:ascii="Arial" w:hAnsi="Arial" w:cs="Arial"/>
          <w:strike/>
        </w:rPr>
        <w:t>(s)</w:t>
      </w:r>
      <w:r>
        <w:rPr>
          <w:rFonts w:ascii="Arial" w:hAnsi="Arial" w:cs="Arial"/>
        </w:rPr>
        <w:t>.</w:t>
      </w:r>
      <w:r w:rsidR="00BF005E" w:rsidRPr="0051340C">
        <w:rPr>
          <w:rFonts w:ascii="Arial" w:hAnsi="Arial" w:cs="Arial"/>
        </w:rPr>
        <w:t xml:space="preserve">  </w:t>
      </w:r>
    </w:p>
    <w:p w14:paraId="65E8C51C" w14:textId="77777777" w:rsidR="00AF5A86" w:rsidRPr="0051340C" w:rsidRDefault="00AF5A86" w:rsidP="007344F7">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DDEA2B5" w14:textId="77777777" w:rsidR="007344F7" w:rsidRPr="0051340C" w:rsidRDefault="00901C96"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color w:val="FF0000"/>
        </w:rPr>
        <w:t>(</w:t>
      </w:r>
      <w:r w:rsidR="00B66BAE" w:rsidRPr="0051340C">
        <w:rPr>
          <w:rFonts w:ascii="Arial" w:hAnsi="Arial" w:cs="Arial"/>
          <w:b/>
          <w:color w:val="FF0000"/>
        </w:rPr>
        <w:t>Note to Preparer:</w:t>
      </w:r>
      <w:r w:rsidR="007344F7" w:rsidRPr="0051340C">
        <w:rPr>
          <w:rFonts w:ascii="Arial" w:hAnsi="Arial" w:cs="Arial"/>
          <w:color w:val="FF0000"/>
        </w:rPr>
        <w:t xml:space="preserve">  If this report is issued for an audit that is NOT subject to Single Audit requirements, </w:t>
      </w:r>
      <w:r w:rsidR="00274A1E">
        <w:rPr>
          <w:rFonts w:ascii="Arial" w:hAnsi="Arial" w:cs="Arial"/>
          <w:color w:val="FF0000"/>
        </w:rPr>
        <w:t xml:space="preserve">use </w:t>
      </w:r>
      <w:r w:rsidR="007344F7" w:rsidRPr="0051340C">
        <w:rPr>
          <w:rFonts w:ascii="Arial" w:hAnsi="Arial" w:cs="Arial"/>
          <w:color w:val="FF0000"/>
        </w:rPr>
        <w:t>“Schedule of Findings and Responses</w:t>
      </w:r>
      <w:r w:rsidR="00B66BAE" w:rsidRPr="0051340C">
        <w:rPr>
          <w:rFonts w:ascii="Arial" w:hAnsi="Arial" w:cs="Arial"/>
          <w:color w:val="FF0000"/>
        </w:rPr>
        <w:t>”.</w:t>
      </w:r>
      <w:r w:rsidRPr="0051340C">
        <w:rPr>
          <w:rFonts w:ascii="Arial" w:hAnsi="Arial" w:cs="Arial"/>
          <w:color w:val="FF0000"/>
        </w:rPr>
        <w:t>)</w:t>
      </w:r>
    </w:p>
    <w:p w14:paraId="5114C3EF" w14:textId="77777777" w:rsidR="00AF5A86" w:rsidRPr="0051340C" w:rsidRDefault="00AF5A86"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p>
    <w:p w14:paraId="24AD7AEC" w14:textId="77777777" w:rsidR="00AF5A86" w:rsidRPr="0051340C" w:rsidRDefault="00901C96"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color w:val="FF0000"/>
        </w:rPr>
        <w:t>(</w:t>
      </w:r>
      <w:r w:rsidR="00B66BAE" w:rsidRPr="0051340C">
        <w:rPr>
          <w:rFonts w:ascii="Arial" w:hAnsi="Arial" w:cs="Arial"/>
          <w:b/>
          <w:color w:val="FF0000"/>
        </w:rPr>
        <w:t>Note to Preparer:</w:t>
      </w:r>
      <w:r w:rsidR="00AF5A86" w:rsidRPr="0051340C">
        <w:rPr>
          <w:rFonts w:ascii="Arial" w:hAnsi="Arial" w:cs="Arial"/>
          <w:color w:val="FF0000"/>
        </w:rPr>
        <w:t xml:space="preserve"> If a Corrective Action Plan is required because </w:t>
      </w:r>
      <w:r w:rsidR="00274A1E">
        <w:rPr>
          <w:rFonts w:ascii="Arial" w:hAnsi="Arial" w:cs="Arial"/>
          <w:color w:val="FF0000"/>
        </w:rPr>
        <w:t xml:space="preserve">of a single audit, </w:t>
      </w:r>
      <w:r w:rsidR="00AF5A86" w:rsidRPr="0051340C">
        <w:rPr>
          <w:rFonts w:ascii="Arial" w:hAnsi="Arial" w:cs="Arial"/>
          <w:color w:val="FF0000"/>
        </w:rPr>
        <w:t xml:space="preserve">replace “Schedule of Findings and </w:t>
      </w:r>
      <w:r w:rsidR="00990589">
        <w:rPr>
          <w:rFonts w:ascii="Arial" w:hAnsi="Arial" w:cs="Arial"/>
          <w:color w:val="FF0000"/>
        </w:rPr>
        <w:t>Responses</w:t>
      </w:r>
      <w:r w:rsidR="00AF5A86" w:rsidRPr="0051340C">
        <w:rPr>
          <w:rFonts w:ascii="Arial" w:hAnsi="Arial" w:cs="Arial"/>
          <w:color w:val="FF0000"/>
        </w:rPr>
        <w:t>” to “Auditee’s Corrective Action Plan</w:t>
      </w:r>
      <w:r w:rsidR="00B66BAE" w:rsidRPr="0051340C">
        <w:rPr>
          <w:rFonts w:ascii="Arial" w:hAnsi="Arial" w:cs="Arial"/>
          <w:color w:val="FF0000"/>
        </w:rPr>
        <w:t>”.</w:t>
      </w:r>
      <w:r w:rsidRPr="0051340C">
        <w:rPr>
          <w:rFonts w:ascii="Arial" w:hAnsi="Arial" w:cs="Arial"/>
          <w:color w:val="FF0000"/>
        </w:rPr>
        <w:t>)</w:t>
      </w:r>
    </w:p>
    <w:p w14:paraId="2E517412"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strike/>
        </w:rPr>
      </w:pPr>
    </w:p>
    <w:p w14:paraId="05DEA332" w14:textId="77777777" w:rsidR="00D2761B" w:rsidRPr="0051340C" w:rsidRDefault="00D2761B"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r w:rsidRPr="0051340C">
        <w:rPr>
          <w:rFonts w:ascii="Arial" w:hAnsi="Arial" w:cs="Arial"/>
          <w:b/>
        </w:rPr>
        <w:t>Purpose of this Report</w:t>
      </w:r>
    </w:p>
    <w:p w14:paraId="492761AC" w14:textId="77777777" w:rsidR="00D2761B" w:rsidRPr="0051340C" w:rsidRDefault="00D2761B"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strike/>
        </w:rPr>
      </w:pPr>
    </w:p>
    <w:p w14:paraId="06DAD948" w14:textId="77777777" w:rsidR="00BF005E" w:rsidRPr="0051340C" w:rsidRDefault="00DB3F52"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trike/>
        </w:rPr>
      </w:pPr>
      <w:r w:rsidRPr="0051340C">
        <w:rPr>
          <w:rFonts w:ascii="Arial" w:hAnsi="Arial" w:cs="Arial"/>
        </w:rPr>
        <w:t>The purpose of this report is solely to describe the scope of our testing of internal control and compliance and the result</w:t>
      </w:r>
      <w:r w:rsidR="00990589">
        <w:rPr>
          <w:rFonts w:ascii="Arial" w:hAnsi="Arial" w:cs="Arial"/>
        </w:rPr>
        <w:t>s</w:t>
      </w:r>
      <w:r w:rsidRPr="0051340C">
        <w:rPr>
          <w:rFonts w:ascii="Arial" w:hAnsi="Arial" w:cs="Arial"/>
        </w:rPr>
        <w:t xml:space="preserve"> of that testing, and not to provide an opinion on the effectiveness of the entity’s internal control or on compliance.</w:t>
      </w:r>
      <w:r w:rsidR="00665D45" w:rsidRPr="0051340C">
        <w:rPr>
          <w:rFonts w:ascii="Arial" w:hAnsi="Arial" w:cs="Arial"/>
        </w:rPr>
        <w:t xml:space="preserve"> </w:t>
      </w:r>
      <w:r w:rsidRPr="0051340C">
        <w:rPr>
          <w:rFonts w:ascii="Arial" w:hAnsi="Arial" w:cs="Arial"/>
        </w:rPr>
        <w:t xml:space="preserve"> This report is an integral part of an audit performed in accordance with </w:t>
      </w:r>
      <w:r w:rsidRPr="0051340C">
        <w:rPr>
          <w:rFonts w:ascii="Arial" w:hAnsi="Arial" w:cs="Arial"/>
          <w:i/>
        </w:rPr>
        <w:t>Government Auditing Standards</w:t>
      </w:r>
      <w:r w:rsidRPr="0051340C">
        <w:rPr>
          <w:rFonts w:ascii="Arial" w:hAnsi="Arial" w:cs="Arial"/>
        </w:rPr>
        <w:t xml:space="preserve"> in considering the entity’s internal control and compliance. </w:t>
      </w:r>
      <w:r w:rsidR="00665D45" w:rsidRPr="0051340C">
        <w:rPr>
          <w:rFonts w:ascii="Arial" w:hAnsi="Arial" w:cs="Arial"/>
        </w:rPr>
        <w:t xml:space="preserve"> </w:t>
      </w:r>
      <w:r w:rsidRPr="0051340C">
        <w:rPr>
          <w:rFonts w:ascii="Arial" w:hAnsi="Arial" w:cs="Arial"/>
        </w:rPr>
        <w:t>Accordingly, this communication is not suitable for any other purpose.</w:t>
      </w:r>
      <w:r w:rsidR="00D859C7" w:rsidRPr="0051340C">
        <w:rPr>
          <w:rFonts w:ascii="Arial" w:hAnsi="Arial" w:cs="Arial"/>
        </w:rPr>
        <w:t xml:space="preserve"> </w:t>
      </w:r>
      <w:r w:rsidR="00665D45" w:rsidRPr="0051340C">
        <w:rPr>
          <w:rFonts w:ascii="Arial" w:hAnsi="Arial" w:cs="Arial"/>
        </w:rPr>
        <w:t xml:space="preserve"> </w:t>
      </w:r>
      <w:r w:rsidR="00D859C7" w:rsidRPr="0051340C">
        <w:rPr>
          <w:rFonts w:ascii="Arial" w:hAnsi="Arial" w:cs="Arial"/>
        </w:rPr>
        <w:t>However, this report is a matter of public record and its distribution is not limited.</w:t>
      </w:r>
      <w:r w:rsidRPr="0051340C">
        <w:rPr>
          <w:rFonts w:ascii="Arial" w:hAnsi="Arial" w:cs="Arial"/>
        </w:rPr>
        <w:t xml:space="preserve"> </w:t>
      </w:r>
    </w:p>
    <w:p w14:paraId="14CE51D0"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tbl>
      <w:tblPr>
        <w:tblW w:w="10320" w:type="dxa"/>
        <w:tblInd w:w="-120" w:type="dxa"/>
        <w:tblLayout w:type="fixed"/>
        <w:tblCellMar>
          <w:left w:w="120" w:type="dxa"/>
          <w:right w:w="120" w:type="dxa"/>
        </w:tblCellMar>
        <w:tblLook w:val="0000" w:firstRow="0" w:lastRow="0" w:firstColumn="0" w:lastColumn="0" w:noHBand="0" w:noVBand="0"/>
      </w:tblPr>
      <w:tblGrid>
        <w:gridCol w:w="240"/>
        <w:gridCol w:w="5430"/>
        <w:gridCol w:w="240"/>
        <w:gridCol w:w="4170"/>
        <w:gridCol w:w="240"/>
      </w:tblGrid>
      <w:tr w:rsidR="00BF005E" w:rsidRPr="0051340C" w14:paraId="54C48D02" w14:textId="77777777" w:rsidTr="004B6765">
        <w:trPr>
          <w:gridBefore w:val="1"/>
          <w:wBefore w:w="240" w:type="dxa"/>
          <w:cantSplit/>
          <w:trHeight w:val="907"/>
        </w:trPr>
        <w:tc>
          <w:tcPr>
            <w:tcW w:w="5670" w:type="dxa"/>
            <w:gridSpan w:val="2"/>
          </w:tcPr>
          <w:p w14:paraId="7E01F688" w14:textId="77777777" w:rsidR="004B6765" w:rsidRPr="0051340C" w:rsidRDefault="004B6765"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bookmarkStart w:id="335" w:name="PhilSig2"/>
            <w:bookmarkEnd w:id="335"/>
          </w:p>
        </w:tc>
        <w:tc>
          <w:tcPr>
            <w:tcW w:w="4410" w:type="dxa"/>
            <w:gridSpan w:val="2"/>
          </w:tcPr>
          <w:p w14:paraId="2C5BB1E6"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bookmarkStart w:id="336" w:name="RamonaSig2"/>
            <w:bookmarkEnd w:id="336"/>
          </w:p>
        </w:tc>
      </w:tr>
      <w:tr w:rsidR="00BF005E" w:rsidRPr="0051340C" w14:paraId="65F1148C" w14:textId="77777777" w:rsidTr="004B6765">
        <w:trPr>
          <w:gridAfter w:val="1"/>
          <w:wAfter w:w="240" w:type="dxa"/>
          <w:cantSplit/>
        </w:trPr>
        <w:tc>
          <w:tcPr>
            <w:tcW w:w="5670" w:type="dxa"/>
            <w:gridSpan w:val="2"/>
          </w:tcPr>
          <w:p w14:paraId="43B0848A" w14:textId="208662BC" w:rsidR="00BF005E" w:rsidRPr="0051340C" w:rsidRDefault="00BF005E" w:rsidP="00C10679">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tc>
        <w:tc>
          <w:tcPr>
            <w:tcW w:w="4410" w:type="dxa"/>
            <w:gridSpan w:val="2"/>
          </w:tcPr>
          <w:p w14:paraId="65D98C87"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tc>
      </w:tr>
    </w:tbl>
    <w:p w14:paraId="6CAE2236"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6F636C46"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43DA09B" w14:textId="77777777" w:rsidR="00BF005E"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@Date</w:t>
      </w:r>
    </w:p>
    <w:p w14:paraId="5B4738CB" w14:textId="77777777" w:rsidR="00990589" w:rsidRDefault="00990589"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65A9F75" w14:textId="77777777" w:rsidR="00990589" w:rsidRDefault="00990589"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6DA431EE" w14:textId="77777777" w:rsidR="00990589" w:rsidRDefault="00990589"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F1C5CEA" w14:textId="77777777" w:rsidR="00990589" w:rsidRPr="003F78EE" w:rsidRDefault="00990589" w:rsidP="004024A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Pr>
          <w:rFonts w:ascii="Arial" w:hAnsi="Arial" w:cs="Arial"/>
          <w:color w:val="FF0000"/>
        </w:rPr>
        <w:t>(</w:t>
      </w:r>
      <w:r w:rsidRPr="0051340C">
        <w:rPr>
          <w:rFonts w:ascii="Arial" w:hAnsi="Arial" w:cs="Arial"/>
          <w:b/>
          <w:color w:val="FF0000"/>
        </w:rPr>
        <w:t>Note to Preparer</w:t>
      </w:r>
      <w:r>
        <w:rPr>
          <w:rFonts w:ascii="Arial" w:hAnsi="Arial" w:cs="Arial"/>
          <w:color w:val="FF0000"/>
        </w:rPr>
        <w:t xml:space="preserve">: For modifications, </w:t>
      </w:r>
      <w:r w:rsidRPr="0051340C">
        <w:rPr>
          <w:rFonts w:ascii="Arial" w:hAnsi="Arial" w:cs="Arial"/>
          <w:color w:val="FF0000"/>
        </w:rPr>
        <w:t xml:space="preserve">refer to the </w:t>
      </w:r>
      <w:r w:rsidRPr="0051340C">
        <w:rPr>
          <w:rFonts w:ascii="Arial" w:hAnsi="Arial" w:cs="Arial"/>
          <w:color w:val="FF0000"/>
          <w:u w:val="single"/>
        </w:rPr>
        <w:t xml:space="preserve">AICPA Audit Guide on </w:t>
      </w:r>
      <w:r>
        <w:rPr>
          <w:rFonts w:ascii="Arial" w:hAnsi="Arial" w:cs="Arial"/>
          <w:i/>
          <w:color w:val="FF0000"/>
          <w:u w:val="single"/>
        </w:rPr>
        <w:t>Government Auditing Standards</w:t>
      </w:r>
      <w:r>
        <w:rPr>
          <w:rFonts w:ascii="Arial" w:hAnsi="Arial" w:cs="Arial"/>
          <w:color w:val="FF0000"/>
          <w:u w:val="single"/>
        </w:rPr>
        <w:t xml:space="preserve"> and Single Audits.</w:t>
      </w:r>
      <w:r>
        <w:rPr>
          <w:rFonts w:ascii="Arial" w:hAnsi="Arial" w:cs="Arial"/>
          <w:color w:val="FF0000"/>
        </w:rPr>
        <w:t>)</w:t>
      </w:r>
    </w:p>
    <w:p w14:paraId="0E2554C1" w14:textId="77777777" w:rsidR="00990589" w:rsidRPr="0051340C" w:rsidRDefault="00990589" w:rsidP="004024A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9311820" w14:textId="4C5D36A9" w:rsidR="00D951EE" w:rsidRPr="0051340C" w:rsidRDefault="00BF005E" w:rsidP="00D951EE">
      <w:pPr>
        <w:jc w:val="center"/>
        <w:rPr>
          <w:rFonts w:ascii="Arial" w:hAnsi="Arial" w:cs="Arial"/>
        </w:rPr>
      </w:pPr>
      <w:r w:rsidRPr="0051340C">
        <w:rPr>
          <w:rFonts w:ascii="Arial" w:hAnsi="Arial" w:cs="Arial"/>
        </w:rPr>
        <w:br w:type="page"/>
      </w:r>
    </w:p>
    <w:p w14:paraId="7880CF1C" w14:textId="5E8695A5" w:rsidR="00BF005E" w:rsidRPr="0051340C" w:rsidRDefault="00BF005E" w:rsidP="00BF005E">
      <w:pPr>
        <w:spacing w:line="288" w:lineRule="auto"/>
        <w:jc w:val="center"/>
        <w:rPr>
          <w:rFonts w:ascii="Arial" w:hAnsi="Arial" w:cs="Arial"/>
        </w:rPr>
      </w:pPr>
    </w:p>
    <w:p w14:paraId="00965A5D" w14:textId="2F06D7F9" w:rsidR="00BF005E" w:rsidRPr="0051340C" w:rsidRDefault="00BF005E" w:rsidP="00BF005E">
      <w:pPr>
        <w:widowControl w:val="0"/>
        <w:tabs>
          <w:tab w:val="center" w:pos="5040"/>
        </w:tabs>
        <w:jc w:val="center"/>
        <w:rPr>
          <w:rFonts w:ascii="Arial" w:hAnsi="Arial" w:cs="Arial"/>
        </w:rPr>
      </w:pPr>
    </w:p>
    <w:p w14:paraId="2315588F" w14:textId="77777777" w:rsidR="00BF005E" w:rsidRPr="0051340C" w:rsidRDefault="00BF005E" w:rsidP="00262AE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bookmarkStart w:id="337" w:name="_Toc227379106"/>
      <w:r w:rsidRPr="0051340C">
        <w:rPr>
          <w:rFonts w:ascii="Arial" w:hAnsi="Arial" w:cs="Arial"/>
        </w:rPr>
        <w:t xml:space="preserve">INDEPENDENT AUDITOR'S REPORT ON COMPLIANCE </w:t>
      </w:r>
      <w:bookmarkStart w:id="338" w:name="_Toc227379107"/>
      <w:bookmarkEnd w:id="337"/>
      <w:r w:rsidR="00262AE5" w:rsidRPr="0051340C">
        <w:rPr>
          <w:rFonts w:ascii="Arial" w:hAnsi="Arial" w:cs="Arial"/>
        </w:rPr>
        <w:t xml:space="preserve">FOR </w:t>
      </w:r>
      <w:r w:rsidRPr="0051340C">
        <w:rPr>
          <w:rFonts w:ascii="Arial" w:hAnsi="Arial" w:cs="Arial"/>
        </w:rPr>
        <w:t xml:space="preserve">EACH MAJOR </w:t>
      </w:r>
      <w:r w:rsidR="00262AE5" w:rsidRPr="0051340C">
        <w:rPr>
          <w:rFonts w:ascii="Arial" w:hAnsi="Arial" w:cs="Arial"/>
        </w:rPr>
        <w:t xml:space="preserve">FEDERAL </w:t>
      </w:r>
      <w:r w:rsidRPr="0051340C">
        <w:rPr>
          <w:rFonts w:ascii="Arial" w:hAnsi="Arial" w:cs="Arial"/>
        </w:rPr>
        <w:t>PROGRAM AND ON</w:t>
      </w:r>
    </w:p>
    <w:p w14:paraId="04F33754"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r w:rsidRPr="0051340C">
        <w:rPr>
          <w:rFonts w:ascii="Arial" w:hAnsi="Arial" w:cs="Arial"/>
        </w:rPr>
        <w:t>INTERNAL CONTROL OVER COMPLIANCE</w:t>
      </w:r>
      <w:bookmarkStart w:id="339" w:name="_Toc227379108"/>
      <w:bookmarkEnd w:id="338"/>
      <w:r w:rsidRPr="0051340C">
        <w:rPr>
          <w:rFonts w:ascii="Arial" w:hAnsi="Arial" w:cs="Arial"/>
        </w:rPr>
        <w:t xml:space="preserve"> </w:t>
      </w:r>
      <w:r w:rsidR="00583D4A" w:rsidRPr="0051340C">
        <w:rPr>
          <w:rFonts w:ascii="Arial" w:hAnsi="Arial" w:cs="Arial"/>
        </w:rPr>
        <w:t>REQUIRED BY</w:t>
      </w:r>
      <w:r w:rsidRPr="0051340C">
        <w:rPr>
          <w:rFonts w:ascii="Arial" w:hAnsi="Arial" w:cs="Arial"/>
        </w:rPr>
        <w:t xml:space="preserve"> </w:t>
      </w:r>
      <w:bookmarkEnd w:id="339"/>
      <w:r w:rsidR="0054383C" w:rsidRPr="0051340C">
        <w:rPr>
          <w:rFonts w:ascii="Arial" w:hAnsi="Arial" w:cs="Arial"/>
        </w:rPr>
        <w:t>UNIFORM GUIDANCE</w:t>
      </w:r>
    </w:p>
    <w:tbl>
      <w:tblPr>
        <w:tblW w:w="0" w:type="auto"/>
        <w:tblLayout w:type="fixed"/>
        <w:tblCellMar>
          <w:left w:w="120" w:type="dxa"/>
          <w:right w:w="120" w:type="dxa"/>
        </w:tblCellMar>
        <w:tblLook w:val="0000" w:firstRow="0" w:lastRow="0" w:firstColumn="0" w:lastColumn="0" w:noHBand="0" w:noVBand="0"/>
      </w:tblPr>
      <w:tblGrid>
        <w:gridCol w:w="10200"/>
      </w:tblGrid>
      <w:tr w:rsidR="00BF005E" w:rsidRPr="0051340C" w14:paraId="2D4442FB" w14:textId="77777777" w:rsidTr="00FA78CB">
        <w:trPr>
          <w:cantSplit/>
        </w:trPr>
        <w:tc>
          <w:tcPr>
            <w:tcW w:w="10200" w:type="dxa"/>
          </w:tcPr>
          <w:p w14:paraId="019E342D" w14:textId="77777777" w:rsidR="00BF005E" w:rsidRPr="0051340C" w:rsidRDefault="00BF005E" w:rsidP="00CC543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outlineLvl w:val="1"/>
              <w:rPr>
                <w:rFonts w:ascii="Arial" w:hAnsi="Arial" w:cs="Arial"/>
                <w:color w:val="FFFFFF" w:themeColor="background1"/>
              </w:rPr>
            </w:pPr>
            <w:bookmarkStart w:id="340" w:name="_Toc337720880"/>
            <w:bookmarkStart w:id="341" w:name="_Toc337720975"/>
            <w:bookmarkStart w:id="342" w:name="_Toc337721009"/>
            <w:bookmarkStart w:id="343" w:name="_Toc337721249"/>
            <w:bookmarkStart w:id="344" w:name="_Toc337721351"/>
            <w:bookmarkStart w:id="345" w:name="_Toc337721386"/>
            <w:bookmarkStart w:id="346" w:name="_Toc337721454"/>
            <w:bookmarkStart w:id="347" w:name="_Toc337721706"/>
            <w:bookmarkStart w:id="348" w:name="_Toc337802514"/>
            <w:bookmarkStart w:id="349" w:name="_Toc189557206"/>
            <w:r w:rsidRPr="0051340C">
              <w:rPr>
                <w:rFonts w:ascii="Arial" w:hAnsi="Arial" w:cs="Arial"/>
                <w:color w:val="FFFFFF" w:themeColor="background1"/>
              </w:rPr>
              <w:t xml:space="preserve">Independent Auditor's Report on Compliance </w:t>
            </w:r>
            <w:r w:rsidR="00CC543D" w:rsidRPr="0051340C">
              <w:rPr>
                <w:rFonts w:ascii="Arial" w:hAnsi="Arial" w:cs="Arial"/>
                <w:color w:val="FFFFFF" w:themeColor="background1"/>
              </w:rPr>
              <w:t>for</w:t>
            </w:r>
            <w:r w:rsidRPr="0051340C">
              <w:rPr>
                <w:rFonts w:ascii="Arial" w:hAnsi="Arial" w:cs="Arial"/>
                <w:color w:val="FFFFFF" w:themeColor="background1"/>
              </w:rPr>
              <w:t xml:space="preserve"> Each Major </w:t>
            </w:r>
            <w:r w:rsidR="00CC543D" w:rsidRPr="0051340C">
              <w:rPr>
                <w:rFonts w:ascii="Arial" w:hAnsi="Arial" w:cs="Arial"/>
                <w:color w:val="FFFFFF" w:themeColor="background1"/>
              </w:rPr>
              <w:t xml:space="preserve">Federal </w:t>
            </w:r>
            <w:r w:rsidRPr="0051340C">
              <w:rPr>
                <w:rFonts w:ascii="Arial" w:hAnsi="Arial" w:cs="Arial"/>
                <w:color w:val="FFFFFF" w:themeColor="background1"/>
              </w:rPr>
              <w:t xml:space="preserve">Program and on Internal Control Over Compliance </w:t>
            </w:r>
            <w:r w:rsidR="00CC543D" w:rsidRPr="0051340C">
              <w:rPr>
                <w:rFonts w:ascii="Arial" w:hAnsi="Arial" w:cs="Arial"/>
                <w:color w:val="FFFFFF" w:themeColor="background1"/>
              </w:rPr>
              <w:t>Required by</w:t>
            </w:r>
            <w:r w:rsidRPr="0051340C">
              <w:rPr>
                <w:rFonts w:ascii="Arial" w:hAnsi="Arial" w:cs="Arial"/>
                <w:color w:val="FFFFFF" w:themeColor="background1"/>
              </w:rPr>
              <w:t xml:space="preserve"> </w:t>
            </w:r>
            <w:bookmarkEnd w:id="340"/>
            <w:bookmarkEnd w:id="341"/>
            <w:bookmarkEnd w:id="342"/>
            <w:bookmarkEnd w:id="343"/>
            <w:bookmarkEnd w:id="344"/>
            <w:bookmarkEnd w:id="345"/>
            <w:bookmarkEnd w:id="346"/>
            <w:bookmarkEnd w:id="347"/>
            <w:bookmarkEnd w:id="348"/>
            <w:r w:rsidR="008011F6" w:rsidRPr="0051340C">
              <w:rPr>
                <w:rFonts w:ascii="Arial" w:hAnsi="Arial" w:cs="Arial"/>
                <w:color w:val="FFFFFF" w:themeColor="background1"/>
              </w:rPr>
              <w:t>Uniform Guidance</w:t>
            </w:r>
            <w:bookmarkEnd w:id="349"/>
          </w:p>
        </w:tc>
      </w:tr>
    </w:tbl>
    <w:p w14:paraId="2ECA61DA" w14:textId="77777777" w:rsidR="00BF005E" w:rsidRPr="0051340C" w:rsidRDefault="00BF005E" w:rsidP="00BF005E">
      <w:pPr>
        <w:widowControl w:val="0"/>
        <w:tabs>
          <w:tab w:val="center" w:pos="5040"/>
        </w:tabs>
        <w:rPr>
          <w:rFonts w:ascii="Arial" w:hAnsi="Arial" w:cs="Arial"/>
        </w:rPr>
      </w:pPr>
      <w:r w:rsidRPr="0051340C">
        <w:rPr>
          <w:rFonts w:ascii="Arial" w:hAnsi="Arial" w:cs="Arial"/>
        </w:rPr>
        <w:t>Members of the Board of Supervisors</w:t>
      </w:r>
    </w:p>
    <w:p w14:paraId="2518BA8B"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@County County, Mississippi</w:t>
      </w:r>
    </w:p>
    <w:p w14:paraId="40B931E0"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BBB2DE0" w14:textId="77777777" w:rsidR="00BF005E" w:rsidRPr="0051340C" w:rsidRDefault="0021301B" w:rsidP="001E3474">
      <w:pPr>
        <w:widowControl w:val="0"/>
        <w:tabs>
          <w:tab w:val="left" w:pos="-840"/>
          <w:tab w:val="left" w:pos="-720"/>
          <w:tab w:val="left" w:pos="0"/>
          <w:tab w:val="left" w:pos="8791"/>
        </w:tabs>
        <w:rPr>
          <w:rFonts w:ascii="Arial" w:hAnsi="Arial" w:cs="Arial"/>
        </w:rPr>
      </w:pPr>
      <w:r w:rsidRPr="0051340C">
        <w:rPr>
          <w:rFonts w:ascii="Arial" w:hAnsi="Arial" w:cs="Arial"/>
        </w:rPr>
        <w:tab/>
      </w:r>
    </w:p>
    <w:p w14:paraId="76DBB97F" w14:textId="77777777" w:rsidR="00262AE5" w:rsidRDefault="00262AE5"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r w:rsidRPr="0051340C">
        <w:rPr>
          <w:rFonts w:ascii="Arial" w:hAnsi="Arial" w:cs="Arial"/>
          <w:b/>
        </w:rPr>
        <w:t xml:space="preserve">Report on Compliance for </w:t>
      </w:r>
      <w:r w:rsidR="0042575B" w:rsidRPr="0051340C">
        <w:rPr>
          <w:rFonts w:ascii="Arial" w:hAnsi="Arial" w:cs="Arial"/>
          <w:b/>
        </w:rPr>
        <w:t xml:space="preserve">the </w:t>
      </w:r>
      <w:r w:rsidR="0042575B" w:rsidRPr="0051340C">
        <w:rPr>
          <w:rFonts w:ascii="Arial" w:hAnsi="Arial" w:cs="Arial"/>
          <w:b/>
          <w:strike/>
        </w:rPr>
        <w:t>(</w:t>
      </w:r>
      <w:r w:rsidRPr="0051340C">
        <w:rPr>
          <w:rFonts w:ascii="Arial" w:hAnsi="Arial" w:cs="Arial"/>
          <w:b/>
          <w:strike/>
        </w:rPr>
        <w:t>Each</w:t>
      </w:r>
      <w:r w:rsidR="0042575B" w:rsidRPr="0051340C">
        <w:rPr>
          <w:rFonts w:ascii="Arial" w:hAnsi="Arial" w:cs="Arial"/>
          <w:b/>
          <w:strike/>
        </w:rPr>
        <w:t>)</w:t>
      </w:r>
      <w:r w:rsidRPr="0051340C">
        <w:rPr>
          <w:rFonts w:ascii="Arial" w:hAnsi="Arial" w:cs="Arial"/>
          <w:b/>
        </w:rPr>
        <w:t xml:space="preserve"> Major Federal Program</w:t>
      </w:r>
    </w:p>
    <w:p w14:paraId="66683625" w14:textId="77777777" w:rsidR="00773A94" w:rsidRDefault="00773A94"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p>
    <w:p w14:paraId="46F210C4" w14:textId="77777777" w:rsidR="00435CC3" w:rsidRDefault="00435CC3"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i/>
        </w:rPr>
      </w:pPr>
    </w:p>
    <w:p w14:paraId="4F7A1B8C" w14:textId="77777777" w:rsidR="00435CC3" w:rsidRPr="0051340C" w:rsidRDefault="00435CC3" w:rsidP="00435CC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Choose the correct opinion paragraph below and delete the others.</w:t>
      </w:r>
      <w:r>
        <w:rPr>
          <w:rFonts w:ascii="Arial" w:hAnsi="Arial" w:cs="Arial"/>
          <w:color w:val="FF0000"/>
        </w:rPr>
        <w:t>)</w:t>
      </w:r>
    </w:p>
    <w:p w14:paraId="1A7FBCBA" w14:textId="77777777" w:rsidR="00435CC3" w:rsidRDefault="00435CC3"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i/>
        </w:rPr>
      </w:pPr>
    </w:p>
    <w:p w14:paraId="3177F081" w14:textId="77777777" w:rsidR="00435CC3" w:rsidRPr="0051340C" w:rsidRDefault="00435CC3" w:rsidP="00435CC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color w:val="FF0000"/>
        </w:rPr>
      </w:pPr>
      <w:r w:rsidRPr="0051340C">
        <w:rPr>
          <w:rFonts w:ascii="Arial" w:hAnsi="Arial" w:cs="Arial"/>
          <w:b/>
          <w:color w:val="FF0000"/>
        </w:rPr>
        <w:t>************************************************************************************</w:t>
      </w:r>
      <w:r w:rsidR="009100B5">
        <w:rPr>
          <w:rFonts w:ascii="Arial" w:hAnsi="Arial" w:cs="Arial"/>
          <w:b/>
          <w:color w:val="FF0000"/>
        </w:rPr>
        <w:t>*********************************************</w:t>
      </w:r>
    </w:p>
    <w:p w14:paraId="615262E6" w14:textId="77777777" w:rsidR="00435CC3" w:rsidRPr="0051340C" w:rsidRDefault="00435CC3" w:rsidP="00435CC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color w:val="FF0000"/>
        </w:rPr>
      </w:pPr>
    </w:p>
    <w:p w14:paraId="30A8E9D2" w14:textId="77777777" w:rsidR="00435CC3" w:rsidRPr="0051340C" w:rsidRDefault="00435CC3" w:rsidP="00435CC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sidRPr="0051340C">
        <w:rPr>
          <w:rFonts w:ascii="Arial" w:hAnsi="Arial" w:cs="Arial"/>
          <w:b/>
          <w:color w:val="FF0000"/>
        </w:rPr>
        <w:t>OPTION #1</w:t>
      </w:r>
      <w:r w:rsidRPr="0051340C">
        <w:rPr>
          <w:rFonts w:ascii="Arial" w:hAnsi="Arial" w:cs="Arial"/>
          <w:color w:val="FF0000"/>
        </w:rPr>
        <w:t>:  Unmodified Opinion on Compliance for Each Major Federal Program</w:t>
      </w:r>
    </w:p>
    <w:p w14:paraId="5B1EF614" w14:textId="77777777" w:rsidR="00435CC3" w:rsidRDefault="00435CC3"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i/>
        </w:rPr>
      </w:pPr>
    </w:p>
    <w:p w14:paraId="4DD34078" w14:textId="77777777" w:rsidR="00773A94" w:rsidRPr="00773A94" w:rsidRDefault="00435CC3"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i/>
        </w:rPr>
      </w:pPr>
      <w:r>
        <w:rPr>
          <w:rFonts w:ascii="Arial" w:hAnsi="Arial" w:cs="Arial"/>
          <w:b/>
          <w:i/>
        </w:rPr>
        <w:t>O</w:t>
      </w:r>
      <w:r w:rsidR="00773A94">
        <w:rPr>
          <w:rFonts w:ascii="Arial" w:hAnsi="Arial" w:cs="Arial"/>
          <w:b/>
          <w:i/>
        </w:rPr>
        <w:t xml:space="preserve">pinion on the </w:t>
      </w:r>
      <w:r w:rsidR="00773A94" w:rsidRPr="00773A94">
        <w:rPr>
          <w:rFonts w:ascii="Arial" w:hAnsi="Arial" w:cs="Arial"/>
          <w:b/>
          <w:i/>
          <w:strike/>
        </w:rPr>
        <w:t>(Each)</w:t>
      </w:r>
      <w:r w:rsidR="00773A94">
        <w:rPr>
          <w:rFonts w:ascii="Arial" w:hAnsi="Arial" w:cs="Arial"/>
          <w:b/>
          <w:i/>
        </w:rPr>
        <w:t xml:space="preserve"> Major Federal Program</w:t>
      </w:r>
    </w:p>
    <w:p w14:paraId="3C5D2851" w14:textId="77777777" w:rsidR="00262AE5" w:rsidRPr="0051340C" w:rsidRDefault="00262AE5"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CE07468" w14:textId="4EACF42C" w:rsidR="00F07DD2" w:rsidRDefault="00BF005E"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We have audited @County County, Mississippi</w:t>
      </w:r>
      <w:r w:rsidR="00623823" w:rsidRPr="0051340C">
        <w:rPr>
          <w:rFonts w:ascii="Arial" w:hAnsi="Arial" w:cs="Arial"/>
        </w:rPr>
        <w:t xml:space="preserve">’s </w:t>
      </w:r>
      <w:r w:rsidR="00F07DD2" w:rsidRPr="0051340C">
        <w:rPr>
          <w:rFonts w:ascii="Arial" w:hAnsi="Arial" w:cs="Arial"/>
        </w:rPr>
        <w:t>compliance</w:t>
      </w:r>
      <w:r w:rsidRPr="0051340C">
        <w:rPr>
          <w:rFonts w:ascii="Arial" w:hAnsi="Arial" w:cs="Arial"/>
        </w:rPr>
        <w:t xml:space="preserve"> with the types of compliance requirements </w:t>
      </w:r>
      <w:r w:rsidR="00773A94">
        <w:rPr>
          <w:rFonts w:ascii="Arial" w:hAnsi="Arial" w:cs="Arial"/>
        </w:rPr>
        <w:t xml:space="preserve">identified as subject to audit </w:t>
      </w:r>
      <w:r w:rsidRPr="0051340C">
        <w:rPr>
          <w:rFonts w:ascii="Arial" w:hAnsi="Arial" w:cs="Arial"/>
        </w:rPr>
        <w:t xml:space="preserve">in the </w:t>
      </w:r>
      <w:r w:rsidR="007E3183" w:rsidRPr="0051340C">
        <w:rPr>
          <w:rFonts w:ascii="Arial" w:hAnsi="Arial" w:cs="Arial"/>
          <w:i/>
        </w:rPr>
        <w:t>OMB</w:t>
      </w:r>
      <w:r w:rsidRPr="0051340C">
        <w:rPr>
          <w:rFonts w:ascii="Arial" w:hAnsi="Arial" w:cs="Arial"/>
          <w:i/>
        </w:rPr>
        <w:t xml:space="preserve"> Compliance Supplement</w:t>
      </w:r>
      <w:r w:rsidRPr="0051340C">
        <w:rPr>
          <w:rFonts w:ascii="Arial" w:hAnsi="Arial" w:cs="Arial"/>
        </w:rPr>
        <w:t xml:space="preserve"> that could have a direct and material effect on </w:t>
      </w:r>
      <w:r w:rsidRPr="0051340C">
        <w:rPr>
          <w:rFonts w:ascii="Arial" w:hAnsi="Arial" w:cs="Arial"/>
          <w:strike/>
        </w:rPr>
        <w:t>(each of)</w:t>
      </w:r>
      <w:r w:rsidRPr="0051340C">
        <w:rPr>
          <w:rFonts w:ascii="Arial" w:hAnsi="Arial" w:cs="Arial"/>
        </w:rPr>
        <w:t xml:space="preserve"> </w:t>
      </w:r>
      <w:r w:rsidR="007E3183" w:rsidRPr="0051340C">
        <w:rPr>
          <w:rFonts w:ascii="Arial" w:hAnsi="Arial" w:cs="Arial"/>
        </w:rPr>
        <w:t>@County County, Mississippi’s</w:t>
      </w:r>
      <w:r w:rsidRPr="0051340C">
        <w:rPr>
          <w:rFonts w:ascii="Arial" w:hAnsi="Arial" w:cs="Arial"/>
        </w:rPr>
        <w:t xml:space="preserve"> major federal program(s) for the year ended </w:t>
      </w:r>
      <w:r w:rsidR="00C918A4">
        <w:rPr>
          <w:rFonts w:ascii="Arial" w:hAnsi="Arial" w:cs="Arial"/>
        </w:rPr>
        <w:t>September 30, 202</w:t>
      </w:r>
      <w:r w:rsidR="00A4059A">
        <w:rPr>
          <w:rFonts w:ascii="Arial" w:hAnsi="Arial" w:cs="Arial"/>
        </w:rPr>
        <w:t>4</w:t>
      </w:r>
      <w:r w:rsidRPr="0051340C">
        <w:rPr>
          <w:rFonts w:ascii="Arial" w:hAnsi="Arial" w:cs="Arial"/>
        </w:rPr>
        <w:t>.  @County County, Mississippi's major federal program</w:t>
      </w:r>
      <w:r w:rsidRPr="0051340C">
        <w:rPr>
          <w:rFonts w:ascii="Arial" w:hAnsi="Arial" w:cs="Arial"/>
          <w:strike/>
        </w:rPr>
        <w:t>(s)</w:t>
      </w:r>
      <w:r w:rsidRPr="0051340C">
        <w:rPr>
          <w:rFonts w:ascii="Arial" w:hAnsi="Arial" w:cs="Arial"/>
        </w:rPr>
        <w:t xml:space="preserve"> is</w:t>
      </w:r>
      <w:r w:rsidR="008E3E1C" w:rsidRPr="0051340C">
        <w:rPr>
          <w:rFonts w:ascii="Arial" w:hAnsi="Arial" w:cs="Arial"/>
          <w:strike/>
        </w:rPr>
        <w:t>(</w:t>
      </w:r>
      <w:r w:rsidRPr="0051340C">
        <w:rPr>
          <w:rFonts w:ascii="Arial" w:hAnsi="Arial" w:cs="Arial"/>
          <w:strike/>
        </w:rPr>
        <w:t>are</w:t>
      </w:r>
      <w:r w:rsidR="008E3E1C" w:rsidRPr="0051340C">
        <w:rPr>
          <w:rFonts w:ascii="Arial" w:hAnsi="Arial" w:cs="Arial"/>
          <w:strike/>
        </w:rPr>
        <w:t>)</w:t>
      </w:r>
      <w:r w:rsidRPr="0051340C">
        <w:rPr>
          <w:rFonts w:ascii="Arial" w:hAnsi="Arial" w:cs="Arial"/>
        </w:rPr>
        <w:t xml:space="preserve"> identified in the summary of auditor's results section of the accompanying Schedule of Findings and Questioned Costs.</w:t>
      </w:r>
    </w:p>
    <w:p w14:paraId="29DE907A" w14:textId="77777777" w:rsidR="00773A94" w:rsidRDefault="00773A94"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A5951DD" w14:textId="01C59C55" w:rsidR="00773A94" w:rsidRDefault="00773A94"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In our opinion, @County County, Mississippi complied, in all material respects, with the compliance requirements referred to above that could have a direct and material effect on </w:t>
      </w:r>
      <w:r w:rsidRPr="00773A94">
        <w:rPr>
          <w:rFonts w:ascii="Arial" w:hAnsi="Arial" w:cs="Arial"/>
          <w:strike/>
        </w:rPr>
        <w:t>(each of)</w:t>
      </w:r>
      <w:r>
        <w:rPr>
          <w:rFonts w:ascii="Arial" w:hAnsi="Arial" w:cs="Arial"/>
        </w:rPr>
        <w:t xml:space="preserve"> its major federal programs for the year ended September 30, 202</w:t>
      </w:r>
      <w:r w:rsidR="00A4059A">
        <w:rPr>
          <w:rFonts w:ascii="Arial" w:hAnsi="Arial" w:cs="Arial"/>
        </w:rPr>
        <w:t>4.</w:t>
      </w:r>
    </w:p>
    <w:p w14:paraId="2FA6784F" w14:textId="77777777" w:rsidR="00F77CDF" w:rsidRDefault="00F77CDF"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20622D31" w14:textId="77777777" w:rsidR="00F77CDF" w:rsidRDefault="00F77CDF" w:rsidP="00F77CD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i/>
        </w:rPr>
      </w:pPr>
      <w:r>
        <w:rPr>
          <w:rFonts w:ascii="Arial" w:hAnsi="Arial" w:cs="Arial"/>
          <w:b/>
          <w:i/>
        </w:rPr>
        <w:t xml:space="preserve">Basis for Opinion on the </w:t>
      </w:r>
      <w:r w:rsidRPr="00773A94">
        <w:rPr>
          <w:rFonts w:ascii="Arial" w:hAnsi="Arial" w:cs="Arial"/>
          <w:b/>
          <w:i/>
          <w:strike/>
        </w:rPr>
        <w:t>(Each)</w:t>
      </w:r>
      <w:r>
        <w:rPr>
          <w:rFonts w:ascii="Arial" w:hAnsi="Arial" w:cs="Arial"/>
          <w:b/>
          <w:i/>
        </w:rPr>
        <w:t xml:space="preserve"> Major Federal Program</w:t>
      </w:r>
    </w:p>
    <w:p w14:paraId="716C7702" w14:textId="77777777" w:rsidR="00F77CDF" w:rsidRDefault="00F77CDF" w:rsidP="00F77CD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i/>
        </w:rPr>
      </w:pPr>
    </w:p>
    <w:p w14:paraId="691E6922" w14:textId="77777777" w:rsidR="00F77CDF" w:rsidRDefault="00F77CDF" w:rsidP="00F77CD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We conducted our audit of compliance in accordance with auditing standards generally accepted in the United States of America (GAAS); the standards applicable to financial audits contained in </w:t>
      </w:r>
      <w:r>
        <w:rPr>
          <w:rFonts w:ascii="Arial" w:hAnsi="Arial" w:cs="Arial"/>
          <w:i/>
        </w:rPr>
        <w:t>Government Auditing Standards</w:t>
      </w:r>
      <w:r>
        <w:rPr>
          <w:rFonts w:ascii="Arial" w:hAnsi="Arial" w:cs="Arial"/>
        </w:rPr>
        <w:t xml:space="preserve"> issued by the Comptroller General of the United States (</w:t>
      </w:r>
      <w:r>
        <w:rPr>
          <w:rFonts w:ascii="Arial" w:hAnsi="Arial" w:cs="Arial"/>
          <w:i/>
        </w:rPr>
        <w:t>Government Auditing Standards</w:t>
      </w:r>
      <w:r>
        <w:rPr>
          <w:rFonts w:ascii="Arial" w:hAnsi="Arial" w:cs="Arial"/>
        </w:rPr>
        <w:t xml:space="preserve">); and the audit requirements of </w:t>
      </w:r>
      <w:r w:rsidRPr="00A4059A">
        <w:rPr>
          <w:rFonts w:ascii="Arial" w:hAnsi="Arial" w:cs="Arial"/>
          <w:i/>
          <w:iCs/>
        </w:rPr>
        <w:t>Title 2</w:t>
      </w:r>
      <w:r>
        <w:rPr>
          <w:rFonts w:ascii="Arial" w:hAnsi="Arial" w:cs="Arial"/>
        </w:rPr>
        <w:t xml:space="preserve"> </w:t>
      </w:r>
      <w:r w:rsidRPr="00A4059A">
        <w:rPr>
          <w:rFonts w:ascii="Arial" w:hAnsi="Arial" w:cs="Arial"/>
        </w:rPr>
        <w:t>U.S. Code of Federal Regulations</w:t>
      </w:r>
      <w:r>
        <w:rPr>
          <w:rFonts w:ascii="Arial" w:hAnsi="Arial" w:cs="Arial"/>
          <w:i/>
        </w:rPr>
        <w:t xml:space="preserve"> </w:t>
      </w:r>
      <w:r w:rsidRPr="00A4059A">
        <w:rPr>
          <w:rFonts w:ascii="Arial" w:hAnsi="Arial" w:cs="Arial"/>
          <w:i/>
          <w:iCs/>
        </w:rPr>
        <w:t>Part 200</w:t>
      </w:r>
      <w:r>
        <w:rPr>
          <w:rFonts w:ascii="Arial" w:hAnsi="Arial" w:cs="Arial"/>
          <w:i/>
        </w:rPr>
        <w:t xml:space="preserve">, </w:t>
      </w:r>
      <w:r w:rsidRPr="00A4059A">
        <w:rPr>
          <w:rFonts w:ascii="Arial" w:hAnsi="Arial" w:cs="Arial"/>
          <w:iCs/>
        </w:rPr>
        <w:t>Uniform Administrative Requirements, Cost Principles, and Audit Requirements for Federal Awards</w:t>
      </w:r>
      <w:r>
        <w:rPr>
          <w:rFonts w:ascii="Arial" w:hAnsi="Arial" w:cs="Arial"/>
        </w:rPr>
        <w:t xml:space="preserve"> (Uniform Guidance).  Our responsibilities under those standards and the Uniform Guidance are further described in the Auditor’s Responsibilities for the Audit of Compliance section of our report.</w:t>
      </w:r>
    </w:p>
    <w:p w14:paraId="4EB41C49" w14:textId="77777777" w:rsidR="00F77CDF" w:rsidRDefault="00F77CDF" w:rsidP="00F77CD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6EADFBAD" w14:textId="462544F1" w:rsidR="00F77CDF" w:rsidRDefault="00F77CDF" w:rsidP="00F77CD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We are required to be independent of @County County, Mississippi and to meet our other ethical responsibilities, in accordance with relevant ethical requirements relating to our audit.  We believe that the audit evidence we have obtained is sufficient and appropriate to provide a basis for our opinion on compliance for the </w:t>
      </w:r>
      <w:r w:rsidRPr="00773A94">
        <w:rPr>
          <w:rFonts w:ascii="Arial" w:hAnsi="Arial" w:cs="Arial"/>
          <w:strike/>
        </w:rPr>
        <w:t>(each)</w:t>
      </w:r>
      <w:r>
        <w:rPr>
          <w:rFonts w:ascii="Arial" w:hAnsi="Arial" w:cs="Arial"/>
        </w:rPr>
        <w:t xml:space="preserve"> major federal program.  Our audit does not provide a legal determination of @County County, Mississippi’s compliance with the compliance requirements referred to above.</w:t>
      </w:r>
    </w:p>
    <w:p w14:paraId="239D0FEA" w14:textId="77777777" w:rsidR="00F77CDF" w:rsidRDefault="00F77CDF" w:rsidP="00F77CD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B78456B" w14:textId="77777777" w:rsidR="009100B5" w:rsidRPr="0051340C" w:rsidRDefault="009100B5" w:rsidP="009100B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color w:val="FF0000"/>
        </w:rPr>
      </w:pPr>
      <w:r w:rsidRPr="0051340C">
        <w:rPr>
          <w:rFonts w:ascii="Arial" w:hAnsi="Arial" w:cs="Arial"/>
          <w:b/>
          <w:color w:val="FF0000"/>
        </w:rPr>
        <w:t>************************************************************************************</w:t>
      </w:r>
      <w:r>
        <w:rPr>
          <w:rFonts w:ascii="Arial" w:hAnsi="Arial" w:cs="Arial"/>
          <w:b/>
          <w:color w:val="FF0000"/>
        </w:rPr>
        <w:t>*********************************************</w:t>
      </w:r>
    </w:p>
    <w:p w14:paraId="300C09AA" w14:textId="77777777" w:rsidR="009100B5" w:rsidRPr="0051340C" w:rsidRDefault="009100B5" w:rsidP="009100B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color w:val="FF0000"/>
        </w:rPr>
      </w:pPr>
    </w:p>
    <w:p w14:paraId="58DB98E5" w14:textId="77777777" w:rsidR="009100B5" w:rsidRDefault="009100B5" w:rsidP="00A4059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b/>
          <w:color w:val="FF0000"/>
        </w:rPr>
        <w:t>OPTION #</w:t>
      </w:r>
      <w:r w:rsidR="00F3021F">
        <w:rPr>
          <w:rFonts w:ascii="Arial" w:hAnsi="Arial" w:cs="Arial"/>
          <w:b/>
          <w:color w:val="FF0000"/>
        </w:rPr>
        <w:t>2</w:t>
      </w:r>
      <w:r w:rsidRPr="0051340C">
        <w:rPr>
          <w:rFonts w:ascii="Arial" w:hAnsi="Arial" w:cs="Arial"/>
          <w:color w:val="FF0000"/>
        </w:rPr>
        <w:t xml:space="preserve">:  </w:t>
      </w:r>
      <w:r w:rsidR="00F3021F">
        <w:rPr>
          <w:rFonts w:ascii="Arial" w:hAnsi="Arial" w:cs="Arial"/>
          <w:color w:val="FF0000"/>
        </w:rPr>
        <w:t>Qualified</w:t>
      </w:r>
      <w:r w:rsidRPr="0051340C">
        <w:rPr>
          <w:rFonts w:ascii="Arial" w:hAnsi="Arial" w:cs="Arial"/>
          <w:color w:val="FF0000"/>
        </w:rPr>
        <w:t xml:space="preserve"> Opinion on Compliance for </w:t>
      </w:r>
      <w:r>
        <w:rPr>
          <w:rFonts w:ascii="Arial" w:hAnsi="Arial" w:cs="Arial"/>
          <w:color w:val="FF0000"/>
        </w:rPr>
        <w:t>One Major Federal Program; Unmodified Opinion on Compliance on Each of the Other Major Federal Programs.</w:t>
      </w:r>
    </w:p>
    <w:p w14:paraId="7B8576BC" w14:textId="77777777" w:rsidR="009100B5" w:rsidRDefault="009100B5" w:rsidP="00A4059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p>
    <w:p w14:paraId="4A28F991" w14:textId="77777777" w:rsidR="009100B5" w:rsidRDefault="009100B5" w:rsidP="009100B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Pr>
          <w:rFonts w:ascii="Arial" w:hAnsi="Arial" w:cs="Arial"/>
          <w:b/>
          <w:i/>
        </w:rPr>
        <w:t>Qualified and Unmodified Opinions</w:t>
      </w:r>
    </w:p>
    <w:p w14:paraId="20FAFF7A" w14:textId="77777777" w:rsidR="009100B5" w:rsidRDefault="009100B5" w:rsidP="009100B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827AFF4" w14:textId="65E9E521" w:rsidR="009100B5" w:rsidRDefault="009100B5" w:rsidP="009100B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 xml:space="preserve">We have audited @County County, Mississippi’s compliance with the types of compliance requirements </w:t>
      </w:r>
      <w:r>
        <w:rPr>
          <w:rFonts w:ascii="Arial" w:hAnsi="Arial" w:cs="Arial"/>
        </w:rPr>
        <w:t xml:space="preserve">identified as subject to audit </w:t>
      </w:r>
      <w:r w:rsidRPr="0051340C">
        <w:rPr>
          <w:rFonts w:ascii="Arial" w:hAnsi="Arial" w:cs="Arial"/>
        </w:rPr>
        <w:t xml:space="preserve">in the </w:t>
      </w:r>
      <w:r w:rsidRPr="0051340C">
        <w:rPr>
          <w:rFonts w:ascii="Arial" w:hAnsi="Arial" w:cs="Arial"/>
          <w:i/>
        </w:rPr>
        <w:t>OMB Compliance Supplement</w:t>
      </w:r>
      <w:r w:rsidRPr="0051340C">
        <w:rPr>
          <w:rFonts w:ascii="Arial" w:hAnsi="Arial" w:cs="Arial"/>
        </w:rPr>
        <w:t xml:space="preserve"> that could have a direct and material effect on </w:t>
      </w:r>
      <w:r w:rsidRPr="0051340C">
        <w:rPr>
          <w:rFonts w:ascii="Arial" w:hAnsi="Arial" w:cs="Arial"/>
          <w:strike/>
        </w:rPr>
        <w:t>(each of)</w:t>
      </w:r>
      <w:r w:rsidRPr="0051340C">
        <w:rPr>
          <w:rFonts w:ascii="Arial" w:hAnsi="Arial" w:cs="Arial"/>
        </w:rPr>
        <w:t xml:space="preserve"> @County County, Mississippi’s major federal program(s) for the year ended </w:t>
      </w:r>
      <w:r>
        <w:rPr>
          <w:rFonts w:ascii="Arial" w:hAnsi="Arial" w:cs="Arial"/>
        </w:rPr>
        <w:t>September 30, 202</w:t>
      </w:r>
      <w:r w:rsidR="00A4059A">
        <w:rPr>
          <w:rFonts w:ascii="Arial" w:hAnsi="Arial" w:cs="Arial"/>
        </w:rPr>
        <w:t>4</w:t>
      </w:r>
      <w:r w:rsidRPr="0051340C">
        <w:rPr>
          <w:rFonts w:ascii="Arial" w:hAnsi="Arial" w:cs="Arial"/>
        </w:rPr>
        <w:t>.  @County County, Mississippi's major federal program</w:t>
      </w:r>
      <w:r w:rsidRPr="0051340C">
        <w:rPr>
          <w:rFonts w:ascii="Arial" w:hAnsi="Arial" w:cs="Arial"/>
          <w:strike/>
        </w:rPr>
        <w:t>(s)</w:t>
      </w:r>
      <w:r w:rsidRPr="0051340C">
        <w:rPr>
          <w:rFonts w:ascii="Arial" w:hAnsi="Arial" w:cs="Arial"/>
        </w:rPr>
        <w:t xml:space="preserve"> is</w:t>
      </w:r>
      <w:r w:rsidRPr="0051340C">
        <w:rPr>
          <w:rFonts w:ascii="Arial" w:hAnsi="Arial" w:cs="Arial"/>
          <w:strike/>
        </w:rPr>
        <w:t>(are)</w:t>
      </w:r>
      <w:r w:rsidRPr="0051340C">
        <w:rPr>
          <w:rFonts w:ascii="Arial" w:hAnsi="Arial" w:cs="Arial"/>
        </w:rPr>
        <w:t xml:space="preserve"> identified in the summary of auditor's results section of the accompanying Schedule of Findings and Questioned Costs.</w:t>
      </w:r>
    </w:p>
    <w:p w14:paraId="05960C2B" w14:textId="77777777" w:rsidR="009100B5" w:rsidRDefault="009100B5" w:rsidP="009100B5">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685D9001" w14:textId="77777777" w:rsidR="00F77CDF" w:rsidRDefault="00F77CDF" w:rsidP="00F77CD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i/>
        </w:rPr>
      </w:pPr>
      <w:r>
        <w:rPr>
          <w:rFonts w:ascii="Arial" w:hAnsi="Arial" w:cs="Arial"/>
          <w:i/>
        </w:rPr>
        <w:lastRenderedPageBreak/>
        <w:t>Qualified Opinion on [Identify Major Federal Program]</w:t>
      </w:r>
    </w:p>
    <w:p w14:paraId="686A7404" w14:textId="77777777" w:rsidR="00F77CDF" w:rsidRPr="00F77CDF" w:rsidRDefault="00F77CDF" w:rsidP="00F77CD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i/>
        </w:rPr>
      </w:pPr>
    </w:p>
    <w:p w14:paraId="56F1AEBE" w14:textId="23DCB2C8" w:rsidR="009100B5" w:rsidRDefault="009100B5" w:rsidP="00F77CD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In our opinion, except for the noncompliance described in the Basis for Qualified and Unmodified Opinions section of our report, @County County, Mississippi complied, in all material respects</w:t>
      </w:r>
      <w:r w:rsidR="00F77CDF">
        <w:rPr>
          <w:rFonts w:ascii="Arial" w:hAnsi="Arial" w:cs="Arial"/>
        </w:rPr>
        <w:t>, with the compliance requirements referr</w:t>
      </w:r>
      <w:r w:rsidR="00F3021F">
        <w:rPr>
          <w:rFonts w:ascii="Arial" w:hAnsi="Arial" w:cs="Arial"/>
        </w:rPr>
        <w:t>e</w:t>
      </w:r>
      <w:r w:rsidR="00F77CDF">
        <w:rPr>
          <w:rFonts w:ascii="Arial" w:hAnsi="Arial" w:cs="Arial"/>
        </w:rPr>
        <w:t>d to above that could have a direct and material effect on [identify the major federal program] for the year ended September 30, 202</w:t>
      </w:r>
      <w:r w:rsidR="00A4059A">
        <w:rPr>
          <w:rFonts w:ascii="Arial" w:hAnsi="Arial" w:cs="Arial"/>
        </w:rPr>
        <w:t>4</w:t>
      </w:r>
      <w:r w:rsidR="00F77CDF">
        <w:rPr>
          <w:rFonts w:ascii="Arial" w:hAnsi="Arial" w:cs="Arial"/>
        </w:rPr>
        <w:t>.</w:t>
      </w:r>
    </w:p>
    <w:p w14:paraId="10C9A171" w14:textId="77777777" w:rsidR="00F77CDF" w:rsidRDefault="00F77CDF" w:rsidP="00F77CD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22432D8A" w14:textId="77777777" w:rsidR="00F77CDF" w:rsidRDefault="00F77CDF" w:rsidP="00F77CD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i/>
        </w:rPr>
        <w:t xml:space="preserve">Unmodified Opinion on </w:t>
      </w:r>
      <w:r w:rsidRPr="00F77CDF">
        <w:rPr>
          <w:rFonts w:ascii="Arial" w:hAnsi="Arial" w:cs="Arial"/>
          <w:i/>
          <w:strike/>
        </w:rPr>
        <w:t>(Each of)</w:t>
      </w:r>
      <w:r>
        <w:rPr>
          <w:rFonts w:ascii="Arial" w:hAnsi="Arial" w:cs="Arial"/>
          <w:i/>
        </w:rPr>
        <w:t xml:space="preserve"> the Other Major Federal Programs</w:t>
      </w:r>
    </w:p>
    <w:p w14:paraId="0636D789" w14:textId="77777777" w:rsidR="00F77CDF" w:rsidRDefault="00F77CDF" w:rsidP="00F77CD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00F7526E" w14:textId="394154AF" w:rsidR="00F77CDF" w:rsidRDefault="00F77CDF" w:rsidP="00F77CD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In our opinion, @County County, Mississippi complied, in all material respects, with the compliance requirements referred to above that could have a direct and material effect on </w:t>
      </w:r>
      <w:r w:rsidRPr="00F77CDF">
        <w:rPr>
          <w:rFonts w:ascii="Arial" w:hAnsi="Arial" w:cs="Arial"/>
          <w:strike/>
        </w:rPr>
        <w:t>(each of)</w:t>
      </w:r>
      <w:r>
        <w:rPr>
          <w:rFonts w:ascii="Arial" w:hAnsi="Arial" w:cs="Arial"/>
        </w:rPr>
        <w:t xml:space="preserve"> its other major federal programs identified in the summary of auditor’s results section of the accompanying Schedule of Findings and Questioned Costs for the year ended September 30, 202</w:t>
      </w:r>
      <w:r w:rsidR="00A4059A">
        <w:rPr>
          <w:rFonts w:ascii="Arial" w:hAnsi="Arial" w:cs="Arial"/>
        </w:rPr>
        <w:t>4</w:t>
      </w:r>
      <w:r>
        <w:rPr>
          <w:rFonts w:ascii="Arial" w:hAnsi="Arial" w:cs="Arial"/>
        </w:rPr>
        <w:t>.</w:t>
      </w:r>
    </w:p>
    <w:p w14:paraId="2B21E728" w14:textId="77777777" w:rsidR="00F77CDF" w:rsidRDefault="00F77CDF" w:rsidP="00F77CD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EADAEEA" w14:textId="77777777" w:rsidR="00F77CDF" w:rsidRDefault="00F77CDF" w:rsidP="00F77CD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b/>
          <w:i/>
        </w:rPr>
        <w:t>Basis for Qualified and Unmodified Opinions</w:t>
      </w:r>
    </w:p>
    <w:p w14:paraId="781C33FD" w14:textId="77777777" w:rsidR="00F77CDF" w:rsidRDefault="00F77CDF" w:rsidP="00F77CD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6D03657F" w14:textId="77777777" w:rsidR="00F77CDF" w:rsidRDefault="00F77CDF" w:rsidP="00F77CD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We conducted our audit of compliance in accordance with auditing standards generally accepted in the United States of America (GAAS); the standards applicable to financial audits contained in </w:t>
      </w:r>
      <w:r>
        <w:rPr>
          <w:rFonts w:ascii="Arial" w:hAnsi="Arial" w:cs="Arial"/>
          <w:i/>
        </w:rPr>
        <w:t>Government Auditing Standards</w:t>
      </w:r>
      <w:r>
        <w:rPr>
          <w:rFonts w:ascii="Arial" w:hAnsi="Arial" w:cs="Arial"/>
        </w:rPr>
        <w:t xml:space="preserve"> issued by the Comptroller General of the United States (</w:t>
      </w:r>
      <w:r>
        <w:rPr>
          <w:rFonts w:ascii="Arial" w:hAnsi="Arial" w:cs="Arial"/>
          <w:i/>
        </w:rPr>
        <w:t>Government Auditing Standards</w:t>
      </w:r>
      <w:r>
        <w:rPr>
          <w:rFonts w:ascii="Arial" w:hAnsi="Arial" w:cs="Arial"/>
        </w:rPr>
        <w:t xml:space="preserve">); and the audit requirements of </w:t>
      </w:r>
      <w:r w:rsidRPr="00A4059A">
        <w:rPr>
          <w:rFonts w:ascii="Arial" w:hAnsi="Arial" w:cs="Arial"/>
          <w:i/>
          <w:iCs/>
        </w:rPr>
        <w:t>Title 2</w:t>
      </w:r>
      <w:r>
        <w:rPr>
          <w:rFonts w:ascii="Arial" w:hAnsi="Arial" w:cs="Arial"/>
        </w:rPr>
        <w:t xml:space="preserve"> </w:t>
      </w:r>
      <w:r w:rsidRPr="00A4059A">
        <w:rPr>
          <w:rFonts w:ascii="Arial" w:hAnsi="Arial" w:cs="Arial"/>
        </w:rPr>
        <w:t>U.S. Code of Federal Regulations</w:t>
      </w:r>
      <w:r>
        <w:rPr>
          <w:rFonts w:ascii="Arial" w:hAnsi="Arial" w:cs="Arial"/>
          <w:i/>
        </w:rPr>
        <w:t xml:space="preserve"> </w:t>
      </w:r>
      <w:r w:rsidRPr="00A4059A">
        <w:rPr>
          <w:rFonts w:ascii="Arial" w:hAnsi="Arial" w:cs="Arial"/>
          <w:i/>
          <w:iCs/>
        </w:rPr>
        <w:t>Part 200</w:t>
      </w:r>
      <w:r>
        <w:rPr>
          <w:rFonts w:ascii="Arial" w:hAnsi="Arial" w:cs="Arial"/>
          <w:i/>
        </w:rPr>
        <w:t xml:space="preserve">, </w:t>
      </w:r>
      <w:r w:rsidRPr="00A4059A">
        <w:rPr>
          <w:rFonts w:ascii="Arial" w:hAnsi="Arial" w:cs="Arial"/>
          <w:iCs/>
        </w:rPr>
        <w:t>Uniform Administrative Requirements, Cost Principles, and Audit Requirements for Federal Awards</w:t>
      </w:r>
      <w:r>
        <w:rPr>
          <w:rFonts w:ascii="Arial" w:hAnsi="Arial" w:cs="Arial"/>
        </w:rPr>
        <w:t xml:space="preserve"> (Uniform Guidance).  Our responsibilities under those standards and the Uniform Guidance are further described in the Auditor’s Responsibilities for the Audit of Compliance section of our report.</w:t>
      </w:r>
    </w:p>
    <w:p w14:paraId="3659AB41" w14:textId="77777777" w:rsidR="00F77CDF" w:rsidRDefault="00F77CDF" w:rsidP="00F77CD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290BA8AB" w14:textId="1544D323" w:rsidR="00F77CDF" w:rsidRDefault="00F77CDF" w:rsidP="00F77CD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We are required to be independent of @County County, Mississippi and to meet our other ethical responsibilities, in accordance with relevant ethical requirements relating to our audit.  We believe that the audit evidence we have obtained is sufficient and appropriate to provide a basis for our </w:t>
      </w:r>
      <w:r w:rsidR="004857DB">
        <w:rPr>
          <w:rFonts w:ascii="Arial" w:hAnsi="Arial" w:cs="Arial"/>
        </w:rPr>
        <w:t xml:space="preserve">qualified and unmodified </w:t>
      </w:r>
      <w:r>
        <w:rPr>
          <w:rFonts w:ascii="Arial" w:hAnsi="Arial" w:cs="Arial"/>
        </w:rPr>
        <w:t>opinion</w:t>
      </w:r>
      <w:r w:rsidR="004857DB">
        <w:rPr>
          <w:rFonts w:ascii="Arial" w:hAnsi="Arial" w:cs="Arial"/>
        </w:rPr>
        <w:t>s</w:t>
      </w:r>
      <w:r>
        <w:rPr>
          <w:rFonts w:ascii="Arial" w:hAnsi="Arial" w:cs="Arial"/>
        </w:rPr>
        <w:t xml:space="preserve"> on compliance for the </w:t>
      </w:r>
      <w:r w:rsidRPr="00773A94">
        <w:rPr>
          <w:rFonts w:ascii="Arial" w:hAnsi="Arial" w:cs="Arial"/>
          <w:strike/>
        </w:rPr>
        <w:t>(each)</w:t>
      </w:r>
      <w:r>
        <w:rPr>
          <w:rFonts w:ascii="Arial" w:hAnsi="Arial" w:cs="Arial"/>
        </w:rPr>
        <w:t xml:space="preserve"> major federal program.  Our audit does not provide a legal determination of @County County, Mississippi’s compliance with the compliance requirements referred to above.</w:t>
      </w:r>
    </w:p>
    <w:p w14:paraId="3F52699C" w14:textId="77777777" w:rsidR="00F77CDF" w:rsidRDefault="00F77CDF" w:rsidP="00F77CD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7AA5612" w14:textId="77777777" w:rsidR="00F77CDF" w:rsidRDefault="00F77CDF" w:rsidP="00F77CD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i/>
        </w:rPr>
        <w:t>Matter(s) Giving Rise to Qualified Opinion on [Identify Major Federal Program]</w:t>
      </w:r>
    </w:p>
    <w:p w14:paraId="3CB4C68F" w14:textId="77777777" w:rsidR="00F77CDF" w:rsidRDefault="00F77CDF" w:rsidP="00F77CD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63D920C" w14:textId="0D256C57" w:rsidR="004857DB" w:rsidRDefault="00F77CDF" w:rsidP="00F77CD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As described in the accompanying Schedule of Findings and Questioned Costs, @County County, Mississippi did not comply with requirements regarding [identify the major federal program and associated finding number(s) matched to the type(s) of compliance requirements; for example, the Head Start Cluster as described in finding numbers 202</w:t>
      </w:r>
      <w:r w:rsidR="00A4059A">
        <w:rPr>
          <w:rFonts w:ascii="Arial" w:hAnsi="Arial" w:cs="Arial"/>
        </w:rPr>
        <w:t>4</w:t>
      </w:r>
      <w:r>
        <w:rPr>
          <w:rFonts w:ascii="Arial" w:hAnsi="Arial" w:cs="Arial"/>
        </w:rPr>
        <w:t>-001 for Eligibility and 202</w:t>
      </w:r>
      <w:r w:rsidR="00A4059A">
        <w:rPr>
          <w:rFonts w:ascii="Arial" w:hAnsi="Arial" w:cs="Arial"/>
        </w:rPr>
        <w:t>4</w:t>
      </w:r>
      <w:r>
        <w:rPr>
          <w:rFonts w:ascii="Arial" w:hAnsi="Arial" w:cs="Arial"/>
        </w:rPr>
        <w:t>-002 for Reporting.].</w:t>
      </w:r>
      <w:r w:rsidR="00F3021F">
        <w:rPr>
          <w:rFonts w:ascii="Arial" w:hAnsi="Arial" w:cs="Arial"/>
        </w:rPr>
        <w:t xml:space="preserve">  </w:t>
      </w:r>
    </w:p>
    <w:p w14:paraId="34ED290C" w14:textId="77777777" w:rsidR="004857DB" w:rsidRDefault="004857DB" w:rsidP="00F77CD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7E322381" w14:textId="1318AE8E" w:rsidR="00F77CDF" w:rsidRDefault="00F77CDF" w:rsidP="00F77CD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Compliance with such requirements is necessary, in our opinion, for @County County, Mississippi to comply with the requirements applicable to that program.</w:t>
      </w:r>
    </w:p>
    <w:p w14:paraId="6488F79C" w14:textId="77777777" w:rsidR="00F3021F" w:rsidRDefault="00F3021F" w:rsidP="00F77CD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758FFD4D" w14:textId="77777777" w:rsidR="00F3021F" w:rsidRPr="0051340C" w:rsidRDefault="00F3021F" w:rsidP="00F3021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color w:val="FF0000"/>
        </w:rPr>
      </w:pPr>
      <w:r w:rsidRPr="0051340C">
        <w:rPr>
          <w:rFonts w:ascii="Arial" w:hAnsi="Arial" w:cs="Arial"/>
          <w:b/>
          <w:color w:val="FF0000"/>
        </w:rPr>
        <w:t>************************************************************************************</w:t>
      </w:r>
      <w:r>
        <w:rPr>
          <w:rFonts w:ascii="Arial" w:hAnsi="Arial" w:cs="Arial"/>
          <w:b/>
          <w:color w:val="FF0000"/>
        </w:rPr>
        <w:t>*********************************************</w:t>
      </w:r>
    </w:p>
    <w:p w14:paraId="2FF566D0" w14:textId="77777777" w:rsidR="00F3021F" w:rsidRPr="0051340C" w:rsidRDefault="00F3021F" w:rsidP="00F3021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color w:val="FF0000"/>
        </w:rPr>
      </w:pPr>
    </w:p>
    <w:p w14:paraId="74760C81" w14:textId="77777777" w:rsidR="00F3021F" w:rsidRDefault="00F3021F" w:rsidP="00A4059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b/>
          <w:color w:val="FF0000"/>
        </w:rPr>
        <w:t>OPTION #</w:t>
      </w:r>
      <w:r>
        <w:rPr>
          <w:rFonts w:ascii="Arial" w:hAnsi="Arial" w:cs="Arial"/>
          <w:b/>
          <w:color w:val="FF0000"/>
        </w:rPr>
        <w:t>3</w:t>
      </w:r>
      <w:r w:rsidRPr="0051340C">
        <w:rPr>
          <w:rFonts w:ascii="Arial" w:hAnsi="Arial" w:cs="Arial"/>
          <w:color w:val="FF0000"/>
        </w:rPr>
        <w:t xml:space="preserve">:  </w:t>
      </w:r>
      <w:r>
        <w:rPr>
          <w:rFonts w:ascii="Arial" w:hAnsi="Arial" w:cs="Arial"/>
          <w:color w:val="FF0000"/>
        </w:rPr>
        <w:t>Adverse</w:t>
      </w:r>
      <w:r w:rsidRPr="0051340C">
        <w:rPr>
          <w:rFonts w:ascii="Arial" w:hAnsi="Arial" w:cs="Arial"/>
          <w:color w:val="FF0000"/>
        </w:rPr>
        <w:t xml:space="preserve"> Opinion on Compliance for </w:t>
      </w:r>
      <w:r>
        <w:rPr>
          <w:rFonts w:ascii="Arial" w:hAnsi="Arial" w:cs="Arial"/>
          <w:color w:val="FF0000"/>
        </w:rPr>
        <w:t>One Major Federal Program; Unmodified Opinion on Compliance on Each of the Other Major Federal Programs.</w:t>
      </w:r>
    </w:p>
    <w:p w14:paraId="6FCAB3FC" w14:textId="77777777" w:rsidR="00F3021F" w:rsidRDefault="00F3021F" w:rsidP="00F3021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E67C5F4" w14:textId="77777777" w:rsidR="00F3021F" w:rsidRDefault="00F3021F" w:rsidP="00F3021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Pr>
          <w:rFonts w:ascii="Arial" w:hAnsi="Arial" w:cs="Arial"/>
          <w:b/>
        </w:rPr>
        <w:t>Adverse</w:t>
      </w:r>
      <w:r>
        <w:rPr>
          <w:rFonts w:ascii="Arial" w:hAnsi="Arial" w:cs="Arial"/>
          <w:b/>
          <w:i/>
        </w:rPr>
        <w:t xml:space="preserve"> and Unmodified Opinions</w:t>
      </w:r>
    </w:p>
    <w:p w14:paraId="7E2201C5" w14:textId="77777777" w:rsidR="00F3021F" w:rsidRDefault="00F3021F" w:rsidP="00F3021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9AAE47D" w14:textId="4FD9E6AB" w:rsidR="00F3021F" w:rsidRDefault="00F3021F" w:rsidP="00F3021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 xml:space="preserve">We have audited @County County, Mississippi’s compliance with the types of compliance requirements </w:t>
      </w:r>
      <w:r>
        <w:rPr>
          <w:rFonts w:ascii="Arial" w:hAnsi="Arial" w:cs="Arial"/>
        </w:rPr>
        <w:t xml:space="preserve">identified as subject to audit </w:t>
      </w:r>
      <w:r w:rsidRPr="0051340C">
        <w:rPr>
          <w:rFonts w:ascii="Arial" w:hAnsi="Arial" w:cs="Arial"/>
        </w:rPr>
        <w:t xml:space="preserve">in the </w:t>
      </w:r>
      <w:r w:rsidRPr="0051340C">
        <w:rPr>
          <w:rFonts w:ascii="Arial" w:hAnsi="Arial" w:cs="Arial"/>
          <w:i/>
        </w:rPr>
        <w:t>OMB Compliance Supplement</w:t>
      </w:r>
      <w:r w:rsidRPr="0051340C">
        <w:rPr>
          <w:rFonts w:ascii="Arial" w:hAnsi="Arial" w:cs="Arial"/>
        </w:rPr>
        <w:t xml:space="preserve"> that could have a direct and material effect on </w:t>
      </w:r>
      <w:r w:rsidRPr="0051340C">
        <w:rPr>
          <w:rFonts w:ascii="Arial" w:hAnsi="Arial" w:cs="Arial"/>
          <w:strike/>
        </w:rPr>
        <w:t>(each of)</w:t>
      </w:r>
      <w:r w:rsidRPr="0051340C">
        <w:rPr>
          <w:rFonts w:ascii="Arial" w:hAnsi="Arial" w:cs="Arial"/>
        </w:rPr>
        <w:t xml:space="preserve"> @County County, Mississippi’s major federal program(s) for the year ended </w:t>
      </w:r>
      <w:r>
        <w:rPr>
          <w:rFonts w:ascii="Arial" w:hAnsi="Arial" w:cs="Arial"/>
        </w:rPr>
        <w:t>September 30, 202</w:t>
      </w:r>
      <w:r w:rsidR="00A4059A">
        <w:rPr>
          <w:rFonts w:ascii="Arial" w:hAnsi="Arial" w:cs="Arial"/>
        </w:rPr>
        <w:t>4</w:t>
      </w:r>
      <w:r w:rsidRPr="0051340C">
        <w:rPr>
          <w:rFonts w:ascii="Arial" w:hAnsi="Arial" w:cs="Arial"/>
        </w:rPr>
        <w:t>.  @County County, Mississippi's major federal program</w:t>
      </w:r>
      <w:r w:rsidRPr="0051340C">
        <w:rPr>
          <w:rFonts w:ascii="Arial" w:hAnsi="Arial" w:cs="Arial"/>
          <w:strike/>
        </w:rPr>
        <w:t>(s)</w:t>
      </w:r>
      <w:r w:rsidRPr="0051340C">
        <w:rPr>
          <w:rFonts w:ascii="Arial" w:hAnsi="Arial" w:cs="Arial"/>
        </w:rPr>
        <w:t xml:space="preserve"> is</w:t>
      </w:r>
      <w:r w:rsidRPr="0051340C">
        <w:rPr>
          <w:rFonts w:ascii="Arial" w:hAnsi="Arial" w:cs="Arial"/>
          <w:strike/>
        </w:rPr>
        <w:t>(are)</w:t>
      </w:r>
      <w:r w:rsidRPr="0051340C">
        <w:rPr>
          <w:rFonts w:ascii="Arial" w:hAnsi="Arial" w:cs="Arial"/>
        </w:rPr>
        <w:t xml:space="preserve"> identified in the summary of auditor's results section of the accompanying Schedule of Findings and Questioned Costs.</w:t>
      </w:r>
    </w:p>
    <w:p w14:paraId="2C0C8E6A" w14:textId="77777777" w:rsidR="00F3021F" w:rsidRDefault="00F3021F" w:rsidP="00F3021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8C04DD9" w14:textId="77777777" w:rsidR="00F3021F" w:rsidRDefault="00F3021F" w:rsidP="00F3021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i/>
        </w:rPr>
      </w:pPr>
      <w:r>
        <w:rPr>
          <w:rFonts w:ascii="Arial" w:hAnsi="Arial" w:cs="Arial"/>
          <w:i/>
        </w:rPr>
        <w:t>Adverse Opinion on [Identify Major Federal Program]</w:t>
      </w:r>
    </w:p>
    <w:p w14:paraId="047779C4" w14:textId="77777777" w:rsidR="00F3021F" w:rsidRPr="00F77CDF" w:rsidRDefault="00F3021F" w:rsidP="00F3021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i/>
        </w:rPr>
      </w:pPr>
    </w:p>
    <w:p w14:paraId="76871876" w14:textId="57788BE3" w:rsidR="00F3021F" w:rsidRDefault="00F3021F" w:rsidP="00F3021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In our opinion, because of the significance of the matter discussed in the Basis for Adverse and Unmodified Opinions section of our report, @County County, Mississippi did not comply, in all material respects, with the compliance requirements referred to above that could have a direct and material effect on [identify the major federal program] for the year ended September 30, 202</w:t>
      </w:r>
      <w:r w:rsidR="00A4059A">
        <w:rPr>
          <w:rFonts w:ascii="Arial" w:hAnsi="Arial" w:cs="Arial"/>
        </w:rPr>
        <w:t>4</w:t>
      </w:r>
      <w:r>
        <w:rPr>
          <w:rFonts w:ascii="Arial" w:hAnsi="Arial" w:cs="Arial"/>
        </w:rPr>
        <w:t>.</w:t>
      </w:r>
    </w:p>
    <w:p w14:paraId="37C252EA" w14:textId="77777777" w:rsidR="00F3021F" w:rsidRDefault="00F3021F" w:rsidP="00F3021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34F3B227" w14:textId="77777777" w:rsidR="00F3021F" w:rsidRDefault="00F3021F" w:rsidP="00F3021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i/>
        </w:rPr>
        <w:lastRenderedPageBreak/>
        <w:t xml:space="preserve">Unmodified Opinion on </w:t>
      </w:r>
      <w:r w:rsidRPr="00F77CDF">
        <w:rPr>
          <w:rFonts w:ascii="Arial" w:hAnsi="Arial" w:cs="Arial"/>
          <w:i/>
          <w:strike/>
        </w:rPr>
        <w:t>(Each of)</w:t>
      </w:r>
      <w:r>
        <w:rPr>
          <w:rFonts w:ascii="Arial" w:hAnsi="Arial" w:cs="Arial"/>
          <w:i/>
        </w:rPr>
        <w:t xml:space="preserve"> the Other Major Federal Programs</w:t>
      </w:r>
    </w:p>
    <w:p w14:paraId="04063F2A" w14:textId="77777777" w:rsidR="00F3021F" w:rsidRDefault="00F3021F" w:rsidP="00F3021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7EB1DC2F" w14:textId="5043576C" w:rsidR="00F3021F" w:rsidRDefault="00F3021F" w:rsidP="00F3021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In our opinion, @County County, Mississippi complied, in all material respects, with the compliance requirements referred to above that could have a direct and material effect on </w:t>
      </w:r>
      <w:r w:rsidRPr="00F77CDF">
        <w:rPr>
          <w:rFonts w:ascii="Arial" w:hAnsi="Arial" w:cs="Arial"/>
          <w:strike/>
        </w:rPr>
        <w:t>(each of)</w:t>
      </w:r>
      <w:r>
        <w:rPr>
          <w:rFonts w:ascii="Arial" w:hAnsi="Arial" w:cs="Arial"/>
        </w:rPr>
        <w:t xml:space="preserve"> its other major federal programs identified in the summary of auditor’s results section of the accompanying Schedule of Findings and Questioned Costs for the year ended September 30, 202</w:t>
      </w:r>
      <w:r w:rsidR="00A4059A">
        <w:rPr>
          <w:rFonts w:ascii="Arial" w:hAnsi="Arial" w:cs="Arial"/>
        </w:rPr>
        <w:t>4</w:t>
      </w:r>
      <w:r>
        <w:rPr>
          <w:rFonts w:ascii="Arial" w:hAnsi="Arial" w:cs="Arial"/>
        </w:rPr>
        <w:t>.</w:t>
      </w:r>
    </w:p>
    <w:p w14:paraId="0859048B" w14:textId="77777777" w:rsidR="00F77CDF" w:rsidRPr="00F77CDF" w:rsidRDefault="00F77CDF" w:rsidP="00F77CD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A0FF993" w14:textId="77777777" w:rsidR="00F3021F" w:rsidRDefault="00F3021F" w:rsidP="00F3021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b/>
          <w:i/>
        </w:rPr>
        <w:t>Basis for Adverse and Unmodified Opinions</w:t>
      </w:r>
    </w:p>
    <w:p w14:paraId="31E65545" w14:textId="77777777" w:rsidR="00F3021F" w:rsidRDefault="00F3021F" w:rsidP="00F3021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6C61FBE0" w14:textId="441BE9AF" w:rsidR="00F3021F" w:rsidRDefault="00F3021F" w:rsidP="00F3021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We conducted our audit of compliance in accordance with auditing standards generally accepted in the United States of America</w:t>
      </w:r>
      <w:r w:rsidR="009857A1">
        <w:rPr>
          <w:rFonts w:ascii="Arial" w:hAnsi="Arial" w:cs="Arial"/>
        </w:rPr>
        <w:t xml:space="preserve"> (GAAS)</w:t>
      </w:r>
      <w:r>
        <w:rPr>
          <w:rFonts w:ascii="Arial" w:hAnsi="Arial" w:cs="Arial"/>
        </w:rPr>
        <w:t xml:space="preserve">; the standards applicable to financial audits contained in </w:t>
      </w:r>
      <w:r>
        <w:rPr>
          <w:rFonts w:ascii="Arial" w:hAnsi="Arial" w:cs="Arial"/>
          <w:i/>
        </w:rPr>
        <w:t>Government Auditing Standards</w:t>
      </w:r>
      <w:r>
        <w:rPr>
          <w:rFonts w:ascii="Arial" w:hAnsi="Arial" w:cs="Arial"/>
        </w:rPr>
        <w:t xml:space="preserve"> issued by the Comptroller General of the United States (</w:t>
      </w:r>
      <w:r>
        <w:rPr>
          <w:rFonts w:ascii="Arial" w:hAnsi="Arial" w:cs="Arial"/>
          <w:i/>
        </w:rPr>
        <w:t>Government Auditing Standards</w:t>
      </w:r>
      <w:r>
        <w:rPr>
          <w:rFonts w:ascii="Arial" w:hAnsi="Arial" w:cs="Arial"/>
        </w:rPr>
        <w:t xml:space="preserve">); and the audit requirements of </w:t>
      </w:r>
      <w:r w:rsidRPr="00A4059A">
        <w:rPr>
          <w:rFonts w:ascii="Arial" w:hAnsi="Arial" w:cs="Arial"/>
          <w:i/>
          <w:iCs/>
        </w:rPr>
        <w:t>Title 2</w:t>
      </w:r>
      <w:r w:rsidRPr="00A4059A">
        <w:rPr>
          <w:rFonts w:ascii="Arial" w:hAnsi="Arial" w:cs="Arial"/>
        </w:rPr>
        <w:t xml:space="preserve"> U.S. Code of Federal Regulations</w:t>
      </w:r>
      <w:r>
        <w:rPr>
          <w:rFonts w:ascii="Arial" w:hAnsi="Arial" w:cs="Arial"/>
          <w:i/>
        </w:rPr>
        <w:t xml:space="preserve"> </w:t>
      </w:r>
      <w:r w:rsidRPr="00A4059A">
        <w:rPr>
          <w:rFonts w:ascii="Arial" w:hAnsi="Arial" w:cs="Arial"/>
          <w:i/>
          <w:iCs/>
        </w:rPr>
        <w:t>Part 200</w:t>
      </w:r>
      <w:r>
        <w:rPr>
          <w:rFonts w:ascii="Arial" w:hAnsi="Arial" w:cs="Arial"/>
          <w:i/>
        </w:rPr>
        <w:t xml:space="preserve">, </w:t>
      </w:r>
      <w:r w:rsidRPr="00A4059A">
        <w:rPr>
          <w:rFonts w:ascii="Arial" w:hAnsi="Arial" w:cs="Arial"/>
          <w:iCs/>
        </w:rPr>
        <w:t>Uniform Administrative Requirements, Cost Principles, and Audit Requirements for Federal Awards</w:t>
      </w:r>
      <w:r>
        <w:rPr>
          <w:rFonts w:ascii="Arial" w:hAnsi="Arial" w:cs="Arial"/>
        </w:rPr>
        <w:t xml:space="preserve"> (Uniform Guidance).  Our responsibilities under those standards and the Uniform Guidance are further described in the Auditor’s Responsibilities for the Audit of Compliance section of our report.</w:t>
      </w:r>
    </w:p>
    <w:p w14:paraId="0608A8FB" w14:textId="77777777" w:rsidR="00F3021F" w:rsidRDefault="00F3021F" w:rsidP="00F3021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1547482E" w14:textId="0D3B5D1C" w:rsidR="00F3021F" w:rsidRDefault="00F3021F" w:rsidP="00F3021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We are required to be independent of @County County, Mississippi and to meet our other ethical responsibilities, in accordance with relevant ethical requirements relating to our audit.  We believe that the audit evidence we have obtained is sufficient and appropriate to provide a basis for our opinion on compliance for the </w:t>
      </w:r>
      <w:r w:rsidRPr="00773A94">
        <w:rPr>
          <w:rFonts w:ascii="Arial" w:hAnsi="Arial" w:cs="Arial"/>
          <w:strike/>
        </w:rPr>
        <w:t>(each)</w:t>
      </w:r>
      <w:r>
        <w:rPr>
          <w:rFonts w:ascii="Arial" w:hAnsi="Arial" w:cs="Arial"/>
        </w:rPr>
        <w:t xml:space="preserve"> major federal program.  Our audit does not provide a legal determination of @County County, Mississippi’s compliance with the compliance requirements referred to above.</w:t>
      </w:r>
    </w:p>
    <w:p w14:paraId="6AA8B984" w14:textId="77777777" w:rsidR="00F3021F" w:rsidRDefault="00F3021F" w:rsidP="00F3021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65E1EE9E" w14:textId="77777777" w:rsidR="00F3021F" w:rsidRDefault="00F3021F" w:rsidP="00F3021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i/>
        </w:rPr>
        <w:t>Matter(s) Giving Rise to Adverse Opinion on [Identify Major Federal Program]</w:t>
      </w:r>
    </w:p>
    <w:p w14:paraId="278C124B" w14:textId="77777777" w:rsidR="00F3021F" w:rsidRDefault="00F3021F" w:rsidP="00F3021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031F2BFD" w14:textId="66618745" w:rsidR="00B80836" w:rsidRDefault="00F3021F" w:rsidP="00F3021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As described in the accompanying Schedule of Findings and Questioned Costs, @County County, Mississippi did not comply with requirements regarding [identify the major federal program and associated finding number(s) matched to the type(s) of compliance requirements; for example, the Head Start Cluster as described in finding numbers 202</w:t>
      </w:r>
      <w:r w:rsidR="00A4059A">
        <w:rPr>
          <w:rFonts w:ascii="Arial" w:hAnsi="Arial" w:cs="Arial"/>
        </w:rPr>
        <w:t>4</w:t>
      </w:r>
      <w:r>
        <w:rPr>
          <w:rFonts w:ascii="Arial" w:hAnsi="Arial" w:cs="Arial"/>
        </w:rPr>
        <w:t>-001 for Eligibility and 202</w:t>
      </w:r>
      <w:r w:rsidR="00A4059A">
        <w:rPr>
          <w:rFonts w:ascii="Arial" w:hAnsi="Arial" w:cs="Arial"/>
        </w:rPr>
        <w:t>4</w:t>
      </w:r>
      <w:r>
        <w:rPr>
          <w:rFonts w:ascii="Arial" w:hAnsi="Arial" w:cs="Arial"/>
        </w:rPr>
        <w:t xml:space="preserve">-002 for Reporting.].  </w:t>
      </w:r>
    </w:p>
    <w:p w14:paraId="0891CFD6" w14:textId="77777777" w:rsidR="00B80836" w:rsidRDefault="00B80836" w:rsidP="00F3021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3A69A7E" w14:textId="5DE72C0D" w:rsidR="00F3021F" w:rsidRDefault="00F3021F" w:rsidP="00F3021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Compliance with such requirements is necessary, in our opinion, for @County County, Mississippi to comply with the requirements applicable to that program.</w:t>
      </w:r>
    </w:p>
    <w:p w14:paraId="6981A60B" w14:textId="77777777" w:rsidR="004B5DB6" w:rsidRDefault="004B5DB6" w:rsidP="00F3021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2DCBDEC5" w14:textId="77777777" w:rsidR="004B5DB6" w:rsidRPr="0051340C" w:rsidRDefault="004B5DB6" w:rsidP="004B5D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color w:val="FF0000"/>
        </w:rPr>
      </w:pPr>
      <w:r w:rsidRPr="0051340C">
        <w:rPr>
          <w:rFonts w:ascii="Arial" w:hAnsi="Arial" w:cs="Arial"/>
          <w:b/>
          <w:color w:val="FF0000"/>
        </w:rPr>
        <w:t>************************************************************************************</w:t>
      </w:r>
      <w:r>
        <w:rPr>
          <w:rFonts w:ascii="Arial" w:hAnsi="Arial" w:cs="Arial"/>
          <w:b/>
          <w:color w:val="FF0000"/>
        </w:rPr>
        <w:t>*********************************************</w:t>
      </w:r>
    </w:p>
    <w:p w14:paraId="012DFF31" w14:textId="77777777" w:rsidR="004B5DB6" w:rsidRPr="0051340C" w:rsidRDefault="004B5DB6" w:rsidP="004B5D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color w:val="FF0000"/>
        </w:rPr>
      </w:pPr>
    </w:p>
    <w:p w14:paraId="5CA3A330" w14:textId="77777777" w:rsidR="004B5DB6" w:rsidRDefault="004B5DB6" w:rsidP="00A4059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b/>
          <w:color w:val="FF0000"/>
        </w:rPr>
        <w:t>OPTION #</w:t>
      </w:r>
      <w:r>
        <w:rPr>
          <w:rFonts w:ascii="Arial" w:hAnsi="Arial" w:cs="Arial"/>
          <w:b/>
          <w:color w:val="FF0000"/>
        </w:rPr>
        <w:t>4</w:t>
      </w:r>
      <w:r w:rsidRPr="0051340C">
        <w:rPr>
          <w:rFonts w:ascii="Arial" w:hAnsi="Arial" w:cs="Arial"/>
          <w:color w:val="FF0000"/>
        </w:rPr>
        <w:t xml:space="preserve">:  </w:t>
      </w:r>
      <w:r>
        <w:rPr>
          <w:rFonts w:ascii="Arial" w:hAnsi="Arial" w:cs="Arial"/>
          <w:color w:val="FF0000"/>
        </w:rPr>
        <w:t>Qualified</w:t>
      </w:r>
      <w:r w:rsidRPr="0051340C">
        <w:rPr>
          <w:rFonts w:ascii="Arial" w:hAnsi="Arial" w:cs="Arial"/>
          <w:color w:val="FF0000"/>
        </w:rPr>
        <w:t xml:space="preserve"> Opinion on Compliance </w:t>
      </w:r>
      <w:r>
        <w:rPr>
          <w:rFonts w:ascii="Arial" w:hAnsi="Arial" w:cs="Arial"/>
          <w:color w:val="FF0000"/>
        </w:rPr>
        <w:t xml:space="preserve">– Scope Limitation </w:t>
      </w:r>
      <w:r w:rsidRPr="0051340C">
        <w:rPr>
          <w:rFonts w:ascii="Arial" w:hAnsi="Arial" w:cs="Arial"/>
          <w:color w:val="FF0000"/>
        </w:rPr>
        <w:t xml:space="preserve">for </w:t>
      </w:r>
      <w:r>
        <w:rPr>
          <w:rFonts w:ascii="Arial" w:hAnsi="Arial" w:cs="Arial"/>
          <w:color w:val="FF0000"/>
        </w:rPr>
        <w:t>One Major Federal Program; Unmodified Opinion on Compliance on Each of the Other Major Federal Programs.</w:t>
      </w:r>
    </w:p>
    <w:p w14:paraId="0CB83E9C" w14:textId="77777777" w:rsidR="004B5DB6" w:rsidRDefault="004B5DB6" w:rsidP="00A4059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1346A145" w14:textId="77777777" w:rsidR="004B5DB6" w:rsidRDefault="004B5DB6" w:rsidP="004B5D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Pr>
          <w:rFonts w:ascii="Arial" w:hAnsi="Arial" w:cs="Arial"/>
          <w:b/>
          <w:i/>
        </w:rPr>
        <w:t>Qualified and Unmodified Opinions</w:t>
      </w:r>
    </w:p>
    <w:p w14:paraId="17A58931" w14:textId="77777777" w:rsidR="004B5DB6" w:rsidRDefault="004B5DB6" w:rsidP="004B5D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48CEE53" w14:textId="03E257F4" w:rsidR="004B5DB6" w:rsidRDefault="004B5DB6" w:rsidP="004B5D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 xml:space="preserve">We have audited @County County, Mississippi’s compliance with the types of compliance requirements </w:t>
      </w:r>
      <w:r>
        <w:rPr>
          <w:rFonts w:ascii="Arial" w:hAnsi="Arial" w:cs="Arial"/>
        </w:rPr>
        <w:t xml:space="preserve">identified as subject to audit </w:t>
      </w:r>
      <w:r w:rsidRPr="0051340C">
        <w:rPr>
          <w:rFonts w:ascii="Arial" w:hAnsi="Arial" w:cs="Arial"/>
        </w:rPr>
        <w:t xml:space="preserve">in the </w:t>
      </w:r>
      <w:r w:rsidRPr="0051340C">
        <w:rPr>
          <w:rFonts w:ascii="Arial" w:hAnsi="Arial" w:cs="Arial"/>
          <w:i/>
        </w:rPr>
        <w:t>OMB Compliance Supplement</w:t>
      </w:r>
      <w:r w:rsidRPr="0051340C">
        <w:rPr>
          <w:rFonts w:ascii="Arial" w:hAnsi="Arial" w:cs="Arial"/>
        </w:rPr>
        <w:t xml:space="preserve"> that could have a direct and material effect on </w:t>
      </w:r>
      <w:r w:rsidRPr="0051340C">
        <w:rPr>
          <w:rFonts w:ascii="Arial" w:hAnsi="Arial" w:cs="Arial"/>
          <w:strike/>
        </w:rPr>
        <w:t>(each of)</w:t>
      </w:r>
      <w:r w:rsidRPr="0051340C">
        <w:rPr>
          <w:rFonts w:ascii="Arial" w:hAnsi="Arial" w:cs="Arial"/>
        </w:rPr>
        <w:t xml:space="preserve"> @County County, Mississippi’s major federal program(s) for the year ended </w:t>
      </w:r>
      <w:r>
        <w:rPr>
          <w:rFonts w:ascii="Arial" w:hAnsi="Arial" w:cs="Arial"/>
        </w:rPr>
        <w:t>September 30, 202</w:t>
      </w:r>
      <w:r w:rsidR="00A4059A">
        <w:rPr>
          <w:rFonts w:ascii="Arial" w:hAnsi="Arial" w:cs="Arial"/>
        </w:rPr>
        <w:t>4</w:t>
      </w:r>
      <w:r w:rsidRPr="0051340C">
        <w:rPr>
          <w:rFonts w:ascii="Arial" w:hAnsi="Arial" w:cs="Arial"/>
        </w:rPr>
        <w:t>.  @County County, Mississippi's major federal program</w:t>
      </w:r>
      <w:r w:rsidRPr="0051340C">
        <w:rPr>
          <w:rFonts w:ascii="Arial" w:hAnsi="Arial" w:cs="Arial"/>
          <w:strike/>
        </w:rPr>
        <w:t>(s)</w:t>
      </w:r>
      <w:r w:rsidRPr="0051340C">
        <w:rPr>
          <w:rFonts w:ascii="Arial" w:hAnsi="Arial" w:cs="Arial"/>
        </w:rPr>
        <w:t xml:space="preserve"> is</w:t>
      </w:r>
      <w:r w:rsidRPr="0051340C">
        <w:rPr>
          <w:rFonts w:ascii="Arial" w:hAnsi="Arial" w:cs="Arial"/>
          <w:strike/>
        </w:rPr>
        <w:t>(are)</w:t>
      </w:r>
      <w:r w:rsidRPr="0051340C">
        <w:rPr>
          <w:rFonts w:ascii="Arial" w:hAnsi="Arial" w:cs="Arial"/>
        </w:rPr>
        <w:t xml:space="preserve"> identified in the summary of auditor's results section of the accompanying Schedule of Findings and Questioned Costs.</w:t>
      </w:r>
    </w:p>
    <w:p w14:paraId="6D9FB19A" w14:textId="77777777" w:rsidR="004B5DB6" w:rsidRDefault="004B5DB6" w:rsidP="004B5D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26D5DC7" w14:textId="77777777" w:rsidR="004B5DB6" w:rsidRDefault="004B5DB6" w:rsidP="004B5D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i/>
        </w:rPr>
      </w:pPr>
      <w:r>
        <w:rPr>
          <w:rFonts w:ascii="Arial" w:hAnsi="Arial" w:cs="Arial"/>
          <w:i/>
        </w:rPr>
        <w:t>Qualified Opinion on [Identify Major Federal Program]</w:t>
      </w:r>
    </w:p>
    <w:p w14:paraId="58B36672" w14:textId="77777777" w:rsidR="004B5DB6" w:rsidRPr="00F77CDF" w:rsidRDefault="004B5DB6" w:rsidP="004B5D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i/>
        </w:rPr>
      </w:pPr>
    </w:p>
    <w:p w14:paraId="756E045E" w14:textId="59BBADB1" w:rsidR="004B5DB6" w:rsidRDefault="004B5DB6" w:rsidP="004B5D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In our opinion, except for the possible effects of the matter described in the Basis for Qualified and Unmodified Opinions section of our report, @County County, Mississippi complied, in all material respects, with the compliance requirements referred to above that could have a direct and material effect on [identify the major federal program] for the year ended September 30, 202</w:t>
      </w:r>
      <w:r w:rsidR="00A4059A">
        <w:rPr>
          <w:rFonts w:ascii="Arial" w:hAnsi="Arial" w:cs="Arial"/>
        </w:rPr>
        <w:t>4</w:t>
      </w:r>
      <w:r>
        <w:rPr>
          <w:rFonts w:ascii="Arial" w:hAnsi="Arial" w:cs="Arial"/>
        </w:rPr>
        <w:t>.</w:t>
      </w:r>
    </w:p>
    <w:p w14:paraId="18AA8C00" w14:textId="77777777" w:rsidR="004B5DB6" w:rsidRDefault="004B5DB6" w:rsidP="004B5D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61C9AD98" w14:textId="77777777" w:rsidR="004B5DB6" w:rsidRDefault="004B5DB6" w:rsidP="004B5D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i/>
        </w:rPr>
        <w:t xml:space="preserve">Unmodified Opinion on </w:t>
      </w:r>
      <w:r w:rsidRPr="00F77CDF">
        <w:rPr>
          <w:rFonts w:ascii="Arial" w:hAnsi="Arial" w:cs="Arial"/>
          <w:i/>
          <w:strike/>
        </w:rPr>
        <w:t>(Each of)</w:t>
      </w:r>
      <w:r>
        <w:rPr>
          <w:rFonts w:ascii="Arial" w:hAnsi="Arial" w:cs="Arial"/>
          <w:i/>
        </w:rPr>
        <w:t xml:space="preserve"> the Other Major Federal Programs</w:t>
      </w:r>
    </w:p>
    <w:p w14:paraId="11159902" w14:textId="77777777" w:rsidR="004B5DB6" w:rsidRDefault="004B5DB6" w:rsidP="004B5D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049B8DB7" w14:textId="6AA7BE3A" w:rsidR="004B5DB6" w:rsidRDefault="004B5DB6" w:rsidP="004B5D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In our opinion, @County County, Mississippi complied, in all material respects, with the compliance requirements referred to above that could have a direct and material effect on </w:t>
      </w:r>
      <w:r w:rsidRPr="00F77CDF">
        <w:rPr>
          <w:rFonts w:ascii="Arial" w:hAnsi="Arial" w:cs="Arial"/>
          <w:strike/>
        </w:rPr>
        <w:t>(each of)</w:t>
      </w:r>
      <w:r>
        <w:rPr>
          <w:rFonts w:ascii="Arial" w:hAnsi="Arial" w:cs="Arial"/>
        </w:rPr>
        <w:t xml:space="preserve"> its other major federal programs identified in the summary of auditor’s results section of the accompanying Schedule of Findings and Questioned Costs for the year ended September 30, 202</w:t>
      </w:r>
      <w:r w:rsidR="00A4059A">
        <w:rPr>
          <w:rFonts w:ascii="Arial" w:hAnsi="Arial" w:cs="Arial"/>
        </w:rPr>
        <w:t>4</w:t>
      </w:r>
      <w:r>
        <w:rPr>
          <w:rFonts w:ascii="Arial" w:hAnsi="Arial" w:cs="Arial"/>
        </w:rPr>
        <w:t>.</w:t>
      </w:r>
    </w:p>
    <w:p w14:paraId="5E984A7E" w14:textId="77777777" w:rsidR="004B5DB6" w:rsidRDefault="004B5DB6" w:rsidP="004B5D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136EB9A4" w14:textId="77777777" w:rsidR="004B5DB6" w:rsidRDefault="004B5DB6" w:rsidP="004B5D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9857A1">
        <w:rPr>
          <w:rFonts w:ascii="Arial" w:hAnsi="Arial" w:cs="Arial"/>
          <w:b/>
          <w:i/>
        </w:rPr>
        <w:lastRenderedPageBreak/>
        <w:t>Basis f</w:t>
      </w:r>
      <w:r>
        <w:rPr>
          <w:rFonts w:ascii="Arial" w:hAnsi="Arial" w:cs="Arial"/>
          <w:b/>
          <w:i/>
        </w:rPr>
        <w:t>or Qualified and Unmodified Opinions</w:t>
      </w:r>
    </w:p>
    <w:p w14:paraId="19D47157" w14:textId="77777777" w:rsidR="004B5DB6" w:rsidRDefault="004B5DB6" w:rsidP="004B5D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060CE941" w14:textId="77777777" w:rsidR="004B5DB6" w:rsidRDefault="004B5DB6" w:rsidP="004B5D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We conducted our audit of compliance in accordance with auditing standards generally accepted in the United States of America (GAAS); the standards applicable to financial audits contained in </w:t>
      </w:r>
      <w:r>
        <w:rPr>
          <w:rFonts w:ascii="Arial" w:hAnsi="Arial" w:cs="Arial"/>
          <w:i/>
        </w:rPr>
        <w:t>Government Auditing Standards</w:t>
      </w:r>
      <w:r>
        <w:rPr>
          <w:rFonts w:ascii="Arial" w:hAnsi="Arial" w:cs="Arial"/>
        </w:rPr>
        <w:t xml:space="preserve"> issued by the Comptroller General of the United States (</w:t>
      </w:r>
      <w:r>
        <w:rPr>
          <w:rFonts w:ascii="Arial" w:hAnsi="Arial" w:cs="Arial"/>
          <w:i/>
        </w:rPr>
        <w:t>Government Auditing Standards</w:t>
      </w:r>
      <w:r>
        <w:rPr>
          <w:rFonts w:ascii="Arial" w:hAnsi="Arial" w:cs="Arial"/>
        </w:rPr>
        <w:t xml:space="preserve">); and the audit requirements of </w:t>
      </w:r>
      <w:r w:rsidRPr="00A4059A">
        <w:rPr>
          <w:rFonts w:ascii="Arial" w:hAnsi="Arial" w:cs="Arial"/>
          <w:i/>
          <w:iCs/>
        </w:rPr>
        <w:t>Title 2</w:t>
      </w:r>
      <w:r w:rsidRPr="00A4059A">
        <w:rPr>
          <w:rFonts w:ascii="Arial" w:hAnsi="Arial" w:cs="Arial"/>
        </w:rPr>
        <w:t xml:space="preserve"> U.S. Code of Federal Regulations</w:t>
      </w:r>
      <w:r>
        <w:rPr>
          <w:rFonts w:ascii="Arial" w:hAnsi="Arial" w:cs="Arial"/>
          <w:i/>
        </w:rPr>
        <w:t xml:space="preserve"> </w:t>
      </w:r>
      <w:r w:rsidRPr="00A4059A">
        <w:rPr>
          <w:rFonts w:ascii="Arial" w:hAnsi="Arial" w:cs="Arial"/>
          <w:i/>
          <w:iCs/>
        </w:rPr>
        <w:t>Part 200</w:t>
      </w:r>
      <w:r>
        <w:rPr>
          <w:rFonts w:ascii="Arial" w:hAnsi="Arial" w:cs="Arial"/>
          <w:i/>
        </w:rPr>
        <w:t xml:space="preserve">, </w:t>
      </w:r>
      <w:r w:rsidRPr="00A4059A">
        <w:rPr>
          <w:rFonts w:ascii="Arial" w:hAnsi="Arial" w:cs="Arial"/>
          <w:iCs/>
        </w:rPr>
        <w:t xml:space="preserve">Uniform Administrative Requirements, Cost Principles, and Audit Requirements for Federal Awards </w:t>
      </w:r>
      <w:r>
        <w:rPr>
          <w:rFonts w:ascii="Arial" w:hAnsi="Arial" w:cs="Arial"/>
        </w:rPr>
        <w:t>(Uniform Guidance).  Our responsibilities under those standards and the Uniform Guidance are further described in the Auditor’s Responsibilities for the Audit of Compliance section of our report.</w:t>
      </w:r>
    </w:p>
    <w:p w14:paraId="385D2381" w14:textId="77777777" w:rsidR="004B5DB6" w:rsidRDefault="004B5DB6" w:rsidP="004B5D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6827CAE0" w14:textId="0E1E55E0" w:rsidR="004B5DB6" w:rsidRDefault="004B5DB6" w:rsidP="004B5D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We are required to be independent of @County County, Mississippi and to meet our other ethical responsibilities, in accordance with relevant ethical requirements relating to our audit.  We believe that the audit evidence we have obtained is sufficient and appropriate to provide a basis for our opinion on compliance for the </w:t>
      </w:r>
      <w:r w:rsidRPr="00773A94">
        <w:rPr>
          <w:rFonts w:ascii="Arial" w:hAnsi="Arial" w:cs="Arial"/>
          <w:strike/>
        </w:rPr>
        <w:t>(each)</w:t>
      </w:r>
      <w:r>
        <w:rPr>
          <w:rFonts w:ascii="Arial" w:hAnsi="Arial" w:cs="Arial"/>
        </w:rPr>
        <w:t xml:space="preserve"> major federal program.  Our audit does not provide a legal determination of @County County, Mississippi’s compliance with the compliance requirements referred to above.</w:t>
      </w:r>
    </w:p>
    <w:p w14:paraId="599EEA5C" w14:textId="77777777" w:rsidR="004B5DB6" w:rsidRDefault="004B5DB6" w:rsidP="004B5D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091B658" w14:textId="77777777" w:rsidR="004B5DB6" w:rsidRDefault="004B5DB6" w:rsidP="004B5D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i/>
        </w:rPr>
        <w:t>Matter(s) Giving Rise to Qualified Opinion on [Identify Major Federal Program]</w:t>
      </w:r>
    </w:p>
    <w:p w14:paraId="310D2F87" w14:textId="77777777" w:rsidR="004B5DB6" w:rsidRDefault="004B5DB6" w:rsidP="004B5D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61E5148C" w14:textId="15624A7A" w:rsidR="004B5DB6" w:rsidRPr="004B5DB6" w:rsidRDefault="004B5DB6" w:rsidP="004B5D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rPr>
      </w:pPr>
      <w:r>
        <w:rPr>
          <w:rFonts w:ascii="Arial" w:hAnsi="Arial" w:cs="Arial"/>
        </w:rPr>
        <w:t>As described in the accompanying Schedule of Findings and Questioned Costs, we were unable to obtain sufficient appropriate audit evidence supporting the compliance of @County County, Mississippi with [identify the major federal program and associated finding number(s) matched to the type(s) of compliance requirements; for example, the Head Start Cluster as described in finding numbers 202</w:t>
      </w:r>
      <w:r w:rsidR="00A4059A">
        <w:rPr>
          <w:rFonts w:ascii="Arial" w:hAnsi="Arial" w:cs="Arial"/>
        </w:rPr>
        <w:t>4</w:t>
      </w:r>
      <w:r>
        <w:rPr>
          <w:rFonts w:ascii="Arial" w:hAnsi="Arial" w:cs="Arial"/>
        </w:rPr>
        <w:t>-001 for Eligibility and 202</w:t>
      </w:r>
      <w:r w:rsidR="00A4059A">
        <w:rPr>
          <w:rFonts w:ascii="Arial" w:hAnsi="Arial" w:cs="Arial"/>
        </w:rPr>
        <w:t>4</w:t>
      </w:r>
      <w:r>
        <w:rPr>
          <w:rFonts w:ascii="Arial" w:hAnsi="Arial" w:cs="Arial"/>
        </w:rPr>
        <w:t>-002 for Reporting.], consequently we were unable to determine whether @County County, Mississippi complied with those requirements applicable to that program.</w:t>
      </w:r>
    </w:p>
    <w:p w14:paraId="2C523C24" w14:textId="77777777" w:rsidR="004B5DB6" w:rsidRDefault="004B5DB6" w:rsidP="00F3021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69D9FF87" w14:textId="77777777" w:rsidR="00F3021F" w:rsidRDefault="00F3021F" w:rsidP="00F3021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6B2CBEB3" w14:textId="77777777" w:rsidR="00F3021F" w:rsidRPr="0051340C" w:rsidRDefault="00F3021F" w:rsidP="00F3021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color w:val="FF0000"/>
        </w:rPr>
      </w:pPr>
      <w:r w:rsidRPr="0051340C">
        <w:rPr>
          <w:rFonts w:ascii="Arial" w:hAnsi="Arial" w:cs="Arial"/>
          <w:b/>
          <w:color w:val="FF0000"/>
        </w:rPr>
        <w:t>************************************************************************************</w:t>
      </w:r>
      <w:r>
        <w:rPr>
          <w:rFonts w:ascii="Arial" w:hAnsi="Arial" w:cs="Arial"/>
          <w:b/>
          <w:color w:val="FF0000"/>
        </w:rPr>
        <w:t>*********************************************</w:t>
      </w:r>
    </w:p>
    <w:p w14:paraId="2E9CBF02" w14:textId="77777777" w:rsidR="00F3021F" w:rsidRDefault="00F3021F" w:rsidP="00F7159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i/>
        </w:rPr>
      </w:pPr>
    </w:p>
    <w:p w14:paraId="4E586B72" w14:textId="77777777" w:rsidR="00F7159C" w:rsidRPr="00D5350F" w:rsidRDefault="00F7159C" w:rsidP="00F7159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i/>
        </w:rPr>
      </w:pPr>
      <w:r>
        <w:rPr>
          <w:rFonts w:ascii="Arial" w:hAnsi="Arial" w:cs="Arial"/>
          <w:b/>
          <w:i/>
        </w:rPr>
        <w:t>Responsibilities of Management for Compliance</w:t>
      </w:r>
    </w:p>
    <w:p w14:paraId="311EC556" w14:textId="77777777" w:rsidR="00F7159C" w:rsidRPr="0051340C" w:rsidRDefault="00F7159C" w:rsidP="00F7159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48554AE" w14:textId="77777777" w:rsidR="00F7159C" w:rsidRDefault="00F7159C" w:rsidP="00F7159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Management is responsible for compliance with the requirements referred to above and for the design, implementation, and maintenance of effective internal control over compliance with the requirements of laws, statutes, regulations, rules and provisions of contracts or grant agreements applicable to @County County, Mississippi’s federal programs.</w:t>
      </w:r>
    </w:p>
    <w:p w14:paraId="0A0E41EC" w14:textId="77777777" w:rsidR="00F7159C" w:rsidRDefault="00F7159C" w:rsidP="00F7159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6003C2BD" w14:textId="77777777" w:rsidR="00F7159C" w:rsidRPr="0051340C" w:rsidRDefault="00F7159C" w:rsidP="00F7159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i/>
        </w:rPr>
      </w:pPr>
      <w:r>
        <w:rPr>
          <w:rFonts w:ascii="Arial" w:hAnsi="Arial" w:cs="Arial"/>
          <w:b/>
          <w:i/>
        </w:rPr>
        <w:t>Auditor’s Responsibilities for the Audit of Compliance</w:t>
      </w:r>
      <w:r w:rsidRPr="0051340C">
        <w:rPr>
          <w:rFonts w:ascii="Arial" w:hAnsi="Arial" w:cs="Arial"/>
          <w:b/>
          <w:i/>
        </w:rPr>
        <w:tab/>
      </w:r>
    </w:p>
    <w:p w14:paraId="0B52BBDB" w14:textId="77777777" w:rsidR="00F7159C" w:rsidRPr="0051340C" w:rsidRDefault="00F7159C" w:rsidP="00F7159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FFD894F" w14:textId="58B4C09D" w:rsidR="00F7159C" w:rsidRDefault="00F7159C" w:rsidP="00F7159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Our objectives are to obtain reasonable assurance about whether material noncompliance with the compliance requirements referred to above occurred, whether due to fraud or error, and express an opinion on @County County, Mississippi’s compliance based on our audit.  Reasonable assurance is a high level of assurance but is not absolute assurance and therefore is not a guarantee that an audit conducted in accordance with </w:t>
      </w:r>
      <w:r w:rsidR="009857A1">
        <w:rPr>
          <w:rFonts w:ascii="Arial" w:hAnsi="Arial" w:cs="Arial"/>
        </w:rPr>
        <w:t>GAAS</w:t>
      </w:r>
      <w:r>
        <w:rPr>
          <w:rFonts w:ascii="Arial" w:hAnsi="Arial" w:cs="Arial"/>
        </w:rPr>
        <w:t xml:space="preserve">, </w:t>
      </w:r>
      <w:r>
        <w:rPr>
          <w:rFonts w:ascii="Arial" w:hAnsi="Arial" w:cs="Arial"/>
          <w:i/>
        </w:rPr>
        <w:t>Government Auditing Standards</w:t>
      </w:r>
      <w:r>
        <w:rPr>
          <w:rFonts w:ascii="Arial" w:hAnsi="Arial" w:cs="Arial"/>
        </w:rPr>
        <w:t xml:space="preserve">, and the Uniform Guidance will always detect material noncompliance when it exists.  The risk of not detecting material noncompliance resulting from fraud is higher than for that resulting from error, as fraud may involve collusion, forgery, intentional omissions, misrepresentations, or the override of internal control.  Noncompliance with the compliance requirements referred to above is considered material, if there is a substantial likelihood that, individually or in the aggregate, it would influence the judgment made by a reasonable user of the report on compliance about @County County, Mississippi’s compliance with the requirements of the </w:t>
      </w:r>
      <w:r w:rsidRPr="00F7159C">
        <w:rPr>
          <w:rFonts w:ascii="Arial" w:hAnsi="Arial" w:cs="Arial"/>
          <w:strike/>
        </w:rPr>
        <w:t>(each)</w:t>
      </w:r>
      <w:r>
        <w:rPr>
          <w:rFonts w:ascii="Arial" w:hAnsi="Arial" w:cs="Arial"/>
        </w:rPr>
        <w:t xml:space="preserve"> major federal program as a whole.</w:t>
      </w:r>
    </w:p>
    <w:p w14:paraId="3C89AA37" w14:textId="77777777" w:rsidR="00261222" w:rsidRDefault="00261222" w:rsidP="00F7159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0853C60B" w14:textId="7CCC8B90" w:rsidR="00F7159C" w:rsidRDefault="00F7159C" w:rsidP="00F7159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In performing an audit in accordance with </w:t>
      </w:r>
      <w:r w:rsidR="00B71F8B">
        <w:rPr>
          <w:rFonts w:ascii="Arial" w:hAnsi="Arial" w:cs="Arial"/>
        </w:rPr>
        <w:t>GAAS</w:t>
      </w:r>
      <w:r w:rsidR="00714CDB">
        <w:rPr>
          <w:rFonts w:ascii="Arial" w:hAnsi="Arial" w:cs="Arial"/>
        </w:rPr>
        <w:t>,</w:t>
      </w:r>
      <w:r>
        <w:rPr>
          <w:rFonts w:ascii="Arial" w:hAnsi="Arial" w:cs="Arial"/>
        </w:rPr>
        <w:t xml:space="preserve"> </w:t>
      </w:r>
      <w:r>
        <w:rPr>
          <w:rFonts w:ascii="Arial" w:hAnsi="Arial" w:cs="Arial"/>
          <w:i/>
        </w:rPr>
        <w:t>Government Auditing Standards</w:t>
      </w:r>
      <w:r>
        <w:rPr>
          <w:rFonts w:ascii="Arial" w:hAnsi="Arial" w:cs="Arial"/>
        </w:rPr>
        <w:t xml:space="preserve">, </w:t>
      </w:r>
      <w:r w:rsidR="00261222">
        <w:rPr>
          <w:rFonts w:ascii="Arial" w:hAnsi="Arial" w:cs="Arial"/>
        </w:rPr>
        <w:t xml:space="preserve">and the Uniform Guidance, </w:t>
      </w:r>
      <w:r>
        <w:rPr>
          <w:rFonts w:ascii="Arial" w:hAnsi="Arial" w:cs="Arial"/>
        </w:rPr>
        <w:t>we</w:t>
      </w:r>
    </w:p>
    <w:p w14:paraId="10E1411B" w14:textId="77777777" w:rsidR="00F7159C" w:rsidRDefault="00F7159C" w:rsidP="00F7159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2C8B69A0" w14:textId="77777777" w:rsidR="00F7159C" w:rsidRPr="00B6125D" w:rsidRDefault="00B6125D" w:rsidP="00F7159C">
      <w:pPr>
        <w:pStyle w:val="ListParagraph"/>
        <w:widowControl w:val="0"/>
        <w:numPr>
          <w:ilvl w:val="0"/>
          <w:numId w:val="45"/>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sz w:val="20"/>
        </w:rPr>
        <w:t>E</w:t>
      </w:r>
      <w:r w:rsidR="00F7159C">
        <w:rPr>
          <w:rFonts w:ascii="Arial" w:hAnsi="Arial" w:cs="Arial"/>
          <w:sz w:val="20"/>
        </w:rPr>
        <w:t>xercise professional judgment and maintain professional skepticism throughout the audit.</w:t>
      </w:r>
    </w:p>
    <w:p w14:paraId="7B5FD72B" w14:textId="77777777" w:rsidR="00B6125D" w:rsidRPr="00B6125D" w:rsidRDefault="00B6125D" w:rsidP="00B6125D">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z w:val="8"/>
        </w:rPr>
      </w:pPr>
    </w:p>
    <w:p w14:paraId="26CE87BB" w14:textId="63593B98" w:rsidR="00F7159C" w:rsidRPr="00B6125D" w:rsidRDefault="00B6125D" w:rsidP="00F7159C">
      <w:pPr>
        <w:pStyle w:val="ListParagraph"/>
        <w:widowControl w:val="0"/>
        <w:numPr>
          <w:ilvl w:val="0"/>
          <w:numId w:val="45"/>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sz w:val="20"/>
        </w:rPr>
        <w:t>I</w:t>
      </w:r>
      <w:r w:rsidR="00F7159C">
        <w:rPr>
          <w:rFonts w:ascii="Arial" w:hAnsi="Arial" w:cs="Arial"/>
          <w:sz w:val="20"/>
        </w:rPr>
        <w:t xml:space="preserve">dentify and assess the risks of material </w:t>
      </w:r>
      <w:r w:rsidR="0072494A">
        <w:rPr>
          <w:rFonts w:ascii="Arial" w:hAnsi="Arial" w:cs="Arial"/>
          <w:sz w:val="20"/>
        </w:rPr>
        <w:t>noncompliance</w:t>
      </w:r>
      <w:r w:rsidR="00F7159C">
        <w:rPr>
          <w:rFonts w:ascii="Arial" w:hAnsi="Arial" w:cs="Arial"/>
          <w:sz w:val="20"/>
        </w:rPr>
        <w:t xml:space="preserve">, whether due to fraud or error, and design and perform audit procedures responsive to those risks.  Such procedures include examining, on a test basis, evidence regarding </w:t>
      </w:r>
      <w:r w:rsidR="00261222">
        <w:rPr>
          <w:rFonts w:ascii="Arial" w:hAnsi="Arial" w:cs="Arial"/>
          <w:sz w:val="20"/>
        </w:rPr>
        <w:t>@County County Mississippi’s compliance with the compliance requirements referred to above and performing such other procedures as we considered necessary in the circumstances.</w:t>
      </w:r>
    </w:p>
    <w:p w14:paraId="5C39D531" w14:textId="77777777" w:rsidR="00B6125D" w:rsidRPr="00B6125D" w:rsidRDefault="00B6125D" w:rsidP="00B6125D">
      <w:pPr>
        <w:pStyle w:val="ListParagraph"/>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z w:val="8"/>
        </w:rPr>
      </w:pPr>
    </w:p>
    <w:p w14:paraId="31B4A4D9" w14:textId="77777777" w:rsidR="00F7159C" w:rsidRPr="00261222" w:rsidRDefault="00B6125D" w:rsidP="00261222">
      <w:pPr>
        <w:pStyle w:val="ListParagraph"/>
        <w:widowControl w:val="0"/>
        <w:numPr>
          <w:ilvl w:val="0"/>
          <w:numId w:val="45"/>
        </w:numPr>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z w:val="20"/>
        </w:rPr>
      </w:pPr>
      <w:r>
        <w:rPr>
          <w:rFonts w:ascii="Arial" w:hAnsi="Arial" w:cs="Arial"/>
          <w:sz w:val="20"/>
        </w:rPr>
        <w:t>O</w:t>
      </w:r>
      <w:r w:rsidR="00F7159C">
        <w:rPr>
          <w:rFonts w:ascii="Arial" w:hAnsi="Arial" w:cs="Arial"/>
          <w:sz w:val="20"/>
        </w:rPr>
        <w:t xml:space="preserve">btain an understanding of </w:t>
      </w:r>
      <w:r w:rsidR="00261222">
        <w:rPr>
          <w:rFonts w:ascii="Arial" w:hAnsi="Arial" w:cs="Arial"/>
          <w:sz w:val="20"/>
        </w:rPr>
        <w:t xml:space="preserve">@County County, Mississippi’s </w:t>
      </w:r>
      <w:r w:rsidR="00F7159C">
        <w:rPr>
          <w:rFonts w:ascii="Arial" w:hAnsi="Arial" w:cs="Arial"/>
          <w:sz w:val="20"/>
        </w:rPr>
        <w:t>internal</w:t>
      </w:r>
      <w:r w:rsidR="00261222">
        <w:rPr>
          <w:rFonts w:ascii="Arial" w:hAnsi="Arial" w:cs="Arial"/>
          <w:sz w:val="20"/>
        </w:rPr>
        <w:t xml:space="preserve"> </w:t>
      </w:r>
      <w:r w:rsidR="006E67CE">
        <w:rPr>
          <w:rFonts w:ascii="Arial" w:hAnsi="Arial" w:cs="Arial"/>
          <w:sz w:val="20"/>
        </w:rPr>
        <w:t xml:space="preserve">control </w:t>
      </w:r>
      <w:r w:rsidR="00261222">
        <w:rPr>
          <w:rFonts w:ascii="Arial" w:hAnsi="Arial" w:cs="Arial"/>
          <w:sz w:val="20"/>
        </w:rPr>
        <w:t xml:space="preserve">over compliance relevant to the audit in order to design audit procedures that are appropriate in the circumstances and to test and report on internal control over compliance in accordance with the Uniform Guidance, but not for the purpose of </w:t>
      </w:r>
      <w:r w:rsidR="00261222">
        <w:rPr>
          <w:rFonts w:ascii="Arial" w:hAnsi="Arial" w:cs="Arial"/>
          <w:sz w:val="20"/>
        </w:rPr>
        <w:lastRenderedPageBreak/>
        <w:t>expressing an opinion on the effectiveness of @County County, Mississippi’s internal control over compliance.  Accordingly, no such opinion is expressed.</w:t>
      </w:r>
    </w:p>
    <w:p w14:paraId="7A24EFD2" w14:textId="77777777" w:rsidR="00F7159C" w:rsidRDefault="00F7159C" w:rsidP="00F7159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We are required to communicate with those charged with governance regarding, among other matters, the planned scope and timing of the audit</w:t>
      </w:r>
      <w:r w:rsidR="00261222">
        <w:rPr>
          <w:rFonts w:ascii="Arial" w:hAnsi="Arial" w:cs="Arial"/>
        </w:rPr>
        <w:t xml:space="preserve"> and any significant deficiencies and material weaknesses in internal control over compliance that we identified during the audit.</w:t>
      </w:r>
    </w:p>
    <w:p w14:paraId="76114711" w14:textId="77777777" w:rsidR="00F7159C" w:rsidRDefault="00F7159C"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0FE05A14" w14:textId="04D9E07C" w:rsidR="00F3021F" w:rsidRPr="00F3021F" w:rsidRDefault="00F3021F"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Pr>
          <w:rFonts w:ascii="Arial" w:hAnsi="Arial" w:cs="Arial"/>
          <w:color w:val="FF0000"/>
        </w:rPr>
        <w:t>(</w:t>
      </w:r>
      <w:r>
        <w:rPr>
          <w:rFonts w:ascii="Arial" w:hAnsi="Arial" w:cs="Arial"/>
          <w:b/>
          <w:color w:val="FF0000"/>
        </w:rPr>
        <w:t>Note to Preparer:</w:t>
      </w:r>
      <w:r>
        <w:rPr>
          <w:rFonts w:ascii="Arial" w:hAnsi="Arial" w:cs="Arial"/>
          <w:color w:val="FF0000"/>
        </w:rPr>
        <w:t xml:space="preserve">  If next section is not applicable, </w:t>
      </w:r>
      <w:r w:rsidR="00EC462C">
        <w:rPr>
          <w:rFonts w:ascii="Arial" w:hAnsi="Arial" w:cs="Arial"/>
          <w:color w:val="FF0000"/>
        </w:rPr>
        <w:t>delete.</w:t>
      </w:r>
      <w:r w:rsidR="00A4059A">
        <w:rPr>
          <w:rFonts w:ascii="Arial" w:hAnsi="Arial" w:cs="Arial"/>
          <w:color w:val="FF0000"/>
        </w:rPr>
        <w:t xml:space="preserve"> According to footnote 65 to Example 13-4 of the GAS/SA Audit Guide, if there are no “other instances of noncompliance” that must be reported, the first paragraph of the Other Matters section would be omitted.  However, the section heading and the second paragraph would continue to be included in the report if there are other compliance findings referenced in the report (e.g., as the basis for a modified opinion).</w:t>
      </w:r>
      <w:r w:rsidR="00EC462C">
        <w:rPr>
          <w:rFonts w:ascii="Arial" w:hAnsi="Arial" w:cs="Arial"/>
          <w:color w:val="FF0000"/>
        </w:rPr>
        <w:t>)</w:t>
      </w:r>
    </w:p>
    <w:p w14:paraId="2CEC7155" w14:textId="77777777" w:rsidR="00F7159C" w:rsidRDefault="00261222"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b/>
          <w:i/>
        </w:rPr>
        <w:t>Other Matters</w:t>
      </w:r>
    </w:p>
    <w:p w14:paraId="05C488F9" w14:textId="77777777" w:rsidR="00261222" w:rsidRDefault="00261222"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FC769AF" w14:textId="120779D7" w:rsidR="00261222" w:rsidRPr="00261222" w:rsidRDefault="00261222"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The results of our auditing procedures disclosed instances of noncompliance which are required to be reported in accordance with the Uniform Guidance and which are described in the accompanying Schedule of Findings and Questioned Costs as items 202</w:t>
      </w:r>
      <w:r w:rsidR="00A4059A">
        <w:rPr>
          <w:rFonts w:ascii="Arial" w:hAnsi="Arial" w:cs="Arial"/>
        </w:rPr>
        <w:t>4</w:t>
      </w:r>
      <w:r>
        <w:rPr>
          <w:rFonts w:ascii="Arial" w:hAnsi="Arial" w:cs="Arial"/>
        </w:rPr>
        <w:t>-001 and 202</w:t>
      </w:r>
      <w:r w:rsidR="00A4059A">
        <w:rPr>
          <w:rFonts w:ascii="Arial" w:hAnsi="Arial" w:cs="Arial"/>
        </w:rPr>
        <w:t>4</w:t>
      </w:r>
      <w:r>
        <w:rPr>
          <w:rFonts w:ascii="Arial" w:hAnsi="Arial" w:cs="Arial"/>
        </w:rPr>
        <w:t xml:space="preserve">-002.  Our opinion on the </w:t>
      </w:r>
      <w:r w:rsidRPr="00261222">
        <w:rPr>
          <w:rFonts w:ascii="Arial" w:hAnsi="Arial" w:cs="Arial"/>
          <w:strike/>
        </w:rPr>
        <w:t>(each)</w:t>
      </w:r>
      <w:r>
        <w:rPr>
          <w:rFonts w:ascii="Arial" w:hAnsi="Arial" w:cs="Arial"/>
        </w:rPr>
        <w:t xml:space="preserve"> major federal program is not modified with respect to these matters.</w:t>
      </w:r>
    </w:p>
    <w:p w14:paraId="002E4561" w14:textId="1329BF4A" w:rsidR="004B5DB6" w:rsidRDefault="004B5DB6" w:rsidP="004B5D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Edit findings numbers included in the phrase “</w:t>
      </w:r>
      <w:r>
        <w:rPr>
          <w:rFonts w:ascii="Arial" w:hAnsi="Arial" w:cs="Arial"/>
          <w:color w:val="FF0000"/>
        </w:rPr>
        <w:t>202</w:t>
      </w:r>
      <w:r w:rsidR="00A4059A">
        <w:rPr>
          <w:rFonts w:ascii="Arial" w:hAnsi="Arial" w:cs="Arial"/>
          <w:color w:val="FF0000"/>
        </w:rPr>
        <w:t>4</w:t>
      </w:r>
      <w:r>
        <w:rPr>
          <w:rFonts w:ascii="Arial" w:hAnsi="Arial" w:cs="Arial"/>
          <w:color w:val="FF0000"/>
        </w:rPr>
        <w:t>-001 and 202</w:t>
      </w:r>
      <w:r w:rsidR="00A4059A">
        <w:rPr>
          <w:rFonts w:ascii="Arial" w:hAnsi="Arial" w:cs="Arial"/>
          <w:color w:val="FF0000"/>
        </w:rPr>
        <w:t>4</w:t>
      </w:r>
      <w:r>
        <w:rPr>
          <w:rFonts w:ascii="Arial" w:hAnsi="Arial" w:cs="Arial"/>
          <w:color w:val="FF0000"/>
        </w:rPr>
        <w:t>-002” as appropriate.)</w:t>
      </w:r>
    </w:p>
    <w:p w14:paraId="0A2855CF" w14:textId="77777777" w:rsidR="00261222" w:rsidRDefault="00261222"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870A930" w14:textId="77777777" w:rsidR="00261222" w:rsidRDefault="00261222"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i/>
        </w:rPr>
        <w:t>Government Auditing Standards</w:t>
      </w:r>
      <w:r>
        <w:rPr>
          <w:rFonts w:ascii="Arial" w:hAnsi="Arial" w:cs="Arial"/>
        </w:rPr>
        <w:t xml:space="preserve"> requires the auditor to perform limited procedures on @County County, Mississippi’s response to the noncompliance findings identified in our compliance audit described in the accompanying Schedule of Findings and Questioned Costs.  @County County, Mississippi’s response was not subjected to the other auditing procedures applied in the audit of compliance and, accordingly, we express no opinion on the response.</w:t>
      </w:r>
    </w:p>
    <w:p w14:paraId="25176721" w14:textId="77777777" w:rsidR="004B5DB6" w:rsidRPr="00261222" w:rsidRDefault="004B5DB6"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0DDC193C" w14:textId="77777777" w:rsidR="00261222" w:rsidRDefault="00261222"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FC0C7C5" w14:textId="77777777" w:rsidR="00EC462C" w:rsidRPr="0051340C" w:rsidRDefault="00EC462C" w:rsidP="00EC462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strike/>
        </w:rPr>
      </w:pPr>
      <w:r>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Choose the correct option relative to internal control over compliance and delete the others.</w:t>
      </w:r>
      <w:r>
        <w:rPr>
          <w:rFonts w:ascii="Arial" w:hAnsi="Arial" w:cs="Arial"/>
          <w:color w:val="FF0000"/>
        </w:rPr>
        <w:t>)</w:t>
      </w:r>
    </w:p>
    <w:p w14:paraId="31BCBA84" w14:textId="77777777" w:rsidR="00EC462C" w:rsidRPr="0051340C" w:rsidRDefault="00EC462C" w:rsidP="004B5D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color w:val="FF0000"/>
        </w:rPr>
      </w:pPr>
      <w:r w:rsidRPr="0051340C">
        <w:rPr>
          <w:rFonts w:ascii="Arial" w:hAnsi="Arial" w:cs="Arial"/>
          <w:b/>
          <w:color w:val="FF0000"/>
        </w:rPr>
        <w:t>************************************************************************************</w:t>
      </w:r>
      <w:r>
        <w:rPr>
          <w:rFonts w:ascii="Arial" w:hAnsi="Arial" w:cs="Arial"/>
          <w:b/>
          <w:color w:val="FF0000"/>
        </w:rPr>
        <w:t>*********************************************</w:t>
      </w:r>
    </w:p>
    <w:p w14:paraId="304C2DA6" w14:textId="77777777" w:rsidR="00EC462C" w:rsidRPr="0051340C" w:rsidRDefault="00EC462C" w:rsidP="00EC462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strike/>
        </w:rPr>
      </w:pPr>
    </w:p>
    <w:p w14:paraId="75800F05" w14:textId="77777777" w:rsidR="00EC462C" w:rsidRPr="0051340C" w:rsidRDefault="00EC462C" w:rsidP="00EC462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sidRPr="0051340C">
        <w:rPr>
          <w:rFonts w:ascii="Arial" w:hAnsi="Arial" w:cs="Arial"/>
          <w:b/>
          <w:color w:val="FF0000"/>
        </w:rPr>
        <w:t>OPTION #1:</w:t>
      </w:r>
      <w:r w:rsidRPr="0051340C">
        <w:rPr>
          <w:rFonts w:ascii="Arial" w:hAnsi="Arial" w:cs="Arial"/>
          <w:color w:val="FF0000"/>
        </w:rPr>
        <w:t xml:space="preserve"> No findings on internal control over compliance.</w:t>
      </w:r>
    </w:p>
    <w:p w14:paraId="4CCD2B3A" w14:textId="77777777" w:rsidR="00EC462C" w:rsidRDefault="00EC462C"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rPr>
      </w:pPr>
    </w:p>
    <w:p w14:paraId="76002603" w14:textId="77777777" w:rsidR="00261222" w:rsidRDefault="00261222"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rPr>
      </w:pPr>
      <w:r>
        <w:rPr>
          <w:rFonts w:ascii="Arial" w:hAnsi="Arial" w:cs="Arial"/>
          <w:b/>
        </w:rPr>
        <w:t>Report on Internal Control Over Compliance</w:t>
      </w:r>
    </w:p>
    <w:p w14:paraId="7EBF280A" w14:textId="77777777" w:rsidR="00261222" w:rsidRDefault="00261222"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rPr>
      </w:pPr>
    </w:p>
    <w:p w14:paraId="066FF7A8" w14:textId="77777777" w:rsidR="00261222" w:rsidRDefault="00435CC3"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A </w:t>
      </w:r>
      <w:r>
        <w:rPr>
          <w:rFonts w:ascii="Arial" w:hAnsi="Arial" w:cs="Arial"/>
          <w:i/>
        </w:rPr>
        <w:t>deficiency in internal control over compliance</w:t>
      </w:r>
      <w:r>
        <w:rPr>
          <w:rFonts w:ascii="Arial" w:hAnsi="Arial" w:cs="Arial"/>
        </w:rPr>
        <w:t xml:space="preserve"> exists when the design or operation of a control over compliance does not allow management or employees, in the normal course of performing their assigned functions, to prevent, or detect and correct, noncompliance with a type of compliance requirement of a federal program on a timely basis.  A </w:t>
      </w:r>
      <w:r>
        <w:rPr>
          <w:rFonts w:ascii="Arial" w:hAnsi="Arial" w:cs="Arial"/>
          <w:i/>
        </w:rPr>
        <w:t>material weakness in internal control over compliance</w:t>
      </w:r>
      <w:r>
        <w:rPr>
          <w:rFonts w:ascii="Arial" w:hAnsi="Arial" w:cs="Arial"/>
        </w:rPr>
        <w:t xml:space="preserve"> is a deficiency, or a combination of deficiencies, in internal control over compliance, such that there is a reasonable possibility that material noncompliance with a type of compliance requirement of a federal program will not be prevented, or detected and corrected, on a timely basis.  A</w:t>
      </w:r>
      <w:r>
        <w:rPr>
          <w:rFonts w:ascii="Arial" w:hAnsi="Arial" w:cs="Arial"/>
          <w:i/>
        </w:rPr>
        <w:t xml:space="preserve"> significant deficiency in internal control over compliance </w:t>
      </w:r>
      <w:r>
        <w:rPr>
          <w:rFonts w:ascii="Arial" w:hAnsi="Arial" w:cs="Arial"/>
        </w:rPr>
        <w:t>is a deficiency, or a combination of deficiencies, in internal control over compliance with a type of compliance requirement of a federal program that is less severe than a material weakness in internal control over compliance, yet important enough to merit attention by those charged with governance.</w:t>
      </w:r>
    </w:p>
    <w:p w14:paraId="107C8A6D" w14:textId="77777777" w:rsidR="00435CC3" w:rsidRDefault="00435CC3"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14D73963" w14:textId="002F16E7" w:rsidR="00435CC3" w:rsidRDefault="00435CC3"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Our consideration of internal control over compliance was for the limited purpose described in the Auditor’s Responsibilities for the Audit of Compliance section above an</w:t>
      </w:r>
      <w:r w:rsidR="004B5483">
        <w:rPr>
          <w:rFonts w:ascii="Arial" w:hAnsi="Arial" w:cs="Arial"/>
        </w:rPr>
        <w:t>d</w:t>
      </w:r>
      <w:r>
        <w:rPr>
          <w:rFonts w:ascii="Arial" w:hAnsi="Arial" w:cs="Arial"/>
        </w:rPr>
        <w:t xml:space="preserve"> was not designed to identify all deficiencies in internal control over compliance that might be material weaknesses or significant deficiencies in internal control over compliance.  Given these limitations, during our audit we did not identify any deficiencies in internal control over compliance that we consider to be material weaknesses, as defined above.  However, material weaknesses or significant deficiencies in internal control over compliance may exist that were not identified.</w:t>
      </w:r>
    </w:p>
    <w:p w14:paraId="1FC150E0" w14:textId="77777777" w:rsidR="00435CC3" w:rsidRDefault="00435CC3"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64866E8" w14:textId="77777777" w:rsidR="00435CC3" w:rsidRDefault="00435CC3"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Our audit was not designed for the purpose of expressing an opinion on the effectiveness of internal control over compliance.  Accordingly, no such opinion is expressed.</w:t>
      </w:r>
    </w:p>
    <w:p w14:paraId="32A0C1B3" w14:textId="77777777" w:rsidR="00435CC3" w:rsidRDefault="00435CC3"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C33CDB0" w14:textId="77777777" w:rsidR="00854373" w:rsidRPr="0051340C" w:rsidRDefault="00435CC3" w:rsidP="0085437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The purpose of this report on internal control over compliance is solely to describe the scope of our testing of internal control over compliance and the results of that testing based on the requirements of the Uniform Guidance.  Accordingly, this report is not suitable for any other purpose.</w:t>
      </w:r>
      <w:r w:rsidR="00854373">
        <w:rPr>
          <w:rFonts w:ascii="Arial" w:hAnsi="Arial" w:cs="Arial"/>
        </w:rPr>
        <w:t xml:space="preserve">  </w:t>
      </w:r>
      <w:r w:rsidR="00854373" w:rsidRPr="0051340C">
        <w:rPr>
          <w:rFonts w:ascii="Arial" w:hAnsi="Arial" w:cs="Arial"/>
        </w:rPr>
        <w:t>However, this report is a matter of public record and its distribution is not limited.</w:t>
      </w:r>
    </w:p>
    <w:p w14:paraId="4A66B4B9" w14:textId="77777777" w:rsidR="00261222" w:rsidRDefault="00261222"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61300A9A" w14:textId="77777777" w:rsidR="00EC462C" w:rsidRPr="0051340C" w:rsidRDefault="00EC462C" w:rsidP="00EC462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color w:val="FF0000"/>
        </w:rPr>
      </w:pPr>
      <w:r w:rsidRPr="0051340C">
        <w:rPr>
          <w:rFonts w:ascii="Arial" w:hAnsi="Arial" w:cs="Arial"/>
          <w:b/>
          <w:color w:val="FF0000"/>
        </w:rPr>
        <w:lastRenderedPageBreak/>
        <w:t>************************************************************************************</w:t>
      </w:r>
      <w:r>
        <w:rPr>
          <w:rFonts w:ascii="Arial" w:hAnsi="Arial" w:cs="Arial"/>
          <w:b/>
          <w:color w:val="FF0000"/>
        </w:rPr>
        <w:t>*********************************************</w:t>
      </w:r>
    </w:p>
    <w:p w14:paraId="0B139748" w14:textId="77777777" w:rsidR="00EC462C" w:rsidRDefault="00EC462C"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099F56C3" w14:textId="77777777" w:rsidR="00EC462C" w:rsidRPr="0051340C" w:rsidRDefault="00EC462C" w:rsidP="00EC462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b/>
          <w:color w:val="FF0000"/>
        </w:rPr>
        <w:t>OPTION #2:</w:t>
      </w:r>
      <w:r w:rsidRPr="0051340C">
        <w:rPr>
          <w:rFonts w:ascii="Arial" w:hAnsi="Arial" w:cs="Arial"/>
          <w:color w:val="FF0000"/>
        </w:rPr>
        <w:t xml:space="preserve"> Significant Deficiencies (but No Material Weaknesses) in Internal Control Over Compliance Identified.</w:t>
      </w:r>
    </w:p>
    <w:p w14:paraId="40D033C2" w14:textId="77777777" w:rsidR="00F7159C" w:rsidRDefault="00F7159C" w:rsidP="00EC462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0E5E66CE" w14:textId="77777777" w:rsidR="00EC462C" w:rsidRDefault="00EC462C" w:rsidP="00EC462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b/>
        </w:rPr>
        <w:t>Report on Internal Control Over Compliance</w:t>
      </w:r>
    </w:p>
    <w:p w14:paraId="569AB1B2" w14:textId="77777777" w:rsidR="00EC462C" w:rsidRDefault="00EC462C" w:rsidP="00EC462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079FD0BC" w14:textId="77777777" w:rsidR="00EC462C" w:rsidRDefault="00EC462C" w:rsidP="00EC462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Our consideration of internal control over compliance was for the limited purpose described in the Auditor’s Responsibilities for the Audit of Compliance section above and was not designed to identify all deficiencies in internal control over compliance that might be material weaknesses or significant deficiencies in internal control over compliance and therefore, material weaknesses or significant deficiencies may exist that were not identified.</w:t>
      </w:r>
      <w:r w:rsidR="00F36E10">
        <w:rPr>
          <w:rFonts w:ascii="Arial" w:hAnsi="Arial" w:cs="Arial"/>
        </w:rPr>
        <w:t xml:space="preserve"> We did not identify any deficiencies in internal control over compliance that we consider to be material weaknesses.</w:t>
      </w:r>
      <w:r>
        <w:rPr>
          <w:rFonts w:ascii="Arial" w:hAnsi="Arial" w:cs="Arial"/>
        </w:rPr>
        <w:t xml:space="preserve">  However, as discussed below, we did identify certain deficiencies in internal control over compliance that we consider to be significant deficiencies.</w:t>
      </w:r>
    </w:p>
    <w:p w14:paraId="19177253" w14:textId="77777777" w:rsidR="00EC462C" w:rsidRDefault="00EC462C" w:rsidP="00EC462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33898C35" w14:textId="5023A6B7" w:rsidR="00EC462C" w:rsidRDefault="00EC462C" w:rsidP="00EC462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A </w:t>
      </w:r>
      <w:r>
        <w:rPr>
          <w:rFonts w:ascii="Arial" w:hAnsi="Arial" w:cs="Arial"/>
          <w:i/>
        </w:rPr>
        <w:t>deficiency in internal control over compliance</w:t>
      </w:r>
      <w:r>
        <w:rPr>
          <w:rFonts w:ascii="Arial" w:hAnsi="Arial" w:cs="Arial"/>
        </w:rPr>
        <w:t xml:space="preserve"> exists when the design or operation of a control over compliance does not allow management or employees, in the normal course of performing their assigned functions, to prevent, or detect and correct, noncompliance with a type of compliance requirement of a federal program on a timely basis.  A </w:t>
      </w:r>
      <w:r>
        <w:rPr>
          <w:rFonts w:ascii="Arial" w:hAnsi="Arial" w:cs="Arial"/>
          <w:i/>
        </w:rPr>
        <w:t>material weakness in internal control over compliance</w:t>
      </w:r>
      <w:r>
        <w:rPr>
          <w:rFonts w:ascii="Arial" w:hAnsi="Arial" w:cs="Arial"/>
        </w:rPr>
        <w:t xml:space="preserve"> is a deficiency, or a combination of deficiencies, in internal control over compliance, such that there is a reasonable possibility that material noncompliance with a type of compliance requirement of a federal program will not be prevented, or detected and corrected, on a timely basis.  A</w:t>
      </w:r>
      <w:r>
        <w:rPr>
          <w:rFonts w:ascii="Arial" w:hAnsi="Arial" w:cs="Arial"/>
          <w:i/>
        </w:rPr>
        <w:t xml:space="preserve"> significant deficiency in internal control over compliance </w:t>
      </w:r>
      <w:r>
        <w:rPr>
          <w:rFonts w:ascii="Arial" w:hAnsi="Arial" w:cs="Arial"/>
        </w:rPr>
        <w:t>is a deficiency, or a combination of deficiencies, in internal control over compliance with a type of compliance requirement of a federal program that is less severe than a material weakness in internal control over compliance, yet important enough to merit attention by those charged with governance.  We consider the deficiencies in internal control over compliance described in the accompanying Schedule of Findings and Questioned Costs as items 202</w:t>
      </w:r>
      <w:r w:rsidR="00A4059A">
        <w:rPr>
          <w:rFonts w:ascii="Arial" w:hAnsi="Arial" w:cs="Arial"/>
        </w:rPr>
        <w:t>4</w:t>
      </w:r>
      <w:r>
        <w:rPr>
          <w:rFonts w:ascii="Arial" w:hAnsi="Arial" w:cs="Arial"/>
        </w:rPr>
        <w:t>-003, 202</w:t>
      </w:r>
      <w:r w:rsidR="00A4059A">
        <w:rPr>
          <w:rFonts w:ascii="Arial" w:hAnsi="Arial" w:cs="Arial"/>
        </w:rPr>
        <w:t>4</w:t>
      </w:r>
      <w:r>
        <w:rPr>
          <w:rFonts w:ascii="Arial" w:hAnsi="Arial" w:cs="Arial"/>
        </w:rPr>
        <w:t>-004, and 202</w:t>
      </w:r>
      <w:r w:rsidR="00A4059A">
        <w:rPr>
          <w:rFonts w:ascii="Arial" w:hAnsi="Arial" w:cs="Arial"/>
        </w:rPr>
        <w:t>4</w:t>
      </w:r>
      <w:r>
        <w:rPr>
          <w:rFonts w:ascii="Arial" w:hAnsi="Arial" w:cs="Arial"/>
        </w:rPr>
        <w:t>-005, to be significant deficiencies.</w:t>
      </w:r>
    </w:p>
    <w:p w14:paraId="3ED48D9E" w14:textId="10EBC9E3" w:rsidR="00854373" w:rsidRPr="0051340C" w:rsidRDefault="00854373" w:rsidP="0085437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Edit findings numbers included in the phrase “</w:t>
      </w:r>
      <w:r>
        <w:rPr>
          <w:rFonts w:ascii="Arial" w:hAnsi="Arial" w:cs="Arial"/>
          <w:color w:val="FF0000"/>
        </w:rPr>
        <w:t>202</w:t>
      </w:r>
      <w:r w:rsidR="00A4059A">
        <w:rPr>
          <w:rFonts w:ascii="Arial" w:hAnsi="Arial" w:cs="Arial"/>
          <w:color w:val="FF0000"/>
        </w:rPr>
        <w:t>4</w:t>
      </w:r>
      <w:r>
        <w:rPr>
          <w:rFonts w:ascii="Arial" w:hAnsi="Arial" w:cs="Arial"/>
          <w:color w:val="FF0000"/>
        </w:rPr>
        <w:t>-003, 202</w:t>
      </w:r>
      <w:r w:rsidR="00A4059A">
        <w:rPr>
          <w:rFonts w:ascii="Arial" w:hAnsi="Arial" w:cs="Arial"/>
          <w:color w:val="FF0000"/>
        </w:rPr>
        <w:t>4</w:t>
      </w:r>
      <w:r>
        <w:rPr>
          <w:rFonts w:ascii="Arial" w:hAnsi="Arial" w:cs="Arial"/>
          <w:color w:val="FF0000"/>
        </w:rPr>
        <w:t>-004, and 202</w:t>
      </w:r>
      <w:r w:rsidR="00A4059A">
        <w:rPr>
          <w:rFonts w:ascii="Arial" w:hAnsi="Arial" w:cs="Arial"/>
          <w:color w:val="FF0000"/>
        </w:rPr>
        <w:t>4</w:t>
      </w:r>
      <w:r>
        <w:rPr>
          <w:rFonts w:ascii="Arial" w:hAnsi="Arial" w:cs="Arial"/>
          <w:color w:val="FF0000"/>
        </w:rPr>
        <w:t>-005</w:t>
      </w:r>
      <w:r w:rsidRPr="0051340C">
        <w:rPr>
          <w:rFonts w:ascii="Arial" w:hAnsi="Arial" w:cs="Arial"/>
          <w:color w:val="FF0000"/>
        </w:rPr>
        <w:t>” as appropriate.)</w:t>
      </w:r>
    </w:p>
    <w:p w14:paraId="7B49C15C" w14:textId="77777777" w:rsidR="00854373" w:rsidRDefault="00854373" w:rsidP="00EC462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78BD3E4" w14:textId="77777777" w:rsidR="00EC462C" w:rsidRDefault="00EC462C" w:rsidP="00EC462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Our audit was not designed for the purpose of expressing an opinion on the effectiveness of internal control over compliance.  Accordingly, no such opinion is expressed.</w:t>
      </w:r>
    </w:p>
    <w:p w14:paraId="2A4CBA34" w14:textId="77777777" w:rsidR="00EC462C" w:rsidRDefault="00EC462C" w:rsidP="00EC462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C9037B4" w14:textId="77777777" w:rsidR="00EC462C" w:rsidRDefault="00EC462C" w:rsidP="00EC462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i/>
        </w:rPr>
        <w:t>Government Auditing Standards</w:t>
      </w:r>
      <w:r>
        <w:rPr>
          <w:rFonts w:ascii="Arial" w:hAnsi="Arial" w:cs="Arial"/>
        </w:rPr>
        <w:t xml:space="preserve"> requires the auditor to perform limited procedures on @County County, Mississippi’s response to the internal control over compliance findings identified in our compliance audit described in the accompanying Schedule of Findings and Questioned Costs.  @County County, Mississippi’s response was not subjected to the other auditing procedures applied in the audit of compliance and, accordingly, we express no opinion on the response.</w:t>
      </w:r>
    </w:p>
    <w:p w14:paraId="23B5D3ED" w14:textId="77777777" w:rsidR="00EC462C" w:rsidRDefault="00EC462C" w:rsidP="00EC462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118FF548" w14:textId="77777777" w:rsidR="00854373" w:rsidRPr="0051340C" w:rsidRDefault="00EC462C" w:rsidP="0085437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The purpose of this report on internal control over compliance is solely to describe the scope of our testing of internal control over compliance and the results of that testing based on the requirements of the Uniform Guidance.  Accordingly, this report is not suitable for any other purpose.</w:t>
      </w:r>
      <w:r w:rsidR="00854373">
        <w:rPr>
          <w:rFonts w:ascii="Arial" w:hAnsi="Arial" w:cs="Arial"/>
        </w:rPr>
        <w:t xml:space="preserve">  </w:t>
      </w:r>
      <w:r w:rsidR="00854373" w:rsidRPr="0051340C">
        <w:rPr>
          <w:rFonts w:ascii="Arial" w:hAnsi="Arial" w:cs="Arial"/>
        </w:rPr>
        <w:t>However, this report is a matter of public record and its distribution is not limited.</w:t>
      </w:r>
    </w:p>
    <w:p w14:paraId="5AC177E3" w14:textId="77777777" w:rsidR="00EC462C" w:rsidRDefault="00EC462C" w:rsidP="00EC462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B212A2A" w14:textId="77777777" w:rsidR="00854373" w:rsidRPr="0051340C" w:rsidRDefault="00854373" w:rsidP="0085437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color w:val="FF0000"/>
        </w:rPr>
      </w:pPr>
      <w:r w:rsidRPr="0051340C">
        <w:rPr>
          <w:rFonts w:ascii="Arial" w:hAnsi="Arial" w:cs="Arial"/>
          <w:b/>
          <w:color w:val="FF0000"/>
        </w:rPr>
        <w:t>************************************************************************************</w:t>
      </w:r>
      <w:r>
        <w:rPr>
          <w:rFonts w:ascii="Arial" w:hAnsi="Arial" w:cs="Arial"/>
          <w:b/>
          <w:color w:val="FF0000"/>
        </w:rPr>
        <w:t>*********************************************</w:t>
      </w:r>
    </w:p>
    <w:p w14:paraId="525B59E9" w14:textId="77777777" w:rsidR="00854373" w:rsidRPr="0051340C" w:rsidRDefault="00854373" w:rsidP="0085437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5951285" w14:textId="77777777" w:rsidR="00854373" w:rsidRPr="0051340C" w:rsidRDefault="00854373" w:rsidP="0085437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b/>
          <w:color w:val="FF0000"/>
        </w:rPr>
        <w:t>OPTION #3</w:t>
      </w:r>
      <w:r w:rsidRPr="0051340C">
        <w:rPr>
          <w:rFonts w:ascii="Arial" w:hAnsi="Arial" w:cs="Arial"/>
          <w:color w:val="FF0000"/>
        </w:rPr>
        <w:t xml:space="preserve">:   Material Weakness(es) in Internal Control Over Compliance Identified; </w:t>
      </w:r>
      <w:r w:rsidRPr="0051340C">
        <w:rPr>
          <w:rFonts w:ascii="Arial" w:hAnsi="Arial" w:cs="Arial"/>
          <w:b/>
          <w:color w:val="FF0000"/>
        </w:rPr>
        <w:t>No</w:t>
      </w:r>
      <w:r w:rsidRPr="0051340C">
        <w:rPr>
          <w:rFonts w:ascii="Arial" w:hAnsi="Arial" w:cs="Arial"/>
          <w:color w:val="FF0000"/>
        </w:rPr>
        <w:t xml:space="preserve"> Significant Deficiencies in Internal Control Over Compliance Identified.</w:t>
      </w:r>
    </w:p>
    <w:p w14:paraId="12F427C0" w14:textId="77777777" w:rsidR="00EC462C" w:rsidRDefault="00EC462C" w:rsidP="00EC462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3BA5A367" w14:textId="77777777" w:rsidR="00EC462C" w:rsidRDefault="00854373" w:rsidP="00EC462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rPr>
      </w:pPr>
      <w:r>
        <w:rPr>
          <w:rFonts w:ascii="Arial" w:hAnsi="Arial" w:cs="Arial"/>
          <w:b/>
        </w:rPr>
        <w:t>Report on Internal Control Over Compliance</w:t>
      </w:r>
    </w:p>
    <w:p w14:paraId="5C7A782A" w14:textId="77777777" w:rsidR="00854373" w:rsidRDefault="00854373" w:rsidP="00EC462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rPr>
      </w:pPr>
    </w:p>
    <w:p w14:paraId="6160C39D" w14:textId="77777777" w:rsidR="00854373" w:rsidRDefault="00854373" w:rsidP="0085437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Our consideration of internal control over compliance was for the limited purpose described in the Auditor’s Responsibilities for the Audit of Compliance section above and was not designed to identify all deficiencies in internal control over compliance that might be material weaknesses or significant deficiencies in internal control over compliance and therefore, material weaknesses or significant deficiencies may exist that were not identified.    However, as discussed below, we did identify certain deficiencies in internal control over compliance that we consider to be material weaknesses.</w:t>
      </w:r>
    </w:p>
    <w:p w14:paraId="583D4E80" w14:textId="77777777" w:rsidR="00854373" w:rsidRDefault="00854373" w:rsidP="00854373">
      <w:pPr>
        <w:widowControl w:val="0"/>
        <w:tabs>
          <w:tab w:val="left" w:pos="-840"/>
          <w:tab w:val="left" w:pos="-720"/>
          <w:tab w:val="left" w:pos="0"/>
        </w:tabs>
        <w:jc w:val="both"/>
        <w:rPr>
          <w:rFonts w:ascii="Arial" w:hAnsi="Arial" w:cs="Arial"/>
          <w:b/>
        </w:rPr>
      </w:pPr>
    </w:p>
    <w:p w14:paraId="42F976FE" w14:textId="3419F989" w:rsidR="00F36E10" w:rsidRDefault="00854373" w:rsidP="0085437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A </w:t>
      </w:r>
      <w:r>
        <w:rPr>
          <w:rFonts w:ascii="Arial" w:hAnsi="Arial" w:cs="Arial"/>
          <w:i/>
        </w:rPr>
        <w:t>deficiency in internal control over compliance</w:t>
      </w:r>
      <w:r>
        <w:rPr>
          <w:rFonts w:ascii="Arial" w:hAnsi="Arial" w:cs="Arial"/>
        </w:rPr>
        <w:t xml:space="preserve"> exists when the design or operation of a control over compliance does not allow management or employees, in the normal course of performing their assigned functions, to prevent, or detect and correct, noncompliance with a type of compliance requirement of a federal program on a timely basis.  </w:t>
      </w:r>
      <w:r>
        <w:rPr>
          <w:rFonts w:ascii="Arial" w:hAnsi="Arial" w:cs="Arial"/>
        </w:rPr>
        <w:lastRenderedPageBreak/>
        <w:t xml:space="preserve">A </w:t>
      </w:r>
      <w:r>
        <w:rPr>
          <w:rFonts w:ascii="Arial" w:hAnsi="Arial" w:cs="Arial"/>
          <w:i/>
        </w:rPr>
        <w:t>material weakness in internal control over compliance</w:t>
      </w:r>
      <w:r>
        <w:rPr>
          <w:rFonts w:ascii="Arial" w:hAnsi="Arial" w:cs="Arial"/>
        </w:rPr>
        <w:t xml:space="preserve"> is a deficiency, or a combination of deficiencies, in internal control over compliance, such that there is a reasonable possibility that material noncompliance with a type of compliance requirement of a federal program will not be prevented, or detected and corrected, on a timely basis.</w:t>
      </w:r>
      <w:r w:rsidR="00F36E10" w:rsidRPr="00F36E10">
        <w:rPr>
          <w:rFonts w:ascii="Arial" w:hAnsi="Arial" w:cs="Arial"/>
        </w:rPr>
        <w:t xml:space="preserve"> </w:t>
      </w:r>
      <w:r w:rsidR="00F36E10">
        <w:rPr>
          <w:rFonts w:ascii="Arial" w:hAnsi="Arial" w:cs="Arial"/>
        </w:rPr>
        <w:t>We consider the deficiencies in internal control over compliance described in the accompanying Schedule of Findings and Questioned Costs as items 202</w:t>
      </w:r>
      <w:r w:rsidR="00A4059A">
        <w:rPr>
          <w:rFonts w:ascii="Arial" w:hAnsi="Arial" w:cs="Arial"/>
        </w:rPr>
        <w:t>4</w:t>
      </w:r>
      <w:r w:rsidR="00F36E10">
        <w:rPr>
          <w:rFonts w:ascii="Arial" w:hAnsi="Arial" w:cs="Arial"/>
        </w:rPr>
        <w:t>-003, 202</w:t>
      </w:r>
      <w:r w:rsidR="00A4059A">
        <w:rPr>
          <w:rFonts w:ascii="Arial" w:hAnsi="Arial" w:cs="Arial"/>
        </w:rPr>
        <w:t>4</w:t>
      </w:r>
      <w:r w:rsidR="00F36E10">
        <w:rPr>
          <w:rFonts w:ascii="Arial" w:hAnsi="Arial" w:cs="Arial"/>
        </w:rPr>
        <w:t>-004, and 202</w:t>
      </w:r>
      <w:r w:rsidR="00A4059A">
        <w:rPr>
          <w:rFonts w:ascii="Arial" w:hAnsi="Arial" w:cs="Arial"/>
        </w:rPr>
        <w:t>4</w:t>
      </w:r>
      <w:r w:rsidR="00F36E10">
        <w:rPr>
          <w:rFonts w:ascii="Arial" w:hAnsi="Arial" w:cs="Arial"/>
        </w:rPr>
        <w:t>-005, to be material weaknesses.</w:t>
      </w:r>
    </w:p>
    <w:p w14:paraId="7756B6BA" w14:textId="77777777" w:rsidR="00F36E10" w:rsidRDefault="00F36E10" w:rsidP="0085437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4ACF036" w14:textId="77777777" w:rsidR="00854373" w:rsidRDefault="00854373" w:rsidP="0085437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A</w:t>
      </w:r>
      <w:r>
        <w:rPr>
          <w:rFonts w:ascii="Arial" w:hAnsi="Arial" w:cs="Arial"/>
          <w:i/>
        </w:rPr>
        <w:t xml:space="preserve"> significant deficiency in internal control over compliance </w:t>
      </w:r>
      <w:r>
        <w:rPr>
          <w:rFonts w:ascii="Arial" w:hAnsi="Arial" w:cs="Arial"/>
        </w:rPr>
        <w:t xml:space="preserve">is a deficiency, or a combination of deficiencies, in internal control over compliance with a type of compliance requirement of a federal program that is less severe than a material weakness in internal control over compliance, yet important enough to merit attention by those charged with governance.  </w:t>
      </w:r>
    </w:p>
    <w:p w14:paraId="09881E2A" w14:textId="102DB3D0" w:rsidR="00854373" w:rsidRPr="0051340C" w:rsidRDefault="00854373" w:rsidP="0085437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Edit findings numbers included in the phrase “</w:t>
      </w:r>
      <w:r>
        <w:rPr>
          <w:rFonts w:ascii="Arial" w:hAnsi="Arial" w:cs="Arial"/>
          <w:color w:val="FF0000"/>
        </w:rPr>
        <w:t>202</w:t>
      </w:r>
      <w:r w:rsidR="00A4059A">
        <w:rPr>
          <w:rFonts w:ascii="Arial" w:hAnsi="Arial" w:cs="Arial"/>
          <w:color w:val="FF0000"/>
        </w:rPr>
        <w:t>4</w:t>
      </w:r>
      <w:r>
        <w:rPr>
          <w:rFonts w:ascii="Arial" w:hAnsi="Arial" w:cs="Arial"/>
          <w:color w:val="FF0000"/>
        </w:rPr>
        <w:t>-003, 202</w:t>
      </w:r>
      <w:r w:rsidR="00A4059A">
        <w:rPr>
          <w:rFonts w:ascii="Arial" w:hAnsi="Arial" w:cs="Arial"/>
          <w:color w:val="FF0000"/>
        </w:rPr>
        <w:t>4</w:t>
      </w:r>
      <w:r>
        <w:rPr>
          <w:rFonts w:ascii="Arial" w:hAnsi="Arial" w:cs="Arial"/>
          <w:color w:val="FF0000"/>
        </w:rPr>
        <w:t>-004, and 202</w:t>
      </w:r>
      <w:r w:rsidR="00A4059A">
        <w:rPr>
          <w:rFonts w:ascii="Arial" w:hAnsi="Arial" w:cs="Arial"/>
          <w:color w:val="FF0000"/>
        </w:rPr>
        <w:t>4</w:t>
      </w:r>
      <w:r>
        <w:rPr>
          <w:rFonts w:ascii="Arial" w:hAnsi="Arial" w:cs="Arial"/>
          <w:color w:val="FF0000"/>
        </w:rPr>
        <w:t>-005</w:t>
      </w:r>
      <w:r w:rsidRPr="0051340C">
        <w:rPr>
          <w:rFonts w:ascii="Arial" w:hAnsi="Arial" w:cs="Arial"/>
          <w:color w:val="FF0000"/>
        </w:rPr>
        <w:t>” as appropriate.)</w:t>
      </w:r>
    </w:p>
    <w:p w14:paraId="45F9DCDE" w14:textId="77777777" w:rsidR="00854373" w:rsidRPr="00854373" w:rsidRDefault="00854373" w:rsidP="00854373">
      <w:pPr>
        <w:widowControl w:val="0"/>
        <w:tabs>
          <w:tab w:val="left" w:pos="-840"/>
          <w:tab w:val="left" w:pos="-720"/>
          <w:tab w:val="left" w:pos="0"/>
        </w:tabs>
        <w:jc w:val="both"/>
        <w:rPr>
          <w:rFonts w:ascii="Arial" w:hAnsi="Arial" w:cs="Arial"/>
          <w:b/>
        </w:rPr>
      </w:pPr>
    </w:p>
    <w:p w14:paraId="1D9AFF8D" w14:textId="77777777" w:rsidR="00854373" w:rsidRDefault="00854373" w:rsidP="0085437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Our audit was not designed for the purpose of expressing an opinion on the effectiveness of internal control over compliance.  Accordingly, no such opinion is expressed.</w:t>
      </w:r>
    </w:p>
    <w:p w14:paraId="5E4A81F6" w14:textId="77777777" w:rsidR="00854373" w:rsidRDefault="00854373" w:rsidP="0085437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6B68ADFB" w14:textId="77777777" w:rsidR="00854373" w:rsidRDefault="00854373" w:rsidP="0085437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i/>
        </w:rPr>
        <w:t>Government Auditing Standards</w:t>
      </w:r>
      <w:r>
        <w:rPr>
          <w:rFonts w:ascii="Arial" w:hAnsi="Arial" w:cs="Arial"/>
        </w:rPr>
        <w:t xml:space="preserve"> requires the auditor to perform limited procedures on @County County, Mississippi’s response to the internal control over compliance findings identified in our compliance audit described in the accompanying Schedule of Findings and Questioned Costs.  @County County, Mississippi’s response was not subjected to the other auditing procedures applied in the audit of compliance and, accordingly, we express no opinion on the response.</w:t>
      </w:r>
    </w:p>
    <w:p w14:paraId="29E75A70" w14:textId="77777777" w:rsidR="00854373" w:rsidRDefault="00854373" w:rsidP="0085437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2B855607" w14:textId="77777777" w:rsidR="00854373" w:rsidRPr="0051340C" w:rsidRDefault="00854373" w:rsidP="0085437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The purpose of this report on internal control over compliance is solely to describe the scope of our testing of internal control over compliance and the results of that testing based on the requirements of the Uniform Guidance.  Accordingly, this report is not suitable for any other purpose.  </w:t>
      </w:r>
      <w:r w:rsidRPr="0051340C">
        <w:rPr>
          <w:rFonts w:ascii="Arial" w:hAnsi="Arial" w:cs="Arial"/>
        </w:rPr>
        <w:t>However, this report is a matter of public record and its distribution is not limited.</w:t>
      </w:r>
    </w:p>
    <w:p w14:paraId="35420E21" w14:textId="77777777" w:rsidR="00854373" w:rsidRPr="00EC462C" w:rsidRDefault="00854373" w:rsidP="0085437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224DBAF" w14:textId="77777777" w:rsidR="00EC462C" w:rsidRDefault="00EC462C" w:rsidP="00EC462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1B0C9E4B" w14:textId="77777777" w:rsidR="00854373" w:rsidRPr="0051340C" w:rsidRDefault="00854373" w:rsidP="0085437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color w:val="FF0000"/>
        </w:rPr>
      </w:pPr>
      <w:r w:rsidRPr="0051340C">
        <w:rPr>
          <w:rFonts w:ascii="Arial" w:hAnsi="Arial" w:cs="Arial"/>
          <w:b/>
          <w:color w:val="FF0000"/>
        </w:rPr>
        <w:t>************************************************************************************</w:t>
      </w:r>
      <w:r>
        <w:rPr>
          <w:rFonts w:ascii="Arial" w:hAnsi="Arial" w:cs="Arial"/>
          <w:b/>
          <w:color w:val="FF0000"/>
        </w:rPr>
        <w:t>*********************************************</w:t>
      </w:r>
    </w:p>
    <w:p w14:paraId="4E21754B" w14:textId="77777777" w:rsidR="00854373" w:rsidRPr="0051340C" w:rsidRDefault="00854373" w:rsidP="0085437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strike/>
        </w:rPr>
      </w:pPr>
    </w:p>
    <w:p w14:paraId="749D941C" w14:textId="77777777" w:rsidR="00854373" w:rsidRPr="0051340C" w:rsidRDefault="00854373" w:rsidP="0085437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sidRPr="0051340C">
        <w:rPr>
          <w:rFonts w:ascii="Arial" w:hAnsi="Arial" w:cs="Arial"/>
          <w:b/>
          <w:color w:val="FF0000"/>
        </w:rPr>
        <w:t>OPTION #4:</w:t>
      </w:r>
      <w:r>
        <w:rPr>
          <w:rFonts w:ascii="Arial" w:hAnsi="Arial" w:cs="Arial"/>
          <w:color w:val="FF0000"/>
        </w:rPr>
        <w:t xml:space="preserve">   Material Weaknesses </w:t>
      </w:r>
      <w:r w:rsidRPr="0051340C">
        <w:rPr>
          <w:rFonts w:ascii="Arial" w:hAnsi="Arial" w:cs="Arial"/>
          <w:b/>
          <w:color w:val="FF0000"/>
        </w:rPr>
        <w:t xml:space="preserve">AND </w:t>
      </w:r>
      <w:r w:rsidRPr="0051340C">
        <w:rPr>
          <w:rFonts w:ascii="Arial" w:hAnsi="Arial" w:cs="Arial"/>
          <w:color w:val="FF0000"/>
        </w:rPr>
        <w:t>Significant Deficiencies in Internal Control Over Compliance Identified.</w:t>
      </w:r>
    </w:p>
    <w:p w14:paraId="5C47FC84" w14:textId="77777777" w:rsidR="00854373" w:rsidRDefault="00854373" w:rsidP="00EC462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0AF4804" w14:textId="77777777" w:rsidR="00EC462C" w:rsidRDefault="00854373" w:rsidP="00EC462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b/>
        </w:rPr>
        <w:t>Report on Internal Control Over Compliance</w:t>
      </w:r>
    </w:p>
    <w:p w14:paraId="6F6AA927" w14:textId="77777777" w:rsidR="00854373" w:rsidRPr="00854373" w:rsidRDefault="00854373" w:rsidP="00EC462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69E825FE" w14:textId="77777777" w:rsidR="00854373" w:rsidRDefault="00854373" w:rsidP="0085437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Our consideration of internal control over compliance was for the limited purpose described in the Auditor’s Responsibilities for the Audit of Compliance section above and was not designed to identify all deficiencies in internal control over compliance that might be material weaknesses or significant deficiencies in internal control over compliance and therefore, material weaknesses or significant deficiencies may exist that were not identified.    However, as discussed below, we did identify certain deficiencies in internal control over compliance that we consider to be material weaknesses and significant deficiencies.</w:t>
      </w:r>
    </w:p>
    <w:p w14:paraId="0A065F9D" w14:textId="77777777" w:rsidR="00854373" w:rsidRDefault="00854373" w:rsidP="00854373">
      <w:pPr>
        <w:widowControl w:val="0"/>
        <w:tabs>
          <w:tab w:val="left" w:pos="-840"/>
          <w:tab w:val="left" w:pos="-720"/>
          <w:tab w:val="left" w:pos="0"/>
        </w:tabs>
        <w:jc w:val="both"/>
        <w:rPr>
          <w:rFonts w:ascii="Arial" w:hAnsi="Arial" w:cs="Arial"/>
          <w:b/>
        </w:rPr>
      </w:pPr>
    </w:p>
    <w:p w14:paraId="318EB173" w14:textId="76177D60" w:rsidR="00854373" w:rsidRDefault="00854373" w:rsidP="0085437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A </w:t>
      </w:r>
      <w:r>
        <w:rPr>
          <w:rFonts w:ascii="Arial" w:hAnsi="Arial" w:cs="Arial"/>
          <w:i/>
        </w:rPr>
        <w:t>deficiency in internal control over compliance</w:t>
      </w:r>
      <w:r>
        <w:rPr>
          <w:rFonts w:ascii="Arial" w:hAnsi="Arial" w:cs="Arial"/>
        </w:rPr>
        <w:t xml:space="preserve"> exists when the design or operation of a control over compliance does not allow management or employees, in the normal course of performing their assigned functions, to prevent, or detect and correct, noncompliance with a type of compliance requirement of a federal program on a timely basis.  A </w:t>
      </w:r>
      <w:r>
        <w:rPr>
          <w:rFonts w:ascii="Arial" w:hAnsi="Arial" w:cs="Arial"/>
          <w:i/>
        </w:rPr>
        <w:t>material weakness in internal control over compliance</w:t>
      </w:r>
      <w:r>
        <w:rPr>
          <w:rFonts w:ascii="Arial" w:hAnsi="Arial" w:cs="Arial"/>
        </w:rPr>
        <w:t xml:space="preserve"> is a deficiency, or a combination of deficiencies, in internal control over compliance, such that there is a reasonable possibility that material noncompliance with a type of compliance requirement of a federal program will not be prevented, or detected and corrected, on a timely basis.  We consider the deficiencies in internal control over compliance described in the accompanying Schedule of Findings and Questioned Costs as items 202</w:t>
      </w:r>
      <w:r w:rsidR="00976B1A">
        <w:rPr>
          <w:rFonts w:ascii="Arial" w:hAnsi="Arial" w:cs="Arial"/>
        </w:rPr>
        <w:t>4</w:t>
      </w:r>
      <w:r>
        <w:rPr>
          <w:rFonts w:ascii="Arial" w:hAnsi="Arial" w:cs="Arial"/>
        </w:rPr>
        <w:t>-005 and 202</w:t>
      </w:r>
      <w:r w:rsidR="00976B1A">
        <w:rPr>
          <w:rFonts w:ascii="Arial" w:hAnsi="Arial" w:cs="Arial"/>
        </w:rPr>
        <w:t>4</w:t>
      </w:r>
      <w:r>
        <w:rPr>
          <w:rFonts w:ascii="Arial" w:hAnsi="Arial" w:cs="Arial"/>
        </w:rPr>
        <w:t>-006, to be material weaknesses.</w:t>
      </w:r>
    </w:p>
    <w:p w14:paraId="4A3A5115" w14:textId="30E0BD86" w:rsidR="004B5DB6" w:rsidRPr="0051340C" w:rsidRDefault="004B5DB6" w:rsidP="004B5DB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Edit findings numbers included in the phrase “</w:t>
      </w:r>
      <w:r>
        <w:rPr>
          <w:rFonts w:ascii="Arial" w:hAnsi="Arial" w:cs="Arial"/>
          <w:color w:val="FF0000"/>
        </w:rPr>
        <w:t>202</w:t>
      </w:r>
      <w:r w:rsidR="00976B1A">
        <w:rPr>
          <w:rFonts w:ascii="Arial" w:hAnsi="Arial" w:cs="Arial"/>
          <w:color w:val="FF0000"/>
        </w:rPr>
        <w:t>4</w:t>
      </w:r>
      <w:r>
        <w:rPr>
          <w:rFonts w:ascii="Arial" w:hAnsi="Arial" w:cs="Arial"/>
          <w:color w:val="FF0000"/>
        </w:rPr>
        <w:t>-005 and 202</w:t>
      </w:r>
      <w:r w:rsidR="00976B1A">
        <w:rPr>
          <w:rFonts w:ascii="Arial" w:hAnsi="Arial" w:cs="Arial"/>
          <w:color w:val="FF0000"/>
        </w:rPr>
        <w:t>4</w:t>
      </w:r>
      <w:r>
        <w:rPr>
          <w:rFonts w:ascii="Arial" w:hAnsi="Arial" w:cs="Arial"/>
          <w:color w:val="FF0000"/>
        </w:rPr>
        <w:t>-006</w:t>
      </w:r>
      <w:r w:rsidRPr="0051340C">
        <w:rPr>
          <w:rFonts w:ascii="Arial" w:hAnsi="Arial" w:cs="Arial"/>
          <w:color w:val="FF0000"/>
        </w:rPr>
        <w:t>” as appropriate.)</w:t>
      </w:r>
    </w:p>
    <w:p w14:paraId="3A457755" w14:textId="77777777" w:rsidR="00854373" w:rsidRDefault="00854373" w:rsidP="0085437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15FFD684" w14:textId="2446E6E0" w:rsidR="00854373" w:rsidRDefault="00854373" w:rsidP="0085437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Pr>
          <w:rFonts w:ascii="Arial" w:hAnsi="Arial" w:cs="Arial"/>
        </w:rPr>
        <w:t>A</w:t>
      </w:r>
      <w:r>
        <w:rPr>
          <w:rFonts w:ascii="Arial" w:hAnsi="Arial" w:cs="Arial"/>
          <w:i/>
        </w:rPr>
        <w:t xml:space="preserve"> significant deficiency in internal control over compliance </w:t>
      </w:r>
      <w:r>
        <w:rPr>
          <w:rFonts w:ascii="Arial" w:hAnsi="Arial" w:cs="Arial"/>
        </w:rPr>
        <w:t>is a deficiency, or a combination of deficiencies, in internal control over compliance with a type of compliance requirement of a federal program that is less severe than a material weakness in internal control over compliance, yet important enough to merit attention by those charged with governance.  We consider the deficiencies in internal control over compliance described in the accompanying Schedule of Findings and Questioned Costs as items 202</w:t>
      </w:r>
      <w:r w:rsidR="00976B1A">
        <w:rPr>
          <w:rFonts w:ascii="Arial" w:hAnsi="Arial" w:cs="Arial"/>
        </w:rPr>
        <w:t>4</w:t>
      </w:r>
      <w:r>
        <w:rPr>
          <w:rFonts w:ascii="Arial" w:hAnsi="Arial" w:cs="Arial"/>
        </w:rPr>
        <w:t>-007 and 202</w:t>
      </w:r>
      <w:r w:rsidR="00976B1A">
        <w:rPr>
          <w:rFonts w:ascii="Arial" w:hAnsi="Arial" w:cs="Arial"/>
        </w:rPr>
        <w:t>4</w:t>
      </w:r>
      <w:r>
        <w:rPr>
          <w:rFonts w:ascii="Arial" w:hAnsi="Arial" w:cs="Arial"/>
        </w:rPr>
        <w:t>-008 to be significant deficiencies.</w:t>
      </w:r>
    </w:p>
    <w:p w14:paraId="12D5493E" w14:textId="051390E2" w:rsidR="00854373" w:rsidRPr="0051340C" w:rsidRDefault="00854373" w:rsidP="0085437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color w:val="FF0000"/>
        </w:rPr>
        <w:t>(</w:t>
      </w:r>
      <w:r w:rsidRPr="0051340C">
        <w:rPr>
          <w:rFonts w:ascii="Arial" w:hAnsi="Arial" w:cs="Arial"/>
          <w:b/>
          <w:color w:val="FF0000"/>
        </w:rPr>
        <w:t>Note to Preparer:</w:t>
      </w:r>
      <w:r w:rsidRPr="0051340C">
        <w:rPr>
          <w:rFonts w:ascii="Arial" w:hAnsi="Arial" w:cs="Arial"/>
          <w:color w:val="FF0000"/>
        </w:rPr>
        <w:t xml:space="preserve">  Edit findings numbers included in the phrase “</w:t>
      </w:r>
      <w:r w:rsidR="004B5DB6">
        <w:rPr>
          <w:rFonts w:ascii="Arial" w:hAnsi="Arial" w:cs="Arial"/>
          <w:color w:val="FF0000"/>
        </w:rPr>
        <w:t>202</w:t>
      </w:r>
      <w:r w:rsidR="00976B1A">
        <w:rPr>
          <w:rFonts w:ascii="Arial" w:hAnsi="Arial" w:cs="Arial"/>
          <w:color w:val="FF0000"/>
        </w:rPr>
        <w:t>4</w:t>
      </w:r>
      <w:r w:rsidR="004B5DB6">
        <w:rPr>
          <w:rFonts w:ascii="Arial" w:hAnsi="Arial" w:cs="Arial"/>
          <w:color w:val="FF0000"/>
        </w:rPr>
        <w:t>-00</w:t>
      </w:r>
      <w:r w:rsidR="00976B1A">
        <w:rPr>
          <w:rFonts w:ascii="Arial" w:hAnsi="Arial" w:cs="Arial"/>
          <w:color w:val="FF0000"/>
        </w:rPr>
        <w:t>7</w:t>
      </w:r>
      <w:r w:rsidR="004B5DB6">
        <w:rPr>
          <w:rFonts w:ascii="Arial" w:hAnsi="Arial" w:cs="Arial"/>
          <w:color w:val="FF0000"/>
        </w:rPr>
        <w:t xml:space="preserve"> and 202</w:t>
      </w:r>
      <w:r w:rsidR="00976B1A">
        <w:rPr>
          <w:rFonts w:ascii="Arial" w:hAnsi="Arial" w:cs="Arial"/>
          <w:color w:val="FF0000"/>
        </w:rPr>
        <w:t>4</w:t>
      </w:r>
      <w:r w:rsidR="004B5DB6">
        <w:rPr>
          <w:rFonts w:ascii="Arial" w:hAnsi="Arial" w:cs="Arial"/>
          <w:color w:val="FF0000"/>
        </w:rPr>
        <w:t>-008</w:t>
      </w:r>
      <w:r w:rsidRPr="0051340C">
        <w:rPr>
          <w:rFonts w:ascii="Arial" w:hAnsi="Arial" w:cs="Arial"/>
          <w:color w:val="FF0000"/>
        </w:rPr>
        <w:t>” as appropriate.)</w:t>
      </w:r>
    </w:p>
    <w:p w14:paraId="1B678759" w14:textId="77777777" w:rsidR="00854373" w:rsidRPr="00854373" w:rsidRDefault="00854373" w:rsidP="00854373">
      <w:pPr>
        <w:widowControl w:val="0"/>
        <w:tabs>
          <w:tab w:val="left" w:pos="-840"/>
          <w:tab w:val="left" w:pos="-720"/>
          <w:tab w:val="left" w:pos="0"/>
        </w:tabs>
        <w:jc w:val="both"/>
        <w:rPr>
          <w:rFonts w:ascii="Arial" w:hAnsi="Arial" w:cs="Arial"/>
          <w:b/>
        </w:rPr>
      </w:pPr>
    </w:p>
    <w:p w14:paraId="6DC0212B" w14:textId="77777777" w:rsidR="00854373" w:rsidRDefault="00854373" w:rsidP="0085437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Our audit was not designed for the purpose of expressing an opinion on the effectiveness of internal control over compliance.  Accordingly, no such opinion is expressed.</w:t>
      </w:r>
    </w:p>
    <w:p w14:paraId="7EC56587" w14:textId="77777777" w:rsidR="00854373" w:rsidRDefault="00854373" w:rsidP="0085437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75D4F66F" w14:textId="77777777" w:rsidR="00854373" w:rsidRDefault="00854373" w:rsidP="0085437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i/>
        </w:rPr>
        <w:t>Government Auditing Standards</w:t>
      </w:r>
      <w:r>
        <w:rPr>
          <w:rFonts w:ascii="Arial" w:hAnsi="Arial" w:cs="Arial"/>
        </w:rPr>
        <w:t xml:space="preserve"> requires the auditor to perform limited procedures on @County County, Mississippi’s response to the internal control over compliance findings identified in our compliance audit described in the accompanying Schedule of Findings and Questioned Costs.  @County County, Mississippi’s response was not subjected to the other auditing procedures applied in the audit of compliance and, accordingly, we express no opinion on the response.</w:t>
      </w:r>
    </w:p>
    <w:p w14:paraId="05FEED0D" w14:textId="77777777" w:rsidR="00854373" w:rsidRDefault="00854373" w:rsidP="0085437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1FD8AE6B" w14:textId="77777777" w:rsidR="00854373" w:rsidRPr="0051340C" w:rsidRDefault="00854373" w:rsidP="0085437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Pr>
          <w:rFonts w:ascii="Arial" w:hAnsi="Arial" w:cs="Arial"/>
        </w:rPr>
        <w:t xml:space="preserve">The purpose of this report on internal control over compliance is solely to describe the scope of our testing of internal control over compliance and the results of that testing based on the requirements of the Uniform Guidance.  Accordingly, this report is not suitable for any other purpose.  </w:t>
      </w:r>
      <w:r w:rsidRPr="0051340C">
        <w:rPr>
          <w:rFonts w:ascii="Arial" w:hAnsi="Arial" w:cs="Arial"/>
        </w:rPr>
        <w:t>However, this report is a matter of public record and its distribution is not limited.</w:t>
      </w:r>
    </w:p>
    <w:p w14:paraId="56A7F62B"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tbl>
      <w:tblPr>
        <w:tblW w:w="10320" w:type="dxa"/>
        <w:tblInd w:w="-120" w:type="dxa"/>
        <w:tblLayout w:type="fixed"/>
        <w:tblCellMar>
          <w:left w:w="120" w:type="dxa"/>
          <w:right w:w="120" w:type="dxa"/>
        </w:tblCellMar>
        <w:tblLook w:val="0000" w:firstRow="0" w:lastRow="0" w:firstColumn="0" w:lastColumn="0" w:noHBand="0" w:noVBand="0"/>
      </w:tblPr>
      <w:tblGrid>
        <w:gridCol w:w="240"/>
        <w:gridCol w:w="4890"/>
        <w:gridCol w:w="240"/>
        <w:gridCol w:w="4710"/>
        <w:gridCol w:w="240"/>
      </w:tblGrid>
      <w:tr w:rsidR="00BF005E" w:rsidRPr="0051340C" w14:paraId="505979AE" w14:textId="77777777" w:rsidTr="004D0E6A">
        <w:trPr>
          <w:gridBefore w:val="1"/>
          <w:wBefore w:w="240" w:type="dxa"/>
          <w:cantSplit/>
          <w:trHeight w:val="907"/>
        </w:trPr>
        <w:tc>
          <w:tcPr>
            <w:tcW w:w="5130" w:type="dxa"/>
            <w:gridSpan w:val="2"/>
          </w:tcPr>
          <w:p w14:paraId="049BAB6A"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bookmarkStart w:id="350" w:name="PhilSig3"/>
            <w:bookmarkEnd w:id="350"/>
          </w:p>
        </w:tc>
        <w:tc>
          <w:tcPr>
            <w:tcW w:w="4950" w:type="dxa"/>
            <w:gridSpan w:val="2"/>
          </w:tcPr>
          <w:p w14:paraId="630BA22D"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bookmarkStart w:id="351" w:name="RamonaSig3"/>
            <w:bookmarkEnd w:id="351"/>
          </w:p>
        </w:tc>
      </w:tr>
      <w:tr w:rsidR="00BF005E" w:rsidRPr="0051340C" w14:paraId="2B1FF8C9" w14:textId="77777777" w:rsidTr="004D0E6A">
        <w:trPr>
          <w:gridAfter w:val="1"/>
          <w:wAfter w:w="240" w:type="dxa"/>
          <w:cantSplit/>
        </w:trPr>
        <w:tc>
          <w:tcPr>
            <w:tcW w:w="5130" w:type="dxa"/>
            <w:gridSpan w:val="2"/>
          </w:tcPr>
          <w:p w14:paraId="2AAE01A1" w14:textId="3498387C" w:rsidR="00BF005E" w:rsidRPr="0051340C" w:rsidRDefault="00BF005E" w:rsidP="004436E1">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tc>
        <w:tc>
          <w:tcPr>
            <w:tcW w:w="4950" w:type="dxa"/>
            <w:gridSpan w:val="2"/>
          </w:tcPr>
          <w:p w14:paraId="70814AD0"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tc>
      </w:tr>
    </w:tbl>
    <w:p w14:paraId="04980E2A"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8641E40"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3E9518C"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@Date</w:t>
      </w:r>
    </w:p>
    <w:p w14:paraId="78EA2898" w14:textId="77777777" w:rsidR="00096643" w:rsidRDefault="00096643" w:rsidP="00BF005E">
      <w:pPr>
        <w:jc w:val="center"/>
        <w:rPr>
          <w:rFonts w:ascii="Arial" w:hAnsi="Arial" w:cs="Arial"/>
        </w:rPr>
      </w:pPr>
    </w:p>
    <w:p w14:paraId="4A244D06" w14:textId="77777777" w:rsidR="00096643" w:rsidRDefault="00096643" w:rsidP="00BF005E">
      <w:pPr>
        <w:jc w:val="center"/>
        <w:rPr>
          <w:rFonts w:ascii="Arial" w:hAnsi="Arial" w:cs="Arial"/>
        </w:rPr>
      </w:pPr>
    </w:p>
    <w:p w14:paraId="6DABB81E" w14:textId="77777777" w:rsidR="00096643" w:rsidRPr="003F78EE" w:rsidRDefault="00096643" w:rsidP="00976B1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Pr>
          <w:rFonts w:ascii="Arial" w:hAnsi="Arial" w:cs="Arial"/>
          <w:color w:val="FF0000"/>
        </w:rPr>
        <w:t>(</w:t>
      </w:r>
      <w:r w:rsidRPr="0051340C">
        <w:rPr>
          <w:rFonts w:ascii="Arial" w:hAnsi="Arial" w:cs="Arial"/>
          <w:b/>
          <w:color w:val="FF0000"/>
        </w:rPr>
        <w:t>Note to Preparer</w:t>
      </w:r>
      <w:r>
        <w:rPr>
          <w:rFonts w:ascii="Arial" w:hAnsi="Arial" w:cs="Arial"/>
          <w:color w:val="FF0000"/>
        </w:rPr>
        <w:t xml:space="preserve">: For modifications, </w:t>
      </w:r>
      <w:r w:rsidRPr="0051340C">
        <w:rPr>
          <w:rFonts w:ascii="Arial" w:hAnsi="Arial" w:cs="Arial"/>
          <w:color w:val="FF0000"/>
        </w:rPr>
        <w:t xml:space="preserve">refer to the </w:t>
      </w:r>
      <w:r w:rsidRPr="0051340C">
        <w:rPr>
          <w:rFonts w:ascii="Arial" w:hAnsi="Arial" w:cs="Arial"/>
          <w:color w:val="FF0000"/>
          <w:u w:val="single"/>
        </w:rPr>
        <w:t xml:space="preserve">AICPA Audit Guide on </w:t>
      </w:r>
      <w:r>
        <w:rPr>
          <w:rFonts w:ascii="Arial" w:hAnsi="Arial" w:cs="Arial"/>
          <w:i/>
          <w:color w:val="FF0000"/>
          <w:u w:val="single"/>
        </w:rPr>
        <w:t>Government Auditing Standards</w:t>
      </w:r>
      <w:r>
        <w:rPr>
          <w:rFonts w:ascii="Arial" w:hAnsi="Arial" w:cs="Arial"/>
          <w:color w:val="FF0000"/>
          <w:u w:val="single"/>
        </w:rPr>
        <w:t xml:space="preserve"> and Single Audits.</w:t>
      </w:r>
      <w:r>
        <w:rPr>
          <w:rFonts w:ascii="Arial" w:hAnsi="Arial" w:cs="Arial"/>
          <w:color w:val="FF0000"/>
        </w:rPr>
        <w:t>)</w:t>
      </w:r>
    </w:p>
    <w:p w14:paraId="6FC3480A" w14:textId="77777777" w:rsidR="00096643" w:rsidRDefault="00096643" w:rsidP="00976B1A">
      <w:pPr>
        <w:jc w:val="both"/>
        <w:rPr>
          <w:rFonts w:ascii="Arial" w:hAnsi="Arial" w:cs="Arial"/>
        </w:rPr>
      </w:pPr>
    </w:p>
    <w:p w14:paraId="31AF8C43" w14:textId="4CF46369" w:rsidR="00D951EE" w:rsidRPr="0051340C" w:rsidRDefault="00BF005E" w:rsidP="00D951EE">
      <w:pPr>
        <w:jc w:val="center"/>
        <w:rPr>
          <w:rFonts w:ascii="Arial" w:hAnsi="Arial" w:cs="Arial"/>
        </w:rPr>
      </w:pPr>
      <w:r w:rsidRPr="00096643">
        <w:rPr>
          <w:rFonts w:ascii="Arial" w:hAnsi="Arial" w:cs="Arial"/>
        </w:rPr>
        <w:br w:type="page"/>
      </w:r>
    </w:p>
    <w:p w14:paraId="395027EC" w14:textId="4EBBBC65" w:rsidR="00BF005E" w:rsidRPr="0051340C" w:rsidRDefault="00BF005E" w:rsidP="00BF005E">
      <w:pPr>
        <w:spacing w:line="288" w:lineRule="auto"/>
        <w:jc w:val="center"/>
        <w:rPr>
          <w:rFonts w:ascii="Arial" w:hAnsi="Arial" w:cs="Arial"/>
        </w:rPr>
      </w:pPr>
    </w:p>
    <w:p w14:paraId="53185636" w14:textId="569699A5"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67B02869"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bookmarkStart w:id="352" w:name="_Toc227379109"/>
      <w:r w:rsidRPr="0051340C">
        <w:rPr>
          <w:rFonts w:ascii="Arial" w:hAnsi="Arial" w:cs="Arial"/>
        </w:rPr>
        <w:t xml:space="preserve">INDEPENDENT </w:t>
      </w:r>
      <w:r w:rsidR="00B56C9C" w:rsidRPr="0051340C">
        <w:rPr>
          <w:rFonts w:ascii="Arial" w:hAnsi="Arial" w:cs="Arial"/>
        </w:rPr>
        <w:t>A</w:t>
      </w:r>
      <w:r w:rsidR="00BC7A00" w:rsidRPr="0051340C">
        <w:rPr>
          <w:rFonts w:ascii="Arial" w:hAnsi="Arial" w:cs="Arial"/>
        </w:rPr>
        <w:t>CCOUNTANT</w:t>
      </w:r>
      <w:r w:rsidR="00B56C9C" w:rsidRPr="0051340C">
        <w:rPr>
          <w:rFonts w:ascii="Arial" w:hAnsi="Arial" w:cs="Arial"/>
        </w:rPr>
        <w:t xml:space="preserve">'S </w:t>
      </w:r>
      <w:r w:rsidRPr="0051340C">
        <w:rPr>
          <w:rFonts w:ascii="Arial" w:hAnsi="Arial" w:cs="Arial"/>
        </w:rPr>
        <w:t>REPORT ON CENTRAL PURCHASING SYSTEM,</w:t>
      </w:r>
      <w:bookmarkEnd w:id="352"/>
    </w:p>
    <w:p w14:paraId="6C0B3954"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bookmarkStart w:id="353" w:name="_Toc227379110"/>
      <w:r w:rsidRPr="0051340C">
        <w:rPr>
          <w:rFonts w:ascii="Arial" w:hAnsi="Arial" w:cs="Arial"/>
        </w:rPr>
        <w:t>INVENTORY CONTROL SYSTEM AND PURCHASE CLERK SCHEDULES</w:t>
      </w:r>
      <w:bookmarkEnd w:id="353"/>
    </w:p>
    <w:p w14:paraId="05A34F05"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bookmarkStart w:id="354" w:name="_Toc227379111"/>
      <w:r w:rsidRPr="0051340C">
        <w:rPr>
          <w:rFonts w:ascii="Arial" w:hAnsi="Arial" w:cs="Arial"/>
        </w:rPr>
        <w:t xml:space="preserve">(REQUIRED BY </w:t>
      </w:r>
      <w:r w:rsidRPr="009E3A49">
        <w:rPr>
          <w:rFonts w:ascii="Arial" w:hAnsi="Arial" w:cs="Arial"/>
          <w:i/>
        </w:rPr>
        <w:t>SECTION 31-7-115,</w:t>
      </w:r>
      <w:r w:rsidRPr="0051340C">
        <w:rPr>
          <w:rFonts w:ascii="Arial" w:hAnsi="Arial" w:cs="Arial"/>
        </w:rPr>
        <w:t xml:space="preserve"> </w:t>
      </w:r>
      <w:r w:rsidR="008C276B" w:rsidRPr="008C276B">
        <w:rPr>
          <w:rFonts w:ascii="Arial" w:hAnsi="Arial" w:cs="Arial"/>
          <w:i/>
        </w:rPr>
        <w:t>MISSISSIPPI CODE OF 1972 ANNOTATED</w:t>
      </w:r>
      <w:r w:rsidRPr="0051340C">
        <w:rPr>
          <w:rFonts w:ascii="Arial" w:hAnsi="Arial" w:cs="Arial"/>
        </w:rPr>
        <w:t>)</w:t>
      </w:r>
      <w:bookmarkEnd w:id="354"/>
    </w:p>
    <w:tbl>
      <w:tblPr>
        <w:tblW w:w="0" w:type="auto"/>
        <w:tblLayout w:type="fixed"/>
        <w:tblCellMar>
          <w:left w:w="120" w:type="dxa"/>
          <w:right w:w="120" w:type="dxa"/>
        </w:tblCellMar>
        <w:tblLook w:val="0000" w:firstRow="0" w:lastRow="0" w:firstColumn="0" w:lastColumn="0" w:noHBand="0" w:noVBand="0"/>
      </w:tblPr>
      <w:tblGrid>
        <w:gridCol w:w="10110"/>
      </w:tblGrid>
      <w:tr w:rsidR="009E3A49" w:rsidRPr="00A6331F" w14:paraId="5C56EB67" w14:textId="77777777" w:rsidTr="00FA78CB">
        <w:trPr>
          <w:cantSplit/>
        </w:trPr>
        <w:tc>
          <w:tcPr>
            <w:tcW w:w="10110" w:type="dxa"/>
          </w:tcPr>
          <w:p w14:paraId="651B1DE6" w14:textId="77777777" w:rsidR="00BF005E" w:rsidRPr="00A6331F" w:rsidRDefault="00BF005E">
            <w:pPr>
              <w:pStyle w:val="Heading2"/>
              <w:rPr>
                <w:rFonts w:ascii="Arial" w:hAnsi="Arial" w:cs="Arial"/>
                <w:color w:val="FFFFFF" w:themeColor="background1"/>
                <w:szCs w:val="20"/>
              </w:rPr>
            </w:pPr>
            <w:bookmarkStart w:id="355" w:name="_Toc337720881"/>
            <w:bookmarkStart w:id="356" w:name="_Toc337720976"/>
            <w:bookmarkStart w:id="357" w:name="_Toc337721010"/>
            <w:bookmarkStart w:id="358" w:name="_Toc337721250"/>
            <w:bookmarkStart w:id="359" w:name="_Toc337721352"/>
            <w:bookmarkStart w:id="360" w:name="_Toc337721387"/>
            <w:bookmarkStart w:id="361" w:name="_Toc337721455"/>
            <w:bookmarkStart w:id="362" w:name="_Toc337721707"/>
            <w:bookmarkStart w:id="363" w:name="_Toc337802515"/>
            <w:bookmarkStart w:id="364" w:name="_Toc189557207"/>
            <w:r w:rsidRPr="00A6331F">
              <w:rPr>
                <w:rFonts w:ascii="Arial" w:hAnsi="Arial" w:cs="Arial"/>
                <w:color w:val="FFFFFF" w:themeColor="background1"/>
                <w:szCs w:val="20"/>
              </w:rPr>
              <w:t xml:space="preserve">Independent </w:t>
            </w:r>
            <w:r w:rsidR="003B65CE" w:rsidRPr="00A6331F">
              <w:rPr>
                <w:rFonts w:ascii="Arial" w:hAnsi="Arial" w:cs="Arial"/>
                <w:color w:val="FFFFFF" w:themeColor="background1"/>
                <w:szCs w:val="20"/>
              </w:rPr>
              <w:t>Accountant</w:t>
            </w:r>
            <w:r w:rsidRPr="00A6331F">
              <w:rPr>
                <w:rFonts w:ascii="Arial" w:hAnsi="Arial" w:cs="Arial"/>
                <w:color w:val="FFFFFF" w:themeColor="background1"/>
                <w:szCs w:val="20"/>
              </w:rPr>
              <w:t xml:space="preserve">'s Report on Central Purchasing System, Inventory Control System and Purchase Clerk Schedules (Required By </w:t>
            </w:r>
            <w:r w:rsidRPr="00A6331F">
              <w:rPr>
                <w:rFonts w:ascii="Arial" w:hAnsi="Arial" w:cs="Arial"/>
                <w:i/>
                <w:color w:val="FFFFFF" w:themeColor="background1"/>
                <w:szCs w:val="20"/>
              </w:rPr>
              <w:t>Section 31-7-115,</w:t>
            </w:r>
            <w:r w:rsidRPr="00A6331F">
              <w:rPr>
                <w:rFonts w:ascii="Arial" w:hAnsi="Arial" w:cs="Arial"/>
                <w:color w:val="FFFFFF" w:themeColor="background1"/>
                <w:szCs w:val="20"/>
              </w:rPr>
              <w:t xml:space="preserve"> </w:t>
            </w:r>
            <w:r w:rsidR="008C276B" w:rsidRPr="00A6331F">
              <w:rPr>
                <w:rFonts w:ascii="Arial" w:hAnsi="Arial" w:cs="Arial"/>
                <w:i/>
                <w:color w:val="FFFFFF" w:themeColor="background1"/>
                <w:szCs w:val="20"/>
              </w:rPr>
              <w:t>Mississippi Code of 1972 Annotated</w:t>
            </w:r>
            <w:r w:rsidRPr="00A6331F">
              <w:rPr>
                <w:rFonts w:ascii="Arial" w:hAnsi="Arial" w:cs="Arial"/>
                <w:color w:val="FFFFFF" w:themeColor="background1"/>
                <w:szCs w:val="20"/>
              </w:rPr>
              <w:t>)</w:t>
            </w:r>
            <w:bookmarkEnd w:id="355"/>
            <w:bookmarkEnd w:id="356"/>
            <w:bookmarkEnd w:id="357"/>
            <w:bookmarkEnd w:id="358"/>
            <w:bookmarkEnd w:id="359"/>
            <w:bookmarkEnd w:id="360"/>
            <w:bookmarkEnd w:id="361"/>
            <w:bookmarkEnd w:id="362"/>
            <w:bookmarkEnd w:id="363"/>
            <w:bookmarkEnd w:id="364"/>
          </w:p>
        </w:tc>
      </w:tr>
    </w:tbl>
    <w:p w14:paraId="0D91A902" w14:textId="77777777" w:rsidR="00BF005E" w:rsidRPr="0051340C" w:rsidRDefault="00BF005E" w:rsidP="00BF005E">
      <w:pPr>
        <w:widowControl w:val="0"/>
        <w:tabs>
          <w:tab w:val="center" w:pos="5040"/>
        </w:tabs>
        <w:rPr>
          <w:rFonts w:ascii="Arial" w:hAnsi="Arial" w:cs="Arial"/>
        </w:rPr>
      </w:pPr>
      <w:r w:rsidRPr="0051340C">
        <w:rPr>
          <w:rFonts w:ascii="Arial" w:hAnsi="Arial" w:cs="Arial"/>
        </w:rPr>
        <w:t>Members of the Board of Supervisors</w:t>
      </w:r>
    </w:p>
    <w:p w14:paraId="280D7C5B"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@County County, Mississippi</w:t>
      </w:r>
    </w:p>
    <w:p w14:paraId="2868859A"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CDA36EB" w14:textId="66285719" w:rsidR="00BF005E" w:rsidRPr="0051340C" w:rsidRDefault="00BF005E"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We have examined @County County, Mississippi’s (the County) compliance with</w:t>
      </w:r>
      <w:r w:rsidR="00BC7A00" w:rsidRPr="0051340C">
        <w:rPr>
          <w:rFonts w:ascii="Arial" w:hAnsi="Arial" w:cs="Arial"/>
        </w:rPr>
        <w:t xml:space="preserve"> establishing and maintaining a central purchasing system and inventory control system in accordance with </w:t>
      </w:r>
      <w:r w:rsidRPr="00EB679C">
        <w:rPr>
          <w:rFonts w:ascii="Arial" w:hAnsi="Arial" w:cs="Arial"/>
          <w:i/>
        </w:rPr>
        <w:t>Sections 31-7-101</w:t>
      </w:r>
      <w:r w:rsidRPr="0051340C">
        <w:rPr>
          <w:rFonts w:ascii="Arial" w:hAnsi="Arial" w:cs="Arial"/>
        </w:rPr>
        <w:t xml:space="preserve"> through </w:t>
      </w:r>
      <w:r w:rsidRPr="00EB679C">
        <w:rPr>
          <w:rFonts w:ascii="Arial" w:hAnsi="Arial" w:cs="Arial"/>
          <w:i/>
        </w:rPr>
        <w:t>31-7-127,</w:t>
      </w:r>
      <w:r w:rsidRPr="0051340C">
        <w:rPr>
          <w:rFonts w:ascii="Arial" w:hAnsi="Arial" w:cs="Arial"/>
        </w:rPr>
        <w:t xml:space="preserve"> </w:t>
      </w:r>
      <w:r w:rsidR="008C276B" w:rsidRPr="008C276B">
        <w:rPr>
          <w:rFonts w:ascii="Arial" w:hAnsi="Arial" w:cs="Arial"/>
          <w:i/>
        </w:rPr>
        <w:t>Mississippi Code of 1972 Annotated</w:t>
      </w:r>
      <w:r w:rsidR="00AA3B1B" w:rsidRPr="0051340C">
        <w:rPr>
          <w:rFonts w:ascii="Arial" w:hAnsi="Arial" w:cs="Arial"/>
        </w:rPr>
        <w:t xml:space="preserve"> </w:t>
      </w:r>
      <w:r w:rsidRPr="0051340C">
        <w:rPr>
          <w:rFonts w:ascii="Arial" w:hAnsi="Arial" w:cs="Arial"/>
        </w:rPr>
        <w:t xml:space="preserve">and compliance with </w:t>
      </w:r>
      <w:r w:rsidR="00BC7A00" w:rsidRPr="0051340C">
        <w:rPr>
          <w:rFonts w:ascii="Arial" w:hAnsi="Arial" w:cs="Arial"/>
        </w:rPr>
        <w:t xml:space="preserve">the purchasing requirements in accordance with bid requirements of </w:t>
      </w:r>
      <w:r w:rsidR="00AA3B1B" w:rsidRPr="00EB679C">
        <w:rPr>
          <w:rFonts w:ascii="Arial" w:hAnsi="Arial" w:cs="Arial"/>
          <w:i/>
        </w:rPr>
        <w:t>Section 31-7-13,</w:t>
      </w:r>
      <w:r w:rsidR="00AA3B1B" w:rsidRPr="0051340C">
        <w:rPr>
          <w:rFonts w:ascii="Arial" w:hAnsi="Arial" w:cs="Arial"/>
        </w:rPr>
        <w:t xml:space="preserve"> </w:t>
      </w:r>
      <w:r w:rsidR="008C276B" w:rsidRPr="008C276B">
        <w:rPr>
          <w:rFonts w:ascii="Arial" w:hAnsi="Arial" w:cs="Arial"/>
          <w:i/>
        </w:rPr>
        <w:t>Mississippi Code of 1972 Annotated</w:t>
      </w:r>
      <w:r w:rsidRPr="0051340C">
        <w:rPr>
          <w:rFonts w:ascii="Arial" w:hAnsi="Arial" w:cs="Arial"/>
        </w:rPr>
        <w:t xml:space="preserve"> during the year ended </w:t>
      </w:r>
      <w:r w:rsidR="00C918A4">
        <w:rPr>
          <w:rFonts w:ascii="Arial" w:hAnsi="Arial" w:cs="Arial"/>
        </w:rPr>
        <w:t>September 30, 202</w:t>
      </w:r>
      <w:r w:rsidR="00444B6B">
        <w:rPr>
          <w:rFonts w:ascii="Arial" w:hAnsi="Arial" w:cs="Arial"/>
        </w:rPr>
        <w:t>4</w:t>
      </w:r>
      <w:r w:rsidRPr="0051340C">
        <w:rPr>
          <w:rFonts w:ascii="Arial" w:hAnsi="Arial" w:cs="Arial"/>
        </w:rPr>
        <w:t>.  The Board of Supervisors of @County County, Mississippi is responsible for the County’s compliance with those requirements.  Our responsibility is to express an opinion on the County’s compliance based on our examination.</w:t>
      </w:r>
    </w:p>
    <w:p w14:paraId="6A79A445"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79FCF2B" w14:textId="77777777" w:rsidR="00BF005E" w:rsidRPr="0051340C" w:rsidRDefault="00BF005E"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 xml:space="preserve">Our examination was conducted in accordance with attestation standards established by the American Institute of Certified Public Accountants and, accordingly, included examining, on a test basis, evidence about the County’s compliance with those requirements and performing </w:t>
      </w:r>
      <w:r w:rsidR="00A9112D" w:rsidRPr="0051340C">
        <w:rPr>
          <w:rFonts w:ascii="Arial" w:hAnsi="Arial" w:cs="Arial"/>
        </w:rPr>
        <w:t xml:space="preserve">such </w:t>
      </w:r>
      <w:r w:rsidRPr="0051340C">
        <w:rPr>
          <w:rFonts w:ascii="Arial" w:hAnsi="Arial" w:cs="Arial"/>
        </w:rPr>
        <w:t>other procedures as we considered necessary in the circumstances.  We believe our examination provides a reasonable basis for our opinion.  Our examination does not provide a legal determination on the County’s compliance with specified requirements</w:t>
      </w:r>
      <w:r w:rsidR="00FD5AD0" w:rsidRPr="0051340C">
        <w:rPr>
          <w:rFonts w:ascii="Arial" w:hAnsi="Arial" w:cs="Arial"/>
        </w:rPr>
        <w:t>.</w:t>
      </w:r>
      <w:r w:rsidR="00BC7A00" w:rsidRPr="0051340C">
        <w:rPr>
          <w:rFonts w:ascii="Arial" w:hAnsi="Arial" w:cs="Arial"/>
        </w:rPr>
        <w:t xml:space="preserve">  The Board of Supervisors of @County County, Mississippi, has established centralized purchasing for all funds of the County and has established an inventory control system.  The objective of the central purchasing system is to provide reasonable, but not absolute, assurance that purchases are executed in accordance with state law.</w:t>
      </w:r>
    </w:p>
    <w:p w14:paraId="28DB983D" w14:textId="77777777" w:rsidR="00FD5AD0" w:rsidRPr="0051340C" w:rsidRDefault="00FD5AD0"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B6C1A0E" w14:textId="77777777" w:rsidR="00BC7A00" w:rsidRPr="0051340C" w:rsidRDefault="00BC7A00" w:rsidP="00BC7A0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color w:val="FF0000"/>
        </w:rPr>
        <w:t>(</w:t>
      </w:r>
      <w:r w:rsidRPr="0051340C">
        <w:rPr>
          <w:rFonts w:ascii="Arial" w:hAnsi="Arial" w:cs="Arial"/>
          <w:b/>
          <w:color w:val="FF0000"/>
        </w:rPr>
        <w:t xml:space="preserve">Note to </w:t>
      </w:r>
      <w:r w:rsidR="00022741" w:rsidRPr="0051340C">
        <w:rPr>
          <w:rFonts w:ascii="Arial" w:hAnsi="Arial" w:cs="Arial"/>
          <w:b/>
          <w:color w:val="FF0000"/>
        </w:rPr>
        <w:t>Preparer</w:t>
      </w:r>
      <w:r w:rsidRPr="0051340C">
        <w:rPr>
          <w:rFonts w:ascii="Arial" w:hAnsi="Arial" w:cs="Arial"/>
          <w:b/>
          <w:color w:val="FF0000"/>
        </w:rPr>
        <w:t>:</w:t>
      </w:r>
      <w:r w:rsidRPr="0051340C">
        <w:rPr>
          <w:rFonts w:ascii="Arial" w:hAnsi="Arial" w:cs="Arial"/>
          <w:color w:val="FF0000"/>
        </w:rPr>
        <w:t xml:space="preserve">  Select next paragraph if opinion on financial statements is adverse or qualified due to a capital assets.  Otherwise, delete it.  Further, if the capital assets are not capitalized in the Statement of Net Position, then change the fourth sentence in the preceding paragraph to read, “The Board of Supervisors ...has established central purchasing for all funds of the County, but has not established an inventory control system.”)</w:t>
      </w:r>
    </w:p>
    <w:p w14:paraId="4D303FE9" w14:textId="77777777" w:rsidR="00BC7A00" w:rsidRPr="0051340C" w:rsidRDefault="00BC7A00" w:rsidP="00BC7A0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The County did not maintain adequate subsidiary records documenting the existence, completeness and valuation of capital assets.</w:t>
      </w:r>
    </w:p>
    <w:p w14:paraId="4F10A9A8" w14:textId="77777777" w:rsidR="00BC7A00" w:rsidRPr="0051340C" w:rsidRDefault="00BC7A00" w:rsidP="00BC7A0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D496DF8" w14:textId="77777777" w:rsidR="00BC7A00" w:rsidRPr="0051340C" w:rsidRDefault="00BC7A00" w:rsidP="00BC7A0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Because of inherent limitations in any central purchasing system and inventory control system, errors or irregularities may occur and not be detected.  Also, projection of any current evaluation of the system to future periods is subject to the risk that procedures may become inadequate because of changes in conditions or that the degree of compliance with the procedures may deteriorate.</w:t>
      </w:r>
    </w:p>
    <w:p w14:paraId="150C9811" w14:textId="77777777" w:rsidR="00BC7A00" w:rsidRPr="0051340C" w:rsidRDefault="00BC7A00" w:rsidP="00BC7A0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1F3276E8" w14:textId="77777777" w:rsidR="00BC7A00" w:rsidRPr="0051340C" w:rsidRDefault="00BC7A00" w:rsidP="00BC7A0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color w:val="FF0000"/>
        </w:rPr>
        <w:t>(</w:t>
      </w:r>
      <w:r w:rsidRPr="0051340C">
        <w:rPr>
          <w:rFonts w:ascii="Arial" w:hAnsi="Arial" w:cs="Arial"/>
          <w:b/>
          <w:color w:val="FF0000"/>
        </w:rPr>
        <w:t xml:space="preserve">Note to </w:t>
      </w:r>
      <w:r w:rsidR="00022741" w:rsidRPr="0051340C">
        <w:rPr>
          <w:rFonts w:ascii="Arial" w:hAnsi="Arial" w:cs="Arial"/>
          <w:b/>
          <w:color w:val="FF0000"/>
        </w:rPr>
        <w:t>Preparer</w:t>
      </w:r>
      <w:r w:rsidRPr="0051340C">
        <w:rPr>
          <w:rFonts w:ascii="Arial" w:hAnsi="Arial" w:cs="Arial"/>
          <w:b/>
          <w:color w:val="FF0000"/>
        </w:rPr>
        <w:t>:</w:t>
      </w:r>
      <w:r w:rsidRPr="0051340C">
        <w:rPr>
          <w:rFonts w:ascii="Arial" w:hAnsi="Arial" w:cs="Arial"/>
          <w:color w:val="FF0000"/>
        </w:rPr>
        <w:t xml:space="preserve">  Select next paragraph if opinion is Unmodified.  Otherwise, delete it.)</w:t>
      </w:r>
    </w:p>
    <w:p w14:paraId="6E0854A1" w14:textId="4FC55E5A" w:rsidR="00BC7A00" w:rsidRPr="0051340C" w:rsidRDefault="00BC7A00" w:rsidP="00BC7A0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trike/>
        </w:rPr>
      </w:pPr>
      <w:r w:rsidRPr="0051340C">
        <w:rPr>
          <w:rFonts w:ascii="Arial" w:hAnsi="Arial" w:cs="Arial"/>
        </w:rPr>
        <w:t xml:space="preserve">In our opinion, @County County, Mississippi, complied, in all material respects, with state laws governing central purchasing, inventory and bid requirements for the year ended </w:t>
      </w:r>
      <w:r w:rsidR="00A6331F">
        <w:rPr>
          <w:rFonts w:ascii="Arial" w:hAnsi="Arial" w:cs="Arial"/>
        </w:rPr>
        <w:t>September 30, 202</w:t>
      </w:r>
      <w:r w:rsidR="00444B6B">
        <w:rPr>
          <w:rFonts w:ascii="Arial" w:hAnsi="Arial" w:cs="Arial"/>
        </w:rPr>
        <w:t>4</w:t>
      </w:r>
      <w:r w:rsidRPr="0051340C">
        <w:rPr>
          <w:rFonts w:ascii="Arial" w:hAnsi="Arial" w:cs="Arial"/>
        </w:rPr>
        <w:t>.</w:t>
      </w:r>
    </w:p>
    <w:p w14:paraId="50A3A716" w14:textId="77777777" w:rsidR="00BC7A00" w:rsidRPr="0051340C" w:rsidRDefault="00BC7A00" w:rsidP="00BC7A0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trike/>
        </w:rPr>
      </w:pPr>
    </w:p>
    <w:p w14:paraId="314DE7E9" w14:textId="77777777" w:rsidR="00BC7A00" w:rsidRPr="0051340C" w:rsidRDefault="00BC7A00" w:rsidP="00BC7A0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color w:val="FF0000"/>
        </w:rPr>
        <w:t>(</w:t>
      </w:r>
      <w:r w:rsidRPr="0051340C">
        <w:rPr>
          <w:rFonts w:ascii="Arial" w:hAnsi="Arial" w:cs="Arial"/>
          <w:b/>
          <w:color w:val="FF0000"/>
        </w:rPr>
        <w:t xml:space="preserve">Note to </w:t>
      </w:r>
      <w:r w:rsidR="00022741" w:rsidRPr="0051340C">
        <w:rPr>
          <w:rFonts w:ascii="Arial" w:hAnsi="Arial" w:cs="Arial"/>
          <w:b/>
          <w:color w:val="FF0000"/>
        </w:rPr>
        <w:t>Preparer</w:t>
      </w:r>
      <w:r w:rsidRPr="0051340C">
        <w:rPr>
          <w:rFonts w:ascii="Arial" w:hAnsi="Arial" w:cs="Arial"/>
          <w:b/>
          <w:color w:val="FF0000"/>
        </w:rPr>
        <w:t>:</w:t>
      </w:r>
      <w:r w:rsidRPr="0051340C">
        <w:rPr>
          <w:rFonts w:ascii="Arial" w:hAnsi="Arial" w:cs="Arial"/>
          <w:color w:val="FF0000"/>
        </w:rPr>
        <w:t xml:space="preserve">  Select next paragraph if opinion is either qualified or adverse.  Otherwise, delete it.)</w:t>
      </w:r>
    </w:p>
    <w:p w14:paraId="14C6A539" w14:textId="77777777" w:rsidR="00BC7A00" w:rsidRPr="0051340C" w:rsidRDefault="00BC7A00" w:rsidP="00BC7A0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The results of our audit procedures disclosed certain instances of noncompliance with the aforementioned code sections.  These instances of noncompliance were considered in forming our opinion on compliance.  Our findings and recommendations and your responses are disclosed below:</w:t>
      </w:r>
    </w:p>
    <w:p w14:paraId="23BD2B70" w14:textId="77777777" w:rsidR="00BC7A00" w:rsidRPr="0051340C" w:rsidRDefault="00BC7A00" w:rsidP="00FD5AD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color w:val="FF0000"/>
        </w:rPr>
      </w:pPr>
    </w:p>
    <w:p w14:paraId="2B383637" w14:textId="77777777" w:rsidR="00BF005E" w:rsidRPr="00E84CCC" w:rsidRDefault="00BF005E" w:rsidP="00602BFE">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r w:rsidRPr="00E84CCC">
        <w:rPr>
          <w:rFonts w:ascii="Arial" w:hAnsi="Arial" w:cs="Arial"/>
          <w:b/>
        </w:rPr>
        <w:t>Purchase Clerk.</w:t>
      </w:r>
    </w:p>
    <w:p w14:paraId="26849D3F" w14:textId="77777777" w:rsidR="00BF005E" w:rsidRPr="00E84CCC" w:rsidRDefault="00BF005E" w:rsidP="00EA646C">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b/>
        </w:rPr>
      </w:pPr>
    </w:p>
    <w:p w14:paraId="48913561" w14:textId="77777777" w:rsidR="00EA646C" w:rsidRPr="0051340C" w:rsidRDefault="00BF005E" w:rsidP="00CA2FF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2160" w:hanging="2160"/>
        <w:rPr>
          <w:rFonts w:ascii="Arial" w:hAnsi="Arial" w:cs="Arial"/>
          <w:u w:val="single"/>
        </w:rPr>
      </w:pPr>
      <w:r w:rsidRPr="00E84CCC">
        <w:rPr>
          <w:rFonts w:ascii="Arial" w:hAnsi="Arial" w:cs="Arial"/>
          <w:b/>
        </w:rPr>
        <w:t>1.</w:t>
      </w:r>
      <w:r w:rsidRPr="00E84CCC">
        <w:rPr>
          <w:rFonts w:ascii="Arial" w:hAnsi="Arial" w:cs="Arial"/>
          <w:b/>
        </w:rPr>
        <w:tab/>
      </w:r>
      <w:r w:rsidR="00CA2FFE" w:rsidRPr="00E84CCC">
        <w:rPr>
          <w:rFonts w:ascii="Arial" w:hAnsi="Arial" w:cs="Arial"/>
          <w:b/>
        </w:rPr>
        <w:tab/>
      </w:r>
      <w:r w:rsidR="00CA2FFE" w:rsidRPr="0051340C">
        <w:rPr>
          <w:rFonts w:ascii="Arial" w:hAnsi="Arial" w:cs="Arial"/>
        </w:rPr>
        <w:tab/>
      </w:r>
      <w:r w:rsidR="00EA646C" w:rsidRPr="0051340C">
        <w:rPr>
          <w:rFonts w:ascii="Arial" w:hAnsi="Arial" w:cs="Arial"/>
          <w:u w:val="single"/>
        </w:rPr>
        <w:t>(Insert Finding Heading here.  Finding Heading is a brief one sentence description of the finding that is underlined).</w:t>
      </w:r>
    </w:p>
    <w:p w14:paraId="05B9AC9F" w14:textId="77777777" w:rsidR="00EA646C" w:rsidRPr="0051340C" w:rsidRDefault="00EA646C" w:rsidP="001A6AE8">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rPr>
          <w:rFonts w:ascii="Arial" w:hAnsi="Arial" w:cs="Arial"/>
        </w:rPr>
      </w:pPr>
    </w:p>
    <w:p w14:paraId="3F201632" w14:textId="77777777" w:rsidR="00CA2FFE" w:rsidRPr="0051340C" w:rsidRDefault="00CA2FFE" w:rsidP="00602BFE">
      <w:pPr>
        <w:widowControl w:val="0"/>
        <w:tabs>
          <w:tab w:val="left" w:pos="-840"/>
          <w:tab w:val="left" w:pos="-720"/>
          <w:tab w:val="left" w:pos="0"/>
          <w:tab w:val="left" w:pos="72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E84CCC">
        <w:rPr>
          <w:rFonts w:ascii="Arial" w:hAnsi="Arial" w:cs="Arial"/>
          <w:b/>
        </w:rPr>
        <w:t>Repeat Finding</w:t>
      </w:r>
      <w:r w:rsidRPr="0051340C">
        <w:rPr>
          <w:rFonts w:ascii="Arial" w:hAnsi="Arial" w:cs="Arial"/>
          <w:b/>
        </w:rPr>
        <w:tab/>
      </w:r>
      <w:r w:rsidRPr="0051340C">
        <w:rPr>
          <w:rFonts w:ascii="Arial" w:hAnsi="Arial" w:cs="Arial"/>
          <w:strike/>
        </w:rPr>
        <w:t>Yes/No</w:t>
      </w:r>
      <w:r w:rsidR="0085580A" w:rsidRPr="0051340C">
        <w:rPr>
          <w:rFonts w:ascii="Arial" w:hAnsi="Arial" w:cs="Arial"/>
          <w:strike/>
        </w:rPr>
        <w:t xml:space="preserve">  (If yes, list finding number(s))</w:t>
      </w:r>
    </w:p>
    <w:p w14:paraId="4D004C1D" w14:textId="77777777" w:rsidR="00CA2FFE" w:rsidRPr="0051340C" w:rsidRDefault="00CA2FFE" w:rsidP="00602BFE">
      <w:pPr>
        <w:widowControl w:val="0"/>
        <w:tabs>
          <w:tab w:val="left" w:pos="-840"/>
          <w:tab w:val="left" w:pos="-720"/>
          <w:tab w:val="left" w:pos="0"/>
          <w:tab w:val="left" w:pos="72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p>
    <w:p w14:paraId="1F74C71C" w14:textId="77777777" w:rsidR="00CA2FFE" w:rsidRPr="00E84CCC" w:rsidRDefault="00CA2FFE" w:rsidP="00602BFE">
      <w:pPr>
        <w:widowControl w:val="0"/>
        <w:tabs>
          <w:tab w:val="left" w:pos="-840"/>
          <w:tab w:val="left" w:pos="-720"/>
          <w:tab w:val="left" w:pos="0"/>
          <w:tab w:val="left" w:pos="72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r w:rsidRPr="00E84CCC">
        <w:rPr>
          <w:rFonts w:ascii="Arial" w:hAnsi="Arial" w:cs="Arial"/>
          <w:b/>
        </w:rPr>
        <w:t>Criteria</w:t>
      </w:r>
      <w:r w:rsidRPr="00E84CCC">
        <w:rPr>
          <w:rFonts w:ascii="Arial" w:hAnsi="Arial" w:cs="Arial"/>
          <w:b/>
        </w:rPr>
        <w:tab/>
      </w:r>
      <w:r w:rsidRPr="00E84CCC">
        <w:rPr>
          <w:rFonts w:ascii="Arial" w:hAnsi="Arial" w:cs="Arial"/>
          <w:b/>
        </w:rPr>
        <w:tab/>
      </w:r>
    </w:p>
    <w:p w14:paraId="5E073717" w14:textId="77777777" w:rsidR="00CA2FFE" w:rsidRPr="00E84CCC" w:rsidRDefault="00CA2FFE" w:rsidP="00602BFE">
      <w:pPr>
        <w:widowControl w:val="0"/>
        <w:tabs>
          <w:tab w:val="left" w:pos="-840"/>
          <w:tab w:val="left" w:pos="-720"/>
          <w:tab w:val="left" w:pos="0"/>
          <w:tab w:val="left" w:pos="72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p>
    <w:p w14:paraId="55D956DA" w14:textId="77777777" w:rsidR="00CA2FFE" w:rsidRPr="00E84CCC" w:rsidRDefault="00CA2FFE" w:rsidP="00602BFE">
      <w:pPr>
        <w:widowControl w:val="0"/>
        <w:tabs>
          <w:tab w:val="left" w:pos="-840"/>
          <w:tab w:val="left" w:pos="-720"/>
          <w:tab w:val="left" w:pos="0"/>
          <w:tab w:val="left" w:pos="72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r w:rsidRPr="00E84CCC">
        <w:rPr>
          <w:rFonts w:ascii="Arial" w:hAnsi="Arial" w:cs="Arial"/>
          <w:b/>
        </w:rPr>
        <w:t>Condition</w:t>
      </w:r>
      <w:r w:rsidRPr="00E84CCC">
        <w:rPr>
          <w:rFonts w:ascii="Arial" w:hAnsi="Arial" w:cs="Arial"/>
          <w:b/>
        </w:rPr>
        <w:tab/>
      </w:r>
    </w:p>
    <w:p w14:paraId="0DE5DFCF" w14:textId="77777777" w:rsidR="00CA2FFE" w:rsidRPr="0051340C" w:rsidRDefault="00CA2FFE" w:rsidP="00602BFE">
      <w:pPr>
        <w:widowControl w:val="0"/>
        <w:tabs>
          <w:tab w:val="left" w:pos="-840"/>
          <w:tab w:val="left" w:pos="-720"/>
          <w:tab w:val="left" w:pos="0"/>
          <w:tab w:val="left" w:pos="72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p>
    <w:p w14:paraId="46C7D048" w14:textId="77777777" w:rsidR="00CA2FFE" w:rsidRPr="00E84CCC" w:rsidRDefault="00CA2FFE" w:rsidP="00602BFE">
      <w:pPr>
        <w:widowControl w:val="0"/>
        <w:tabs>
          <w:tab w:val="left" w:pos="-840"/>
          <w:tab w:val="left" w:pos="-720"/>
          <w:tab w:val="left" w:pos="0"/>
          <w:tab w:val="left" w:pos="72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r w:rsidRPr="00E84CCC">
        <w:rPr>
          <w:rFonts w:ascii="Arial" w:hAnsi="Arial" w:cs="Arial"/>
          <w:b/>
        </w:rPr>
        <w:t>Cause</w:t>
      </w:r>
      <w:r w:rsidRPr="00E84CCC">
        <w:rPr>
          <w:rFonts w:ascii="Arial" w:hAnsi="Arial" w:cs="Arial"/>
          <w:b/>
        </w:rPr>
        <w:tab/>
      </w:r>
      <w:r w:rsidRPr="00E84CCC">
        <w:rPr>
          <w:rFonts w:ascii="Arial" w:hAnsi="Arial" w:cs="Arial"/>
          <w:b/>
        </w:rPr>
        <w:tab/>
      </w:r>
    </w:p>
    <w:p w14:paraId="7A8E29F4" w14:textId="77777777" w:rsidR="00CA2FFE" w:rsidRPr="0051340C" w:rsidRDefault="00CA2FFE" w:rsidP="00602BFE">
      <w:pPr>
        <w:widowControl w:val="0"/>
        <w:tabs>
          <w:tab w:val="left" w:pos="-840"/>
          <w:tab w:val="left" w:pos="-720"/>
          <w:tab w:val="left" w:pos="0"/>
          <w:tab w:val="left" w:pos="72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AEC60A4" w14:textId="77777777" w:rsidR="00CA2FFE" w:rsidRPr="00E84CCC" w:rsidRDefault="00CA2FFE" w:rsidP="00602BFE">
      <w:pPr>
        <w:widowControl w:val="0"/>
        <w:tabs>
          <w:tab w:val="left" w:pos="-840"/>
          <w:tab w:val="left" w:pos="-720"/>
          <w:tab w:val="left" w:pos="0"/>
          <w:tab w:val="left" w:pos="72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r w:rsidRPr="00E84CCC">
        <w:rPr>
          <w:rFonts w:ascii="Arial" w:hAnsi="Arial" w:cs="Arial"/>
          <w:b/>
        </w:rPr>
        <w:lastRenderedPageBreak/>
        <w:t>Effect</w:t>
      </w:r>
      <w:r w:rsidRPr="00E84CCC">
        <w:rPr>
          <w:rFonts w:ascii="Arial" w:hAnsi="Arial" w:cs="Arial"/>
          <w:b/>
        </w:rPr>
        <w:tab/>
      </w:r>
      <w:r w:rsidRPr="00E84CCC">
        <w:rPr>
          <w:rFonts w:ascii="Arial" w:hAnsi="Arial" w:cs="Arial"/>
          <w:b/>
        </w:rPr>
        <w:tab/>
      </w:r>
    </w:p>
    <w:p w14:paraId="194435BE" w14:textId="77777777" w:rsidR="00CA2FFE" w:rsidRPr="0051340C" w:rsidRDefault="00CA2FFE" w:rsidP="00602BFE">
      <w:pPr>
        <w:widowControl w:val="0"/>
        <w:tabs>
          <w:tab w:val="left" w:pos="-840"/>
          <w:tab w:val="left" w:pos="-720"/>
          <w:tab w:val="left" w:pos="0"/>
          <w:tab w:val="left" w:pos="72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68CE7C68" w14:textId="77777777" w:rsidR="00CA2FFE" w:rsidRPr="00E84CCC" w:rsidRDefault="00CA2FFE" w:rsidP="00602BFE">
      <w:pPr>
        <w:widowControl w:val="0"/>
        <w:tabs>
          <w:tab w:val="left" w:pos="-840"/>
          <w:tab w:val="left" w:pos="-720"/>
          <w:tab w:val="left" w:pos="0"/>
          <w:tab w:val="left" w:pos="72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r w:rsidRPr="00E84CCC">
        <w:rPr>
          <w:rFonts w:ascii="Arial" w:hAnsi="Arial" w:cs="Arial"/>
          <w:b/>
        </w:rPr>
        <w:t>Recommendation</w:t>
      </w:r>
      <w:r w:rsidRPr="00E84CCC">
        <w:rPr>
          <w:rFonts w:ascii="Arial" w:hAnsi="Arial" w:cs="Arial"/>
          <w:b/>
        </w:rPr>
        <w:tab/>
      </w:r>
    </w:p>
    <w:p w14:paraId="54879F6F" w14:textId="77777777" w:rsidR="00CA2FFE" w:rsidRPr="0051340C" w:rsidRDefault="00CA2FFE" w:rsidP="00602BFE">
      <w:pPr>
        <w:widowControl w:val="0"/>
        <w:tabs>
          <w:tab w:val="left" w:pos="-840"/>
          <w:tab w:val="left" w:pos="-720"/>
          <w:tab w:val="left" w:pos="0"/>
          <w:tab w:val="left" w:pos="72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1FC569D" w14:textId="77777777" w:rsidR="00CA2FFE" w:rsidRPr="00E84CCC" w:rsidRDefault="00CA2FFE" w:rsidP="00602BFE">
      <w:pPr>
        <w:widowControl w:val="0"/>
        <w:tabs>
          <w:tab w:val="left" w:pos="-840"/>
          <w:tab w:val="left" w:pos="-720"/>
          <w:tab w:val="left" w:pos="0"/>
          <w:tab w:val="left" w:pos="72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r w:rsidRPr="00E84CCC">
        <w:rPr>
          <w:rFonts w:ascii="Arial" w:hAnsi="Arial" w:cs="Arial"/>
          <w:b/>
        </w:rPr>
        <w:t>Views of Responsible</w:t>
      </w:r>
    </w:p>
    <w:p w14:paraId="7893B773" w14:textId="77777777" w:rsidR="00CA2FFE" w:rsidRPr="0051340C" w:rsidRDefault="00CA2FFE" w:rsidP="00602BFE">
      <w:pPr>
        <w:widowControl w:val="0"/>
        <w:tabs>
          <w:tab w:val="left" w:pos="-840"/>
          <w:tab w:val="left" w:pos="-720"/>
          <w:tab w:val="left" w:pos="0"/>
          <w:tab w:val="left" w:pos="72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E84CCC">
        <w:rPr>
          <w:rFonts w:ascii="Arial" w:hAnsi="Arial" w:cs="Arial"/>
          <w:b/>
        </w:rPr>
        <w:t>Official(s)</w:t>
      </w:r>
      <w:r w:rsidRPr="0051340C">
        <w:rPr>
          <w:rFonts w:ascii="Arial" w:hAnsi="Arial" w:cs="Arial"/>
          <w:b/>
        </w:rPr>
        <w:tab/>
      </w:r>
    </w:p>
    <w:p w14:paraId="55F19EB4" w14:textId="77777777" w:rsidR="00CA2FFE" w:rsidRPr="0051340C" w:rsidRDefault="00CA2FFE" w:rsidP="00602BFE">
      <w:pPr>
        <w:widowControl w:val="0"/>
        <w:tabs>
          <w:tab w:val="left" w:pos="-840"/>
          <w:tab w:val="left" w:pos="-720"/>
          <w:tab w:val="left" w:pos="0"/>
          <w:tab w:val="left" w:pos="72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16236D5" w14:textId="77777777" w:rsidR="00076409" w:rsidRPr="0051340C" w:rsidRDefault="00076409"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p>
    <w:p w14:paraId="1FDE623F" w14:textId="77777777" w:rsidR="00B55B43" w:rsidRPr="0051340C" w:rsidRDefault="00B55B43" w:rsidP="00B55B4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color w:val="FF0000"/>
        </w:rPr>
        <w:t>(</w:t>
      </w:r>
      <w:r w:rsidRPr="0051340C">
        <w:rPr>
          <w:rFonts w:ascii="Arial" w:hAnsi="Arial" w:cs="Arial"/>
          <w:b/>
          <w:color w:val="FF0000"/>
        </w:rPr>
        <w:t xml:space="preserve">Note to </w:t>
      </w:r>
      <w:r w:rsidR="00022741" w:rsidRPr="0051340C">
        <w:rPr>
          <w:rFonts w:ascii="Arial" w:hAnsi="Arial" w:cs="Arial"/>
          <w:b/>
          <w:color w:val="FF0000"/>
        </w:rPr>
        <w:t>Preparer</w:t>
      </w:r>
      <w:r w:rsidRPr="0051340C">
        <w:rPr>
          <w:rFonts w:ascii="Arial" w:hAnsi="Arial" w:cs="Arial"/>
          <w:b/>
          <w:color w:val="FF0000"/>
        </w:rPr>
        <w:t>:</w:t>
      </w:r>
      <w:r w:rsidRPr="0051340C">
        <w:rPr>
          <w:rFonts w:ascii="Arial" w:hAnsi="Arial" w:cs="Arial"/>
          <w:color w:val="FF0000"/>
        </w:rPr>
        <w:t xml:space="preserve">  The opinion paragraph below addresses two qualifications: (1) an inventory qualification as explained in the third paragraph of this report, and (2) a noncompliance qualification with the central purchasing system.  Select next paragraph if opinion is qualified; however, delete the phrase, “except as explained in the third paragraph,” if the opinion on the financial statements does not address a capital assets qualification.  Delete next paragraph altogether if the opinion on both central purchasing and inventory is Unmodified.)</w:t>
      </w:r>
    </w:p>
    <w:p w14:paraId="316BCEB3" w14:textId="56DEE4EC" w:rsidR="00B55B43" w:rsidRPr="0051340C" w:rsidRDefault="00B55B43" w:rsidP="00B55B4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 xml:space="preserve">In our opinion, except as explained in the third paragraph and except for the noncompliance referred to in the preceding paragraph, @County County, Mississippi, complied, in all material respects, with state laws governing central purchasing, inventory and bid requirements for the year ended </w:t>
      </w:r>
      <w:r w:rsidR="00A6331F">
        <w:rPr>
          <w:rFonts w:ascii="Arial" w:hAnsi="Arial" w:cs="Arial"/>
        </w:rPr>
        <w:t>September 30, 202</w:t>
      </w:r>
      <w:r w:rsidR="00444B6B">
        <w:rPr>
          <w:rFonts w:ascii="Arial" w:hAnsi="Arial" w:cs="Arial"/>
        </w:rPr>
        <w:t>4</w:t>
      </w:r>
      <w:r w:rsidRPr="0051340C">
        <w:rPr>
          <w:rFonts w:ascii="Arial" w:hAnsi="Arial" w:cs="Arial"/>
        </w:rPr>
        <w:t>.</w:t>
      </w:r>
    </w:p>
    <w:p w14:paraId="0FE56B44" w14:textId="77777777" w:rsidR="00B55B43" w:rsidRPr="0051340C" w:rsidRDefault="00B55B43" w:rsidP="00B55B4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6F50D90E" w14:textId="77777777" w:rsidR="00B55B43" w:rsidRPr="0051340C" w:rsidRDefault="00B55B43" w:rsidP="00B55B43">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sidRPr="0051340C">
        <w:rPr>
          <w:rFonts w:ascii="Arial" w:hAnsi="Arial" w:cs="Arial"/>
          <w:color w:val="FF0000"/>
        </w:rPr>
        <w:t>(</w:t>
      </w:r>
      <w:r w:rsidRPr="0051340C">
        <w:rPr>
          <w:rFonts w:ascii="Arial" w:hAnsi="Arial" w:cs="Arial"/>
          <w:b/>
          <w:color w:val="FF0000"/>
        </w:rPr>
        <w:t xml:space="preserve">Note to </w:t>
      </w:r>
      <w:r w:rsidR="00022741" w:rsidRPr="0051340C">
        <w:rPr>
          <w:rFonts w:ascii="Arial" w:hAnsi="Arial" w:cs="Arial"/>
          <w:b/>
          <w:color w:val="FF0000"/>
        </w:rPr>
        <w:t xml:space="preserve">Preparer: </w:t>
      </w:r>
      <w:r w:rsidRPr="0051340C">
        <w:rPr>
          <w:rFonts w:ascii="Arial" w:hAnsi="Arial" w:cs="Arial"/>
          <w:color w:val="FF0000"/>
        </w:rPr>
        <w:t xml:space="preserve"> Select next paragraph if opinion is adverse.  Otherwise, delete it.)</w:t>
      </w:r>
    </w:p>
    <w:p w14:paraId="0BA3E7A0" w14:textId="065BF317" w:rsidR="00B55B43" w:rsidRPr="0051340C" w:rsidRDefault="00B55B43" w:rsidP="00E84C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 xml:space="preserve">In our opinion, because of the noncompliance referred to in the preceding paragraph, @County County, Mississippi, did not comply, in all material respects, with state laws governing central purchasing, inventory and bid requirements for the year ended </w:t>
      </w:r>
      <w:r w:rsidR="00A6331F">
        <w:rPr>
          <w:rFonts w:ascii="Arial" w:hAnsi="Arial" w:cs="Arial"/>
        </w:rPr>
        <w:t>September 30, 202</w:t>
      </w:r>
      <w:r w:rsidR="00444B6B">
        <w:rPr>
          <w:rFonts w:ascii="Arial" w:hAnsi="Arial" w:cs="Arial"/>
        </w:rPr>
        <w:t>4</w:t>
      </w:r>
      <w:r w:rsidRPr="0051340C">
        <w:rPr>
          <w:rFonts w:ascii="Arial" w:hAnsi="Arial" w:cs="Arial"/>
        </w:rPr>
        <w:t>.</w:t>
      </w:r>
    </w:p>
    <w:p w14:paraId="29F98A37" w14:textId="77777777" w:rsidR="00B55B43" w:rsidRPr="0051340C" w:rsidRDefault="00B55B43"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color w:val="FF0000"/>
        </w:rPr>
      </w:pPr>
    </w:p>
    <w:p w14:paraId="65383672" w14:textId="77777777" w:rsidR="00076409" w:rsidRPr="0051340C" w:rsidRDefault="00B55B43"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color w:val="FF0000"/>
        </w:rPr>
        <w:t>(</w:t>
      </w:r>
      <w:r w:rsidR="00076409" w:rsidRPr="0051340C">
        <w:rPr>
          <w:rFonts w:ascii="Arial" w:hAnsi="Arial" w:cs="Arial"/>
          <w:b/>
          <w:color w:val="FF0000"/>
        </w:rPr>
        <w:t>Note to</w:t>
      </w:r>
      <w:r w:rsidR="00BF005E" w:rsidRPr="0051340C">
        <w:rPr>
          <w:rFonts w:ascii="Arial" w:hAnsi="Arial" w:cs="Arial"/>
          <w:b/>
          <w:color w:val="FF0000"/>
        </w:rPr>
        <w:t xml:space="preserve"> </w:t>
      </w:r>
      <w:r w:rsidR="00766279" w:rsidRPr="0051340C">
        <w:rPr>
          <w:rFonts w:ascii="Arial" w:hAnsi="Arial" w:cs="Arial"/>
          <w:b/>
          <w:color w:val="FF0000"/>
        </w:rPr>
        <w:t>Preparer</w:t>
      </w:r>
      <w:r w:rsidR="00BF005E" w:rsidRPr="0051340C">
        <w:rPr>
          <w:rFonts w:ascii="Arial" w:hAnsi="Arial" w:cs="Arial"/>
          <w:color w:val="FF0000"/>
        </w:rPr>
        <w:t xml:space="preserve">:  If an adverse opinion is issued but </w:t>
      </w:r>
      <w:r w:rsidR="007555EF" w:rsidRPr="0051340C">
        <w:rPr>
          <w:rFonts w:ascii="Arial" w:hAnsi="Arial" w:cs="Arial"/>
          <w:color w:val="FF0000"/>
        </w:rPr>
        <w:t>the County</w:t>
      </w:r>
      <w:r w:rsidR="00BF005E" w:rsidRPr="0051340C">
        <w:rPr>
          <w:rFonts w:ascii="Arial" w:hAnsi="Arial" w:cs="Arial"/>
          <w:color w:val="FF0000"/>
        </w:rPr>
        <w:t xml:space="preserve"> passes a retest prior to the issuance of the report, include the following paragraph.</w:t>
      </w:r>
      <w:r w:rsidRPr="0051340C">
        <w:rPr>
          <w:rFonts w:ascii="Arial" w:hAnsi="Arial" w:cs="Arial"/>
          <w:color w:val="FF0000"/>
        </w:rPr>
        <w:t>)</w:t>
      </w:r>
    </w:p>
    <w:p w14:paraId="388DA4C8" w14:textId="04A7E777" w:rsidR="00BF005E" w:rsidRPr="0051340C" w:rsidRDefault="00BF005E"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strike/>
        </w:rPr>
        <w:t xml:space="preserve">@County County’s purchasing system was not in compliance with state laws governing central purchasing for fiscal year </w:t>
      </w:r>
      <w:r w:rsidR="001538B5" w:rsidRPr="0051340C">
        <w:rPr>
          <w:rFonts w:ascii="Arial" w:hAnsi="Arial" w:cs="Arial"/>
          <w:strike/>
        </w:rPr>
        <w:t>202</w:t>
      </w:r>
      <w:r w:rsidR="00444B6B">
        <w:rPr>
          <w:rFonts w:ascii="Arial" w:hAnsi="Arial" w:cs="Arial"/>
          <w:strike/>
        </w:rPr>
        <w:t>4</w:t>
      </w:r>
      <w:r w:rsidRPr="0051340C">
        <w:rPr>
          <w:rFonts w:ascii="Arial" w:hAnsi="Arial" w:cs="Arial"/>
          <w:strike/>
        </w:rPr>
        <w:t xml:space="preserve">.  The system was retested and as of (date of retest), @County County was in compliance with the </w:t>
      </w:r>
      <w:r w:rsidR="00203DB7" w:rsidRPr="0051340C">
        <w:rPr>
          <w:rFonts w:ascii="Arial" w:hAnsi="Arial" w:cs="Arial"/>
          <w:strike/>
        </w:rPr>
        <w:t>aforementioned requirements.</w:t>
      </w:r>
    </w:p>
    <w:p w14:paraId="2CF75FAE"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91E5394" w14:textId="77777777" w:rsidR="00BF005E" w:rsidRPr="0051340C" w:rsidRDefault="00BF005E"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The accompanying schedules of (1) Purchases Not Made from the Lowest Bidder, (2) Emergency Purchases and (3) Purchases Made Noncompe</w:t>
      </w:r>
      <w:r w:rsidR="00F61DD8">
        <w:rPr>
          <w:rFonts w:ascii="Arial" w:hAnsi="Arial" w:cs="Arial"/>
        </w:rPr>
        <w:t>ti</w:t>
      </w:r>
      <w:r w:rsidRPr="0051340C">
        <w:rPr>
          <w:rFonts w:ascii="Arial" w:hAnsi="Arial" w:cs="Arial"/>
        </w:rPr>
        <w:t xml:space="preserve">tively from a Sole Source are presented in accordance with </w:t>
      </w:r>
      <w:r w:rsidRPr="00A6331F">
        <w:rPr>
          <w:rFonts w:ascii="Arial" w:hAnsi="Arial" w:cs="Arial"/>
          <w:i/>
        </w:rPr>
        <w:t>Section 31-7-115,</w:t>
      </w:r>
      <w:r w:rsidRPr="0051340C">
        <w:rPr>
          <w:rFonts w:ascii="Arial" w:hAnsi="Arial" w:cs="Arial"/>
        </w:rPr>
        <w:t xml:space="preserve"> </w:t>
      </w:r>
      <w:r w:rsidR="008C276B" w:rsidRPr="008C276B">
        <w:rPr>
          <w:rFonts w:ascii="Arial" w:hAnsi="Arial" w:cs="Arial"/>
          <w:i/>
        </w:rPr>
        <w:t>Mississippi Code of 1972 Annotated</w:t>
      </w:r>
      <w:r w:rsidRPr="0051340C">
        <w:rPr>
          <w:rFonts w:ascii="Arial" w:hAnsi="Arial" w:cs="Arial"/>
        </w:rPr>
        <w:t>.  The information contained on these schedules has been subjected to procedures performed in connection with our aforementioned examination and, in our opinion, is fairly presented in relation to that examination.</w:t>
      </w:r>
    </w:p>
    <w:p w14:paraId="0B79258B"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1A1F1A1" w14:textId="77777777" w:rsidR="00BF005E" w:rsidRPr="0051340C" w:rsidRDefault="00BF005E"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@County County’s response</w:t>
      </w:r>
      <w:r w:rsidRPr="0051340C">
        <w:rPr>
          <w:rFonts w:ascii="Arial" w:hAnsi="Arial" w:cs="Arial"/>
          <w:strike/>
        </w:rPr>
        <w:t>(s)</w:t>
      </w:r>
      <w:r w:rsidRPr="0051340C">
        <w:rPr>
          <w:rFonts w:ascii="Arial" w:hAnsi="Arial" w:cs="Arial"/>
        </w:rPr>
        <w:t xml:space="preserve"> to the finding</w:t>
      </w:r>
      <w:r w:rsidRPr="0051340C">
        <w:rPr>
          <w:rFonts w:ascii="Arial" w:hAnsi="Arial" w:cs="Arial"/>
          <w:strike/>
        </w:rPr>
        <w:t>(s)</w:t>
      </w:r>
      <w:r w:rsidRPr="0051340C">
        <w:rPr>
          <w:rFonts w:ascii="Arial" w:hAnsi="Arial" w:cs="Arial"/>
        </w:rPr>
        <w:t xml:space="preserve"> included in this report was</w:t>
      </w:r>
      <w:r w:rsidRPr="0051340C">
        <w:rPr>
          <w:rFonts w:ascii="Arial" w:hAnsi="Arial" w:cs="Arial"/>
          <w:strike/>
        </w:rPr>
        <w:t>(were)</w:t>
      </w:r>
      <w:r w:rsidRPr="0051340C">
        <w:rPr>
          <w:rFonts w:ascii="Arial" w:hAnsi="Arial" w:cs="Arial"/>
        </w:rPr>
        <w:t xml:space="preserve"> not audited, and accordingly, we express no opinion on it</w:t>
      </w:r>
      <w:r w:rsidRPr="0051340C">
        <w:rPr>
          <w:rFonts w:ascii="Arial" w:hAnsi="Arial" w:cs="Arial"/>
          <w:strike/>
        </w:rPr>
        <w:t>(them)</w:t>
      </w:r>
      <w:r w:rsidRPr="0051340C">
        <w:rPr>
          <w:rFonts w:ascii="Arial" w:hAnsi="Arial" w:cs="Arial"/>
        </w:rPr>
        <w:t>.</w:t>
      </w:r>
    </w:p>
    <w:p w14:paraId="7CBF86CD"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AA35417" w14:textId="77777777" w:rsidR="00BF005E" w:rsidRPr="0051340C" w:rsidRDefault="00BF005E"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This report is intended for use in evaluating @County County, Mississippi</w:t>
      </w:r>
      <w:r w:rsidR="009C5AB4" w:rsidRPr="0051340C">
        <w:rPr>
          <w:rFonts w:ascii="Arial" w:hAnsi="Arial" w:cs="Arial"/>
        </w:rPr>
        <w:t>’s compliance with the aforementioned requirements</w:t>
      </w:r>
      <w:r w:rsidRPr="0051340C">
        <w:rPr>
          <w:rFonts w:ascii="Arial" w:hAnsi="Arial" w:cs="Arial"/>
        </w:rPr>
        <w:t>, and is not intended to be and should not be relied upon for any other purpose.  However, this report is a matter of public record and its distribution is not limited.</w:t>
      </w:r>
    </w:p>
    <w:tbl>
      <w:tblPr>
        <w:tblW w:w="10320" w:type="dxa"/>
        <w:tblInd w:w="-120" w:type="dxa"/>
        <w:tblLayout w:type="fixed"/>
        <w:tblCellMar>
          <w:left w:w="120" w:type="dxa"/>
          <w:right w:w="120" w:type="dxa"/>
        </w:tblCellMar>
        <w:tblLook w:val="0000" w:firstRow="0" w:lastRow="0" w:firstColumn="0" w:lastColumn="0" w:noHBand="0" w:noVBand="0"/>
      </w:tblPr>
      <w:tblGrid>
        <w:gridCol w:w="240"/>
        <w:gridCol w:w="4800"/>
        <w:gridCol w:w="240"/>
        <w:gridCol w:w="4800"/>
        <w:gridCol w:w="240"/>
      </w:tblGrid>
      <w:tr w:rsidR="00BF005E" w:rsidRPr="0051340C" w14:paraId="3C851C96" w14:textId="77777777" w:rsidTr="004D0E6A">
        <w:trPr>
          <w:gridBefore w:val="1"/>
          <w:wBefore w:w="240" w:type="dxa"/>
          <w:cantSplit/>
          <w:trHeight w:val="907"/>
        </w:trPr>
        <w:tc>
          <w:tcPr>
            <w:tcW w:w="5040" w:type="dxa"/>
            <w:gridSpan w:val="2"/>
          </w:tcPr>
          <w:p w14:paraId="46DDECAB"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bookmarkStart w:id="365" w:name="PhilSig4"/>
            <w:bookmarkEnd w:id="365"/>
          </w:p>
        </w:tc>
        <w:tc>
          <w:tcPr>
            <w:tcW w:w="5040" w:type="dxa"/>
            <w:gridSpan w:val="2"/>
          </w:tcPr>
          <w:p w14:paraId="4ACD2EB1"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bookmarkStart w:id="366" w:name="RamonSig4"/>
            <w:bookmarkEnd w:id="366"/>
          </w:p>
        </w:tc>
      </w:tr>
      <w:tr w:rsidR="00BF005E" w:rsidRPr="0051340C" w14:paraId="056C37D3" w14:textId="77777777" w:rsidTr="004D0E6A">
        <w:trPr>
          <w:gridAfter w:val="1"/>
          <w:wAfter w:w="240" w:type="dxa"/>
          <w:cantSplit/>
        </w:trPr>
        <w:tc>
          <w:tcPr>
            <w:tcW w:w="5040" w:type="dxa"/>
            <w:gridSpan w:val="2"/>
          </w:tcPr>
          <w:p w14:paraId="602F15BC" w14:textId="6A913B5C" w:rsidR="00BF005E" w:rsidRPr="0051340C" w:rsidRDefault="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tc>
        <w:tc>
          <w:tcPr>
            <w:tcW w:w="5040" w:type="dxa"/>
            <w:gridSpan w:val="2"/>
          </w:tcPr>
          <w:p w14:paraId="0961BBBF"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tc>
      </w:tr>
    </w:tbl>
    <w:p w14:paraId="23A65E4A"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@Date</w:t>
      </w:r>
    </w:p>
    <w:p w14:paraId="407BFF0B" w14:textId="73AE1836" w:rsidR="00F91FA7" w:rsidRPr="0051340C" w:rsidRDefault="00467BD4"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sidRPr="0051340C">
        <w:rPr>
          <w:rFonts w:ascii="Arial" w:hAnsi="Arial" w:cs="Arial"/>
        </w:rPr>
        <w:br w:type="page"/>
      </w:r>
      <w:r w:rsidR="00F91FA7" w:rsidRPr="0051340C">
        <w:rPr>
          <w:rFonts w:ascii="Arial" w:hAnsi="Arial" w:cs="Arial"/>
          <w:b/>
          <w:color w:val="FF0000"/>
        </w:rPr>
        <w:lastRenderedPageBreak/>
        <w:t>Note to</w:t>
      </w:r>
      <w:r w:rsidR="00BF005E" w:rsidRPr="0051340C">
        <w:rPr>
          <w:rFonts w:ascii="Arial" w:hAnsi="Arial" w:cs="Arial"/>
          <w:b/>
          <w:color w:val="FF0000"/>
        </w:rPr>
        <w:t xml:space="preserve"> </w:t>
      </w:r>
      <w:r w:rsidR="00766279" w:rsidRPr="0051340C">
        <w:rPr>
          <w:rFonts w:ascii="Arial" w:hAnsi="Arial" w:cs="Arial"/>
          <w:b/>
          <w:color w:val="FF0000"/>
        </w:rPr>
        <w:t>Preparer</w:t>
      </w:r>
      <w:r w:rsidR="00BF005E" w:rsidRPr="0051340C">
        <w:rPr>
          <w:rFonts w:ascii="Arial" w:hAnsi="Arial" w:cs="Arial"/>
          <w:color w:val="FF0000"/>
        </w:rPr>
        <w:t xml:space="preserve">:  If there are no purchases from other than the lowest bidder, then delete the rows with column headings and leave the statement, “Our </w:t>
      </w:r>
      <w:r w:rsidR="003B70A4">
        <w:rPr>
          <w:rFonts w:ascii="Arial" w:hAnsi="Arial" w:cs="Arial"/>
          <w:color w:val="FF0000"/>
        </w:rPr>
        <w:t>tests</w:t>
      </w:r>
      <w:r w:rsidR="00B55B43" w:rsidRPr="0051340C">
        <w:rPr>
          <w:rFonts w:ascii="Arial" w:hAnsi="Arial" w:cs="Arial"/>
          <w:color w:val="FF0000"/>
        </w:rPr>
        <w:t>...”</w:t>
      </w:r>
      <w:r w:rsidR="00BF005E" w:rsidRPr="0051340C">
        <w:rPr>
          <w:rFonts w:ascii="Arial" w:hAnsi="Arial" w:cs="Arial"/>
          <w:color w:val="FF0000"/>
        </w:rPr>
        <w:t>.  Otherwise, delete the row with the statement.</w:t>
      </w:r>
    </w:p>
    <w:p w14:paraId="6FF431BE" w14:textId="77777777" w:rsidR="00BF005E" w:rsidRPr="0051340C" w:rsidRDefault="00BF005E"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p>
    <w:p w14:paraId="062543AF" w14:textId="77777777" w:rsidR="00BF005E" w:rsidRPr="0051340C" w:rsidRDefault="00F91FA7"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sidRPr="0051340C">
        <w:rPr>
          <w:rFonts w:ascii="Arial" w:hAnsi="Arial" w:cs="Arial"/>
          <w:b/>
          <w:color w:val="FF0000"/>
        </w:rPr>
        <w:t>Note to</w:t>
      </w:r>
      <w:r w:rsidR="00BF005E" w:rsidRPr="0051340C">
        <w:rPr>
          <w:rFonts w:ascii="Arial" w:hAnsi="Arial" w:cs="Arial"/>
          <w:b/>
          <w:color w:val="FF0000"/>
        </w:rPr>
        <w:t xml:space="preserve"> </w:t>
      </w:r>
      <w:r w:rsidR="00766279" w:rsidRPr="0051340C">
        <w:rPr>
          <w:rFonts w:ascii="Arial" w:hAnsi="Arial" w:cs="Arial"/>
          <w:b/>
          <w:color w:val="FF0000"/>
        </w:rPr>
        <w:t>Preparer</w:t>
      </w:r>
      <w:r w:rsidR="00BF005E" w:rsidRPr="0051340C">
        <w:rPr>
          <w:rFonts w:ascii="Arial" w:hAnsi="Arial" w:cs="Arial"/>
          <w:color w:val="FF0000"/>
        </w:rPr>
        <w:t>: If a bid did not me</w:t>
      </w:r>
      <w:r w:rsidR="00B55B43" w:rsidRPr="0051340C">
        <w:rPr>
          <w:rFonts w:ascii="Arial" w:hAnsi="Arial" w:cs="Arial"/>
          <w:color w:val="FF0000"/>
        </w:rPr>
        <w:t>e</w:t>
      </w:r>
      <w:r w:rsidR="00BF005E" w:rsidRPr="0051340C">
        <w:rPr>
          <w:rFonts w:ascii="Arial" w:hAnsi="Arial" w:cs="Arial"/>
          <w:color w:val="FF0000"/>
        </w:rPr>
        <w:t xml:space="preserve">t the </w:t>
      </w:r>
      <w:r w:rsidR="00832DC8" w:rsidRPr="0051340C">
        <w:rPr>
          <w:rFonts w:ascii="Arial" w:hAnsi="Arial" w:cs="Arial"/>
          <w:color w:val="FF0000"/>
        </w:rPr>
        <w:t>County’s</w:t>
      </w:r>
      <w:r w:rsidR="00BF005E" w:rsidRPr="0051340C">
        <w:rPr>
          <w:rFonts w:ascii="Arial" w:hAnsi="Arial" w:cs="Arial"/>
          <w:color w:val="FF0000"/>
        </w:rPr>
        <w:t xml:space="preserve"> specifications, it should NOT be considered as a low bid item.  The bid should not have been considered and therefore, not accepted by the Board of Supervisors.</w:t>
      </w:r>
    </w:p>
    <w:p w14:paraId="5EA23536"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bookmarkStart w:id="367" w:name="_MON_1509170812"/>
    <w:bookmarkEnd w:id="367"/>
    <w:p w14:paraId="0FE05201" w14:textId="64A198EA" w:rsidR="00BF005E" w:rsidRPr="0051340C" w:rsidRDefault="00976B1A"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r w:rsidRPr="0051340C">
        <w:rPr>
          <w:rFonts w:ascii="Arial" w:hAnsi="Arial" w:cs="Arial"/>
          <w:color w:val="FF0000"/>
        </w:rPr>
        <w:object w:dxaOrig="10584" w:dyaOrig="8460" w14:anchorId="0BA10C6E">
          <v:shape id="_x0000_i1083" type="#_x0000_t75" style="width:516pt;height:451.35pt" o:ole="">
            <v:imagedata r:id="rId144" o:title=""/>
          </v:shape>
          <o:OLEObject Type="Embed" ProgID="Excel.Sheet.12" ShapeID="_x0000_i1083" DrawAspect="Content" ObjectID="_1800170628" r:id="rId145"/>
        </w:object>
      </w:r>
    </w:p>
    <w:p w14:paraId="2BB6ADBB" w14:textId="469FD139" w:rsidR="00F91FA7" w:rsidRPr="0051340C" w:rsidRDefault="00BF005E"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rPr>
        <w:br w:type="page"/>
      </w:r>
      <w:r w:rsidR="00F91FA7" w:rsidRPr="0051340C">
        <w:rPr>
          <w:rFonts w:ascii="Arial" w:hAnsi="Arial" w:cs="Arial"/>
          <w:b/>
          <w:color w:val="FF0000"/>
        </w:rPr>
        <w:lastRenderedPageBreak/>
        <w:t>Note to</w:t>
      </w:r>
      <w:r w:rsidRPr="0051340C">
        <w:rPr>
          <w:rFonts w:ascii="Arial" w:hAnsi="Arial" w:cs="Arial"/>
          <w:b/>
          <w:color w:val="FF0000"/>
        </w:rPr>
        <w:t xml:space="preserve"> </w:t>
      </w:r>
      <w:r w:rsidR="00766279" w:rsidRPr="0051340C">
        <w:rPr>
          <w:rFonts w:ascii="Arial" w:hAnsi="Arial" w:cs="Arial"/>
          <w:b/>
          <w:color w:val="FF0000"/>
        </w:rPr>
        <w:t>Preparer</w:t>
      </w:r>
      <w:r w:rsidRPr="0051340C">
        <w:rPr>
          <w:rFonts w:ascii="Arial" w:hAnsi="Arial" w:cs="Arial"/>
          <w:color w:val="FF0000"/>
        </w:rPr>
        <w:t xml:space="preserve">:  If there are no emergency purchases, then delete the rows with column headings and leave the statement, “Our </w:t>
      </w:r>
      <w:r w:rsidR="003B70A4">
        <w:rPr>
          <w:rFonts w:ascii="Arial" w:hAnsi="Arial" w:cs="Arial"/>
          <w:color w:val="FF0000"/>
        </w:rPr>
        <w:t>tests</w:t>
      </w:r>
      <w:r w:rsidRPr="0051340C">
        <w:rPr>
          <w:rFonts w:ascii="Arial" w:hAnsi="Arial" w:cs="Arial"/>
          <w:color w:val="FF0000"/>
        </w:rPr>
        <w:t>...”.  Otherwise, delete the row with the statement.</w:t>
      </w:r>
    </w:p>
    <w:p w14:paraId="1A33AFB5" w14:textId="77777777" w:rsidR="00BF005E" w:rsidRPr="0051340C" w:rsidRDefault="00BF005E"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p>
    <w:p w14:paraId="4BE88540" w14:textId="77777777" w:rsidR="00BF005E" w:rsidRPr="0051340C" w:rsidRDefault="00F91FA7"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b/>
          <w:color w:val="FF0000"/>
        </w:rPr>
        <w:t>Note to</w:t>
      </w:r>
      <w:r w:rsidR="00BF005E" w:rsidRPr="0051340C">
        <w:rPr>
          <w:rFonts w:ascii="Arial" w:hAnsi="Arial" w:cs="Arial"/>
          <w:b/>
          <w:color w:val="FF0000"/>
        </w:rPr>
        <w:t xml:space="preserve"> </w:t>
      </w:r>
      <w:r w:rsidR="00766279" w:rsidRPr="0051340C">
        <w:rPr>
          <w:rFonts w:ascii="Arial" w:hAnsi="Arial" w:cs="Arial"/>
          <w:b/>
          <w:color w:val="FF0000"/>
        </w:rPr>
        <w:t>Preparer</w:t>
      </w:r>
      <w:r w:rsidR="00BF005E" w:rsidRPr="0051340C">
        <w:rPr>
          <w:rFonts w:ascii="Arial" w:hAnsi="Arial" w:cs="Arial"/>
          <w:color w:val="FF0000"/>
        </w:rPr>
        <w:t xml:space="preserve">: If </w:t>
      </w:r>
      <w:r w:rsidR="007555EF" w:rsidRPr="0051340C">
        <w:rPr>
          <w:rFonts w:ascii="Arial" w:hAnsi="Arial" w:cs="Arial"/>
          <w:color w:val="FF0000"/>
        </w:rPr>
        <w:t>the County</w:t>
      </w:r>
      <w:r w:rsidR="00BF005E" w:rsidRPr="0051340C">
        <w:rPr>
          <w:rFonts w:ascii="Arial" w:hAnsi="Arial" w:cs="Arial"/>
          <w:color w:val="FF0000"/>
        </w:rPr>
        <w:t xml:space="preserve"> includes an item which is not an emergency purchase, a finding should be included in the purchase report.</w:t>
      </w:r>
    </w:p>
    <w:p w14:paraId="324CC191"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bookmarkStart w:id="368" w:name="_MON_1509172528"/>
    <w:bookmarkEnd w:id="368"/>
    <w:p w14:paraId="45AA9EEF" w14:textId="4C7E0930" w:rsidR="00BF005E" w:rsidRPr="0051340C" w:rsidRDefault="00976B1A"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r w:rsidRPr="0051340C">
        <w:rPr>
          <w:rFonts w:ascii="Arial" w:hAnsi="Arial" w:cs="Arial"/>
          <w:color w:val="FF0000"/>
        </w:rPr>
        <w:object w:dxaOrig="10152" w:dyaOrig="8460" w14:anchorId="3C669AA6">
          <v:shape id="_x0000_i1084" type="#_x0000_t75" style="width:498pt;height:450.65pt" o:ole="">
            <v:imagedata r:id="rId146" o:title=""/>
          </v:shape>
          <o:OLEObject Type="Embed" ProgID="Excel.Sheet.12" ShapeID="_x0000_i1084" DrawAspect="Content" ObjectID="_1800170629" r:id="rId147"/>
        </w:object>
      </w:r>
    </w:p>
    <w:p w14:paraId="3DA006B3"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F2DCCA1"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B1020E4" w14:textId="29A3A486" w:rsidR="00F91FA7" w:rsidRPr="0051340C" w:rsidRDefault="00BF005E"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rPr>
        <w:br w:type="page"/>
      </w:r>
      <w:r w:rsidR="00F91FA7" w:rsidRPr="0051340C">
        <w:rPr>
          <w:rFonts w:ascii="Arial" w:hAnsi="Arial" w:cs="Arial"/>
          <w:b/>
          <w:color w:val="FF0000"/>
        </w:rPr>
        <w:lastRenderedPageBreak/>
        <w:t>Note to</w:t>
      </w:r>
      <w:r w:rsidRPr="0051340C">
        <w:rPr>
          <w:rFonts w:ascii="Arial" w:hAnsi="Arial" w:cs="Arial"/>
          <w:b/>
          <w:color w:val="FF0000"/>
        </w:rPr>
        <w:t xml:space="preserve"> </w:t>
      </w:r>
      <w:r w:rsidR="00766279" w:rsidRPr="0051340C">
        <w:rPr>
          <w:rFonts w:ascii="Arial" w:hAnsi="Arial" w:cs="Arial"/>
          <w:b/>
          <w:color w:val="FF0000"/>
        </w:rPr>
        <w:t>Preparer</w:t>
      </w:r>
      <w:r w:rsidRPr="0051340C">
        <w:rPr>
          <w:rFonts w:ascii="Arial" w:hAnsi="Arial" w:cs="Arial"/>
          <w:color w:val="FF0000"/>
        </w:rPr>
        <w:t xml:space="preserve">:  If there are no purchases made noncompetitively from a sole source, then delete the rows with column headings and leave the statement, “Our </w:t>
      </w:r>
      <w:r w:rsidR="003B70A4">
        <w:rPr>
          <w:rFonts w:ascii="Arial" w:hAnsi="Arial" w:cs="Arial"/>
          <w:color w:val="FF0000"/>
        </w:rPr>
        <w:t>tests</w:t>
      </w:r>
      <w:r w:rsidRPr="0051340C">
        <w:rPr>
          <w:rFonts w:ascii="Arial" w:hAnsi="Arial" w:cs="Arial"/>
          <w:color w:val="FF0000"/>
        </w:rPr>
        <w:t>...”.  Otherwise, delete the row with the statement.</w:t>
      </w:r>
    </w:p>
    <w:p w14:paraId="14CAB3F5" w14:textId="77777777" w:rsidR="00BF005E" w:rsidRPr="0051340C" w:rsidRDefault="00BF005E"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p>
    <w:p w14:paraId="3F666B69" w14:textId="77777777" w:rsidR="00BF005E" w:rsidRPr="0051340C" w:rsidRDefault="00F91FA7"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b/>
          <w:color w:val="FF0000"/>
        </w:rPr>
        <w:t>Note to</w:t>
      </w:r>
      <w:r w:rsidR="00BF005E" w:rsidRPr="0051340C">
        <w:rPr>
          <w:rFonts w:ascii="Arial" w:hAnsi="Arial" w:cs="Arial"/>
          <w:b/>
          <w:color w:val="FF0000"/>
        </w:rPr>
        <w:t xml:space="preserve"> </w:t>
      </w:r>
      <w:r w:rsidR="00766279" w:rsidRPr="0051340C">
        <w:rPr>
          <w:rFonts w:ascii="Arial" w:hAnsi="Arial" w:cs="Arial"/>
          <w:b/>
          <w:color w:val="FF0000"/>
        </w:rPr>
        <w:t>Preparer</w:t>
      </w:r>
      <w:r w:rsidR="00BF005E" w:rsidRPr="0051340C">
        <w:rPr>
          <w:rFonts w:ascii="Arial" w:hAnsi="Arial" w:cs="Arial"/>
          <w:color w:val="FF0000"/>
        </w:rPr>
        <w:t xml:space="preserve">: </w:t>
      </w:r>
      <w:r w:rsidR="00B55B43" w:rsidRPr="0051340C">
        <w:rPr>
          <w:rFonts w:ascii="Arial" w:hAnsi="Arial" w:cs="Arial"/>
          <w:color w:val="FF0000"/>
        </w:rPr>
        <w:t xml:space="preserve"> </w:t>
      </w:r>
      <w:r w:rsidR="00BF005E" w:rsidRPr="0051340C">
        <w:rPr>
          <w:rFonts w:ascii="Arial" w:hAnsi="Arial" w:cs="Arial"/>
          <w:color w:val="FF0000"/>
        </w:rPr>
        <w:t xml:space="preserve">If </w:t>
      </w:r>
      <w:r w:rsidR="007555EF" w:rsidRPr="0051340C">
        <w:rPr>
          <w:rFonts w:ascii="Arial" w:hAnsi="Arial" w:cs="Arial"/>
          <w:color w:val="FF0000"/>
        </w:rPr>
        <w:t>the County</w:t>
      </w:r>
      <w:r w:rsidR="00BF005E" w:rsidRPr="0051340C">
        <w:rPr>
          <w:rFonts w:ascii="Arial" w:hAnsi="Arial" w:cs="Arial"/>
          <w:color w:val="FF0000"/>
        </w:rPr>
        <w:t xml:space="preserve"> includes an item which is not a sole source purchase, a finding should be included in the purchase report.</w:t>
      </w:r>
    </w:p>
    <w:p w14:paraId="573377D4"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bookmarkStart w:id="369" w:name="_MON_1509172866"/>
    <w:bookmarkEnd w:id="369"/>
    <w:p w14:paraId="6C88F44D" w14:textId="2A4246F0" w:rsidR="00BF005E" w:rsidRPr="0051340C" w:rsidRDefault="00444B6B" w:rsidP="00B30DEA">
      <w:pPr>
        <w:jc w:val="center"/>
        <w:rPr>
          <w:rFonts w:ascii="Arial" w:hAnsi="Arial" w:cs="Arial"/>
        </w:rPr>
      </w:pPr>
      <w:r w:rsidRPr="0051340C">
        <w:rPr>
          <w:rFonts w:ascii="Arial" w:hAnsi="Arial" w:cs="Arial"/>
          <w:color w:val="FF0000"/>
        </w:rPr>
        <w:object w:dxaOrig="10287" w:dyaOrig="7995" w14:anchorId="47479F1B">
          <v:shape id="_x0000_i1085" type="#_x0000_t75" style="width:503.35pt;height:426pt" o:ole="">
            <v:imagedata r:id="rId148" o:title=""/>
          </v:shape>
          <o:OLEObject Type="Embed" ProgID="Excel.Sheet.12" ShapeID="_x0000_i1085" DrawAspect="Content" ObjectID="_1800170630" r:id="rId149"/>
        </w:object>
      </w:r>
    </w:p>
    <w:p w14:paraId="43C3E04E" w14:textId="609F3241" w:rsidR="00BF005E" w:rsidRPr="0051340C" w:rsidRDefault="003D36C5" w:rsidP="00D951E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r w:rsidRPr="0051340C">
        <w:rPr>
          <w:rFonts w:ascii="Arial" w:hAnsi="Arial" w:cs="Arial"/>
        </w:rPr>
        <w:br w:type="page"/>
      </w:r>
    </w:p>
    <w:p w14:paraId="4C80F68A" w14:textId="6C2B5F42"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0A7EDCAF" w14:textId="77777777" w:rsidR="00DB5B24" w:rsidRPr="0051340C" w:rsidRDefault="00DB5B24" w:rsidP="00DB5B2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bookmarkStart w:id="370" w:name="_Toc227379112"/>
      <w:r w:rsidRPr="0051340C">
        <w:rPr>
          <w:rFonts w:ascii="Arial" w:hAnsi="Arial" w:cs="Arial"/>
        </w:rPr>
        <w:t>LIMITED INTERNAL CONTROL AND COMPLIANCE REVIEW MANAGEMENT REPORT</w:t>
      </w:r>
    </w:p>
    <w:tbl>
      <w:tblPr>
        <w:tblW w:w="0" w:type="auto"/>
        <w:tblLayout w:type="fixed"/>
        <w:tblCellMar>
          <w:left w:w="120" w:type="dxa"/>
          <w:right w:w="120" w:type="dxa"/>
        </w:tblCellMar>
        <w:tblLook w:val="0000" w:firstRow="0" w:lastRow="0" w:firstColumn="0" w:lastColumn="0" w:noHBand="0" w:noVBand="0"/>
      </w:tblPr>
      <w:tblGrid>
        <w:gridCol w:w="10200"/>
      </w:tblGrid>
      <w:tr w:rsidR="00DB5B24" w:rsidRPr="0051340C" w14:paraId="4D966852" w14:textId="77777777" w:rsidTr="00780B5B">
        <w:trPr>
          <w:cantSplit/>
        </w:trPr>
        <w:tc>
          <w:tcPr>
            <w:tcW w:w="10200" w:type="dxa"/>
          </w:tcPr>
          <w:p w14:paraId="3FE4E32A" w14:textId="77777777" w:rsidR="00DB5B24" w:rsidRPr="0051340C" w:rsidRDefault="00DB5B24" w:rsidP="00780B5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outlineLvl w:val="1"/>
              <w:rPr>
                <w:rFonts w:ascii="Arial" w:hAnsi="Arial" w:cs="Arial"/>
                <w:color w:val="FFFFFF"/>
              </w:rPr>
            </w:pPr>
            <w:bookmarkStart w:id="371" w:name="_Toc189557208"/>
            <w:r w:rsidRPr="0051340C">
              <w:rPr>
                <w:rFonts w:ascii="Arial" w:hAnsi="Arial" w:cs="Arial"/>
                <w:color w:val="FFFFFF"/>
              </w:rPr>
              <w:t>Limited Internal Control and Compliance Review Management Report</w:t>
            </w:r>
            <w:bookmarkEnd w:id="371"/>
          </w:p>
          <w:p w14:paraId="4AEBA7EF" w14:textId="77777777" w:rsidR="00DB5B24" w:rsidRPr="0051340C" w:rsidRDefault="00DB5B24" w:rsidP="00780B5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outlineLvl w:val="1"/>
              <w:rPr>
                <w:rFonts w:ascii="Arial" w:hAnsi="Arial" w:cs="Arial"/>
                <w:vanish/>
                <w:color w:val="FFFFFF"/>
              </w:rPr>
            </w:pPr>
          </w:p>
        </w:tc>
      </w:tr>
    </w:tbl>
    <w:p w14:paraId="1E2CEC3B" w14:textId="77777777" w:rsidR="00DB5B24" w:rsidRPr="0051340C" w:rsidRDefault="00DB5B24" w:rsidP="00DB5B2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Members of the Board of Supervisors</w:t>
      </w:r>
    </w:p>
    <w:p w14:paraId="3C6F5020" w14:textId="77777777" w:rsidR="00DB5B24" w:rsidRPr="0051340C" w:rsidRDefault="00DB5B24" w:rsidP="00DB5B2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@County County, Mississippi</w:t>
      </w:r>
    </w:p>
    <w:p w14:paraId="1561BA6A" w14:textId="77777777" w:rsidR="00DB5B24" w:rsidRPr="0051340C" w:rsidRDefault="00DB5B24" w:rsidP="00DB5B2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61391F5D" w14:textId="0E5EDA0C" w:rsidR="00E64FBE" w:rsidRPr="0051340C" w:rsidRDefault="00E64FBE" w:rsidP="00E84CCC">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 xml:space="preserve">In planning and performing our audit of the financial statements of @County County, Mississippi for the year ended </w:t>
      </w:r>
      <w:r w:rsidR="00C918A4">
        <w:rPr>
          <w:rFonts w:ascii="Arial" w:hAnsi="Arial" w:cs="Arial"/>
        </w:rPr>
        <w:t>September 30, 202</w:t>
      </w:r>
      <w:r w:rsidR="00444B6B">
        <w:rPr>
          <w:rFonts w:ascii="Arial" w:hAnsi="Arial" w:cs="Arial"/>
        </w:rPr>
        <w:t>4</w:t>
      </w:r>
      <w:r w:rsidRPr="0051340C">
        <w:rPr>
          <w:rFonts w:ascii="Arial" w:hAnsi="Arial" w:cs="Arial"/>
        </w:rPr>
        <w:t>, we considered @County County, Mississippi’s internal control to determine our auditing procedures for the purpose of expressing our opinions on the financial statements and not to provide assurance on internal control.</w:t>
      </w:r>
    </w:p>
    <w:p w14:paraId="67752F17" w14:textId="77777777" w:rsidR="00E64FBE" w:rsidRPr="0051340C" w:rsidRDefault="00E64FBE" w:rsidP="00E64FB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159C6C4F" w14:textId="77777777" w:rsidR="00E64FBE" w:rsidRPr="0051340C" w:rsidRDefault="00E64FBE" w:rsidP="00E64FB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In addition, for areas not considered material to @County County, Mississippi’s financial reporting, we have performed some additional limited internal control and state legal compliance review procedures as identified in the state legal compliance audit program issued by the Office of the State Auditor.  Our procedures were substantially less in scope than an audit, the objective of which is the expression of an opinion on the County’s compliance with these requirements.  Accordingly, we do not express such an opinion.  This report does not affect our report dated @Date, on the financial statements of @County County, Mississippi.</w:t>
      </w:r>
    </w:p>
    <w:p w14:paraId="2CF3DC35" w14:textId="77777777" w:rsidR="00DB5B24" w:rsidRPr="0051340C" w:rsidRDefault="00DB5B24" w:rsidP="00DB5B2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2539800" w14:textId="77777777" w:rsidR="00DB5B24" w:rsidRPr="0051340C" w:rsidRDefault="00E64FBE" w:rsidP="00DB5B2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sidRPr="0051340C">
        <w:rPr>
          <w:rFonts w:ascii="Arial" w:hAnsi="Arial" w:cs="Arial"/>
          <w:color w:val="FF0000"/>
        </w:rPr>
        <w:t>(</w:t>
      </w:r>
      <w:r w:rsidR="00F91FA7" w:rsidRPr="0051340C">
        <w:rPr>
          <w:rFonts w:ascii="Arial" w:hAnsi="Arial" w:cs="Arial"/>
          <w:b/>
          <w:color w:val="FF0000"/>
        </w:rPr>
        <w:t>Note to</w:t>
      </w:r>
      <w:r w:rsidR="00DB5B24" w:rsidRPr="0051340C">
        <w:rPr>
          <w:rFonts w:ascii="Arial" w:hAnsi="Arial" w:cs="Arial"/>
          <w:b/>
          <w:color w:val="FF0000"/>
        </w:rPr>
        <w:t xml:space="preserve"> </w:t>
      </w:r>
      <w:r w:rsidR="00766279" w:rsidRPr="0051340C">
        <w:rPr>
          <w:rFonts w:ascii="Arial" w:hAnsi="Arial" w:cs="Arial"/>
          <w:b/>
          <w:color w:val="FF0000"/>
        </w:rPr>
        <w:t>Preparer</w:t>
      </w:r>
      <w:r w:rsidR="00DB5B24" w:rsidRPr="0051340C">
        <w:rPr>
          <w:rFonts w:ascii="Arial" w:hAnsi="Arial" w:cs="Arial"/>
          <w:b/>
          <w:color w:val="FF0000"/>
        </w:rPr>
        <w:t xml:space="preserve">:  </w:t>
      </w:r>
      <w:r w:rsidR="00DB5B24" w:rsidRPr="0051340C">
        <w:rPr>
          <w:rFonts w:ascii="Arial" w:hAnsi="Arial" w:cs="Arial"/>
          <w:color w:val="FF0000"/>
        </w:rPr>
        <w:t>Select the following paragraph if no findings are reported.  Otherwise, delete it.</w:t>
      </w:r>
      <w:r w:rsidRPr="0051340C">
        <w:rPr>
          <w:rFonts w:ascii="Arial" w:hAnsi="Arial" w:cs="Arial"/>
          <w:color w:val="FF0000"/>
        </w:rPr>
        <w:t>)</w:t>
      </w:r>
    </w:p>
    <w:p w14:paraId="7BFAFB0F" w14:textId="77777777" w:rsidR="00F91FA7" w:rsidRPr="0051340C" w:rsidRDefault="00F91FA7" w:rsidP="00DB5B2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p>
    <w:p w14:paraId="667E5E17" w14:textId="77777777" w:rsidR="00E64FBE" w:rsidRPr="0051340C" w:rsidRDefault="00E64FBE" w:rsidP="00E64FB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 xml:space="preserve">Although no findings came to our attention as a result of these review procedures and compliance tests, these procedures and tests cannot and do not provide absolute assurance that all state legal requirements have been complied with.  Also, our consideration of the internal control would not necessarily disclose all matters within the internal control that might be weaknesses.  In accordance with </w:t>
      </w:r>
      <w:r w:rsidRPr="00E81E90">
        <w:rPr>
          <w:rFonts w:ascii="Arial" w:hAnsi="Arial" w:cs="Arial"/>
          <w:i/>
        </w:rPr>
        <w:t>Section 7-7-211,</w:t>
      </w:r>
      <w:r w:rsidRPr="0051340C">
        <w:rPr>
          <w:rFonts w:ascii="Arial" w:hAnsi="Arial" w:cs="Arial"/>
        </w:rPr>
        <w:t xml:space="preserve"> </w:t>
      </w:r>
      <w:r w:rsidR="008C276B" w:rsidRPr="008C276B">
        <w:rPr>
          <w:rFonts w:ascii="Arial" w:hAnsi="Arial" w:cs="Arial"/>
          <w:i/>
        </w:rPr>
        <w:t>Mississippi Code of 1972 Annotated</w:t>
      </w:r>
      <w:r w:rsidRPr="0051340C">
        <w:rPr>
          <w:rFonts w:ascii="Arial" w:hAnsi="Arial" w:cs="Arial"/>
        </w:rPr>
        <w:t xml:space="preserve">, the Office of the State Auditor, when deemed necessary, may conduct additional procedures and tests of transactions for this or other fiscal years to ensure compliance with legal requirements.  </w:t>
      </w:r>
    </w:p>
    <w:p w14:paraId="18EC8B13" w14:textId="77777777" w:rsidR="00E64FBE" w:rsidRPr="0051340C" w:rsidRDefault="00E64FBE"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5A00EE6" w14:textId="77777777" w:rsidR="00E64FBE" w:rsidRPr="0051340C" w:rsidRDefault="00E64FBE" w:rsidP="00E64FB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sidRPr="0051340C">
        <w:rPr>
          <w:rFonts w:ascii="Arial" w:hAnsi="Arial" w:cs="Arial"/>
          <w:color w:val="FF0000"/>
        </w:rPr>
        <w:t>(</w:t>
      </w:r>
      <w:r w:rsidRPr="0051340C">
        <w:rPr>
          <w:rFonts w:ascii="Arial" w:hAnsi="Arial" w:cs="Arial"/>
          <w:b/>
          <w:color w:val="FF0000"/>
        </w:rPr>
        <w:t xml:space="preserve">Note to </w:t>
      </w:r>
      <w:r w:rsidR="00022741" w:rsidRPr="0051340C">
        <w:rPr>
          <w:rFonts w:ascii="Arial" w:hAnsi="Arial" w:cs="Arial"/>
          <w:b/>
          <w:color w:val="FF0000"/>
        </w:rPr>
        <w:t>Preparer</w:t>
      </w:r>
      <w:r w:rsidRPr="0051340C">
        <w:rPr>
          <w:rFonts w:ascii="Arial" w:hAnsi="Arial" w:cs="Arial"/>
          <w:b/>
          <w:color w:val="FF0000"/>
        </w:rPr>
        <w:t xml:space="preserve">: </w:t>
      </w:r>
      <w:r w:rsidRPr="0051340C">
        <w:rPr>
          <w:rFonts w:ascii="Arial" w:hAnsi="Arial" w:cs="Arial"/>
          <w:color w:val="FF0000"/>
        </w:rPr>
        <w:t xml:space="preserve"> Delete next two paragraphs and the finding references if no findings are reported)</w:t>
      </w:r>
    </w:p>
    <w:p w14:paraId="286873D5" w14:textId="77777777" w:rsidR="00E64FBE" w:rsidRPr="0051340C" w:rsidRDefault="00E64FBE" w:rsidP="00E64FB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A3089E5" w14:textId="77777777" w:rsidR="00E64FBE" w:rsidRPr="0051340C" w:rsidRDefault="00E64FBE" w:rsidP="00406C0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 xml:space="preserve">Due to the reduced scope, these review procedures and compliance tests cannot and do not provide absolute assurance that all state legal requirements have been complied with.  Also, our consideration of internal control would not necessarily disclose all matters within the internal control that might be weaknesses.  In accordance with </w:t>
      </w:r>
      <w:r w:rsidRPr="00EB679C">
        <w:rPr>
          <w:rFonts w:ascii="Arial" w:hAnsi="Arial" w:cs="Arial"/>
          <w:i/>
        </w:rPr>
        <w:t>Section 7-7-211,</w:t>
      </w:r>
      <w:r w:rsidRPr="0051340C">
        <w:rPr>
          <w:rFonts w:ascii="Arial" w:hAnsi="Arial" w:cs="Arial"/>
        </w:rPr>
        <w:t xml:space="preserve"> </w:t>
      </w:r>
      <w:r w:rsidR="008C276B" w:rsidRPr="008C276B">
        <w:rPr>
          <w:rFonts w:ascii="Arial" w:hAnsi="Arial" w:cs="Arial"/>
          <w:i/>
        </w:rPr>
        <w:t>Mississippi Code of 1972 Annotated</w:t>
      </w:r>
      <w:r w:rsidRPr="0051340C">
        <w:rPr>
          <w:rFonts w:ascii="Arial" w:hAnsi="Arial" w:cs="Arial"/>
        </w:rPr>
        <w:t xml:space="preserve">, the Office of the State Auditor, when deemed necessary, may conduct additional procedures and tests of transactions for this or other fiscal years to ensure compliance with legal requirements.  </w:t>
      </w:r>
    </w:p>
    <w:p w14:paraId="4326F606" w14:textId="77777777" w:rsidR="00E64FBE" w:rsidRPr="0051340C" w:rsidRDefault="00E64FBE" w:rsidP="00406C0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8B92A3B" w14:textId="77777777" w:rsidR="00E64FBE" w:rsidRPr="0051340C" w:rsidRDefault="00E64FBE" w:rsidP="00406C0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The results of our review procedures and compliance tests identified certain areas (</w:t>
      </w:r>
      <w:r w:rsidRPr="0051340C">
        <w:rPr>
          <w:rFonts w:ascii="Arial" w:hAnsi="Arial" w:cs="Arial"/>
          <w:i/>
        </w:rPr>
        <w:t xml:space="preserve">delete “areas” and replace with the following phrase as appropriate) </w:t>
      </w:r>
      <w:r w:rsidRPr="0051340C">
        <w:rPr>
          <w:rFonts w:ascii="Arial" w:hAnsi="Arial" w:cs="Arial"/>
          <w:strike/>
        </w:rPr>
        <w:t>immaterial instances of noncompliance with state laws and regulations</w:t>
      </w:r>
      <w:r w:rsidRPr="0051340C">
        <w:rPr>
          <w:rFonts w:ascii="Arial" w:hAnsi="Arial" w:cs="Arial"/>
        </w:rPr>
        <w:t xml:space="preserve"> that are opportunities for strengthening internal controls and operating efficiency.  Our finding</w:t>
      </w:r>
      <w:r w:rsidRPr="0051340C">
        <w:rPr>
          <w:rFonts w:ascii="Arial" w:hAnsi="Arial" w:cs="Arial"/>
          <w:strike/>
        </w:rPr>
        <w:t>(s)</w:t>
      </w:r>
      <w:r w:rsidRPr="0051340C">
        <w:rPr>
          <w:rFonts w:ascii="Arial" w:hAnsi="Arial" w:cs="Arial"/>
        </w:rPr>
        <w:t>, recommendation</w:t>
      </w:r>
      <w:r w:rsidRPr="0051340C">
        <w:rPr>
          <w:rFonts w:ascii="Arial" w:hAnsi="Arial" w:cs="Arial"/>
          <w:strike/>
        </w:rPr>
        <w:t>(s)</w:t>
      </w:r>
      <w:r w:rsidRPr="0051340C">
        <w:rPr>
          <w:rFonts w:ascii="Arial" w:hAnsi="Arial" w:cs="Arial"/>
        </w:rPr>
        <w:t>, and your response</w:t>
      </w:r>
      <w:r w:rsidRPr="0051340C">
        <w:rPr>
          <w:rFonts w:ascii="Arial" w:hAnsi="Arial" w:cs="Arial"/>
          <w:strike/>
        </w:rPr>
        <w:t>(s)</w:t>
      </w:r>
      <w:r w:rsidRPr="0051340C">
        <w:rPr>
          <w:rFonts w:ascii="Arial" w:hAnsi="Arial" w:cs="Arial"/>
        </w:rPr>
        <w:t xml:space="preserve"> are disclosed below:</w:t>
      </w:r>
    </w:p>
    <w:p w14:paraId="0296026A" w14:textId="77777777" w:rsidR="00DB5B24" w:rsidRPr="0051340C" w:rsidRDefault="00DB5B24" w:rsidP="00406C0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FE73BFA" w14:textId="77777777" w:rsidR="00DB5B24" w:rsidRPr="00E84CCC" w:rsidRDefault="00DB5B24" w:rsidP="00DB5B2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r w:rsidRPr="00E84CCC">
        <w:rPr>
          <w:rFonts w:ascii="Arial" w:hAnsi="Arial" w:cs="Arial"/>
          <w:b/>
        </w:rPr>
        <w:t>Board of Supervisors.</w:t>
      </w:r>
    </w:p>
    <w:p w14:paraId="74F4CAC0" w14:textId="77777777" w:rsidR="00DB5B24" w:rsidRPr="0051340C" w:rsidRDefault="00DB5B24" w:rsidP="00DB5B2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6E130BED" w14:textId="77777777" w:rsidR="00DB5B24" w:rsidRPr="0051340C" w:rsidRDefault="00DB5B24" w:rsidP="00672637">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2160" w:hanging="2160"/>
        <w:rPr>
          <w:rFonts w:ascii="Arial" w:hAnsi="Arial" w:cs="Arial"/>
          <w:u w:val="single"/>
        </w:rPr>
      </w:pPr>
      <w:r w:rsidRPr="00445C37">
        <w:rPr>
          <w:rFonts w:ascii="Arial" w:hAnsi="Arial" w:cs="Arial"/>
          <w:b/>
        </w:rPr>
        <w:t>1.</w:t>
      </w:r>
      <w:r w:rsidRPr="0051340C">
        <w:rPr>
          <w:rFonts w:ascii="Arial" w:hAnsi="Arial" w:cs="Arial"/>
        </w:rPr>
        <w:t xml:space="preserve"> </w:t>
      </w:r>
      <w:r w:rsidR="00672637" w:rsidRPr="0051340C">
        <w:rPr>
          <w:rFonts w:ascii="Arial" w:hAnsi="Arial" w:cs="Arial"/>
        </w:rPr>
        <w:tab/>
      </w:r>
      <w:r w:rsidR="00E84CCC">
        <w:rPr>
          <w:rFonts w:ascii="Arial" w:hAnsi="Arial" w:cs="Arial"/>
        </w:rPr>
        <w:tab/>
      </w:r>
      <w:r w:rsidR="00E84CCC">
        <w:rPr>
          <w:rFonts w:ascii="Arial" w:hAnsi="Arial" w:cs="Arial"/>
        </w:rPr>
        <w:tab/>
      </w:r>
      <w:r w:rsidRPr="0051340C">
        <w:rPr>
          <w:rFonts w:ascii="Arial" w:hAnsi="Arial" w:cs="Arial"/>
          <w:u w:val="single"/>
        </w:rPr>
        <w:t xml:space="preserve">(Insert Finding Heading here.  Finding Heading is a brief one sentence description of the finding </w:t>
      </w:r>
      <w:r w:rsidR="00E84CCC">
        <w:rPr>
          <w:rFonts w:ascii="Arial" w:hAnsi="Arial" w:cs="Arial"/>
          <w:u w:val="single"/>
        </w:rPr>
        <w:t>t</w:t>
      </w:r>
      <w:r w:rsidRPr="0051340C">
        <w:rPr>
          <w:rFonts w:ascii="Arial" w:hAnsi="Arial" w:cs="Arial"/>
          <w:u w:val="single"/>
        </w:rPr>
        <w:t>hat is underlined).</w:t>
      </w:r>
    </w:p>
    <w:p w14:paraId="6BBD7DC1" w14:textId="77777777" w:rsidR="00672637" w:rsidRPr="0051340C" w:rsidRDefault="00672637" w:rsidP="00672637">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F8E3C4A" w14:textId="77777777" w:rsidR="00672637" w:rsidRPr="0051340C" w:rsidRDefault="00672637" w:rsidP="00672637">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strike/>
        </w:rPr>
      </w:pPr>
      <w:r w:rsidRPr="00E84CCC">
        <w:rPr>
          <w:rFonts w:ascii="Arial" w:hAnsi="Arial" w:cs="Arial"/>
          <w:b/>
        </w:rPr>
        <w:t>Repeat Finding</w:t>
      </w:r>
      <w:r w:rsidRPr="0051340C">
        <w:rPr>
          <w:rFonts w:ascii="Arial" w:hAnsi="Arial" w:cs="Arial"/>
          <w:b/>
        </w:rPr>
        <w:tab/>
      </w:r>
      <w:r w:rsidRPr="0051340C">
        <w:rPr>
          <w:rFonts w:ascii="Arial" w:hAnsi="Arial" w:cs="Arial"/>
          <w:strike/>
        </w:rPr>
        <w:t>Yes/No</w:t>
      </w:r>
      <w:r w:rsidR="00170B92" w:rsidRPr="0051340C">
        <w:rPr>
          <w:rFonts w:ascii="Arial" w:hAnsi="Arial" w:cs="Arial"/>
          <w:strike/>
        </w:rPr>
        <w:t xml:space="preserve">  (If yes, list finding number(s).)</w:t>
      </w:r>
    </w:p>
    <w:p w14:paraId="6EABC15D" w14:textId="77777777" w:rsidR="00672637" w:rsidRPr="0051340C" w:rsidRDefault="00672637" w:rsidP="00672637">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p>
    <w:p w14:paraId="4E260EDC" w14:textId="77777777" w:rsidR="00672637" w:rsidRPr="00E84CCC" w:rsidRDefault="00672637" w:rsidP="00672637">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r w:rsidRPr="00E84CCC">
        <w:rPr>
          <w:rFonts w:ascii="Arial" w:hAnsi="Arial" w:cs="Arial"/>
          <w:b/>
        </w:rPr>
        <w:t>Criteria</w:t>
      </w:r>
      <w:r w:rsidRPr="00E84CCC">
        <w:rPr>
          <w:rFonts w:ascii="Arial" w:hAnsi="Arial" w:cs="Arial"/>
          <w:b/>
        </w:rPr>
        <w:tab/>
      </w:r>
      <w:r w:rsidRPr="00E84CCC">
        <w:rPr>
          <w:rFonts w:ascii="Arial" w:hAnsi="Arial" w:cs="Arial"/>
          <w:b/>
        </w:rPr>
        <w:tab/>
      </w:r>
      <w:r w:rsidRPr="00E84CCC">
        <w:rPr>
          <w:rFonts w:ascii="Arial" w:hAnsi="Arial" w:cs="Arial"/>
          <w:b/>
        </w:rPr>
        <w:tab/>
      </w:r>
    </w:p>
    <w:p w14:paraId="2514F45A" w14:textId="77777777" w:rsidR="00672637" w:rsidRPr="0051340C" w:rsidRDefault="00672637" w:rsidP="00672637">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FEEDFC9" w14:textId="77777777" w:rsidR="00672637" w:rsidRPr="00E84CCC" w:rsidRDefault="00672637" w:rsidP="00672637">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r w:rsidRPr="00E84CCC">
        <w:rPr>
          <w:rFonts w:ascii="Arial" w:hAnsi="Arial" w:cs="Arial"/>
          <w:b/>
        </w:rPr>
        <w:t>Condition</w:t>
      </w:r>
      <w:r w:rsidRPr="00E84CCC">
        <w:rPr>
          <w:rFonts w:ascii="Arial" w:hAnsi="Arial" w:cs="Arial"/>
          <w:b/>
        </w:rPr>
        <w:tab/>
      </w:r>
      <w:r w:rsidRPr="00E84CCC">
        <w:rPr>
          <w:rFonts w:ascii="Arial" w:hAnsi="Arial" w:cs="Arial"/>
          <w:b/>
        </w:rPr>
        <w:tab/>
      </w:r>
    </w:p>
    <w:p w14:paraId="7A0BF99C" w14:textId="77777777" w:rsidR="00672637" w:rsidRPr="0051340C" w:rsidRDefault="00672637" w:rsidP="00672637">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873BC79" w14:textId="77777777" w:rsidR="00672637" w:rsidRPr="00E84CCC" w:rsidRDefault="00672637" w:rsidP="00672637">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r w:rsidRPr="00E84CCC">
        <w:rPr>
          <w:rFonts w:ascii="Arial" w:hAnsi="Arial" w:cs="Arial"/>
          <w:b/>
        </w:rPr>
        <w:t>Cause</w:t>
      </w:r>
      <w:r w:rsidRPr="00E84CCC">
        <w:rPr>
          <w:rFonts w:ascii="Arial" w:hAnsi="Arial" w:cs="Arial"/>
          <w:b/>
        </w:rPr>
        <w:tab/>
      </w:r>
      <w:r w:rsidRPr="00E84CCC">
        <w:rPr>
          <w:rFonts w:ascii="Arial" w:hAnsi="Arial" w:cs="Arial"/>
          <w:b/>
        </w:rPr>
        <w:tab/>
      </w:r>
      <w:r w:rsidRPr="00E84CCC">
        <w:rPr>
          <w:rFonts w:ascii="Arial" w:hAnsi="Arial" w:cs="Arial"/>
          <w:b/>
        </w:rPr>
        <w:tab/>
      </w:r>
    </w:p>
    <w:p w14:paraId="4B124FE3" w14:textId="77777777" w:rsidR="00672637" w:rsidRPr="0051340C" w:rsidRDefault="00672637" w:rsidP="00672637">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88FA0D1" w14:textId="77777777" w:rsidR="00672637" w:rsidRPr="00E84CCC" w:rsidRDefault="00672637" w:rsidP="00672637">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r w:rsidRPr="00E84CCC">
        <w:rPr>
          <w:rFonts w:ascii="Arial" w:hAnsi="Arial" w:cs="Arial"/>
          <w:b/>
        </w:rPr>
        <w:t>Effect</w:t>
      </w:r>
      <w:r w:rsidRPr="00E84CCC">
        <w:rPr>
          <w:rFonts w:ascii="Arial" w:hAnsi="Arial" w:cs="Arial"/>
          <w:b/>
        </w:rPr>
        <w:tab/>
      </w:r>
      <w:r w:rsidRPr="00E84CCC">
        <w:rPr>
          <w:rFonts w:ascii="Arial" w:hAnsi="Arial" w:cs="Arial"/>
          <w:b/>
        </w:rPr>
        <w:tab/>
      </w:r>
      <w:r w:rsidRPr="00E84CCC">
        <w:rPr>
          <w:rFonts w:ascii="Arial" w:hAnsi="Arial" w:cs="Arial"/>
          <w:b/>
        </w:rPr>
        <w:tab/>
      </w:r>
    </w:p>
    <w:p w14:paraId="5919343C" w14:textId="77777777" w:rsidR="00672637" w:rsidRPr="0051340C" w:rsidRDefault="00672637" w:rsidP="00672637">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6F5D87C" w14:textId="77777777" w:rsidR="00672637" w:rsidRPr="00E84CCC" w:rsidRDefault="00672637" w:rsidP="00672637">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r w:rsidRPr="00E84CCC">
        <w:rPr>
          <w:rFonts w:ascii="Arial" w:hAnsi="Arial" w:cs="Arial"/>
          <w:b/>
        </w:rPr>
        <w:t>Recommendation</w:t>
      </w:r>
      <w:r w:rsidRPr="00E84CCC">
        <w:rPr>
          <w:rFonts w:ascii="Arial" w:hAnsi="Arial" w:cs="Arial"/>
          <w:b/>
        </w:rPr>
        <w:tab/>
      </w:r>
    </w:p>
    <w:p w14:paraId="107EDC19" w14:textId="77777777" w:rsidR="00672637" w:rsidRPr="0051340C" w:rsidRDefault="00672637" w:rsidP="00672637">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6DCE76C2" w14:textId="77777777" w:rsidR="00672637" w:rsidRPr="00E84CCC" w:rsidRDefault="00672637" w:rsidP="00672637">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r w:rsidRPr="00E84CCC">
        <w:rPr>
          <w:rFonts w:ascii="Arial" w:hAnsi="Arial" w:cs="Arial"/>
          <w:b/>
        </w:rPr>
        <w:t>Views of Responsible</w:t>
      </w:r>
    </w:p>
    <w:p w14:paraId="24AEDBDA" w14:textId="77777777" w:rsidR="00672637" w:rsidRPr="0051340C" w:rsidRDefault="00672637" w:rsidP="00672637">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E84CCC">
        <w:rPr>
          <w:rFonts w:ascii="Arial" w:hAnsi="Arial" w:cs="Arial"/>
          <w:b/>
        </w:rPr>
        <w:lastRenderedPageBreak/>
        <w:t>Official(s)</w:t>
      </w:r>
      <w:r w:rsidRPr="0051340C">
        <w:rPr>
          <w:rFonts w:ascii="Arial" w:hAnsi="Arial" w:cs="Arial"/>
        </w:rPr>
        <w:tab/>
      </w:r>
      <w:r w:rsidRPr="0051340C">
        <w:rPr>
          <w:rFonts w:ascii="Arial" w:hAnsi="Arial" w:cs="Arial"/>
        </w:rPr>
        <w:tab/>
      </w:r>
    </w:p>
    <w:p w14:paraId="6334F8E9" w14:textId="77777777" w:rsidR="00DB5B24" w:rsidRPr="0051340C" w:rsidRDefault="00DB5B24" w:rsidP="00DB5B24">
      <w:pPr>
        <w:widowControl w:val="0"/>
        <w:tabs>
          <w:tab w:val="left" w:pos="-840"/>
          <w:tab w:val="left" w:pos="-720"/>
          <w:tab w:val="left" w:pos="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p>
    <w:p w14:paraId="023DDDC3" w14:textId="77777777" w:rsidR="00DB5B24" w:rsidRPr="0051340C" w:rsidRDefault="00DB5B24" w:rsidP="00DB5B24">
      <w:pPr>
        <w:widowControl w:val="0"/>
        <w:tabs>
          <w:tab w:val="left" w:pos="-840"/>
          <w:tab w:val="left" w:pos="-720"/>
          <w:tab w:val="left" w:pos="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p>
    <w:p w14:paraId="1A713086" w14:textId="77777777" w:rsidR="00DB5B24" w:rsidRPr="0051340C" w:rsidRDefault="00DB5B24"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The Mississippi Office of the State Auditor has taken exception to certain costs.  The details of the exception(s) and disposition(s) are as follows:</w:t>
      </w:r>
    </w:p>
    <w:p w14:paraId="035F3E61" w14:textId="77777777" w:rsidR="00DB5B24" w:rsidRPr="0051340C" w:rsidRDefault="00DB5B24" w:rsidP="00DB5B2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7E8D478" w14:textId="77777777" w:rsidR="00DB5B24" w:rsidRPr="0051340C" w:rsidRDefault="00DB5B24" w:rsidP="00DB5B2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ab/>
        <w:t>Exception Issued On:</w:t>
      </w:r>
    </w:p>
    <w:p w14:paraId="3A2BF981" w14:textId="77777777" w:rsidR="00DB5B24" w:rsidRPr="0051340C" w:rsidRDefault="00DB5B24" w:rsidP="00DB5B2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40F91B8" w14:textId="77777777" w:rsidR="00DB5B24" w:rsidRPr="0051340C" w:rsidRDefault="00DB5B24" w:rsidP="00DB5B2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rPr>
          <w:rFonts w:ascii="Arial" w:hAnsi="Arial" w:cs="Arial"/>
        </w:rPr>
      </w:pPr>
      <w:r w:rsidRPr="0051340C">
        <w:rPr>
          <w:rFonts w:ascii="Arial" w:hAnsi="Arial" w:cs="Arial"/>
        </w:rPr>
        <w:t>(Name, Title)</w:t>
      </w:r>
    </w:p>
    <w:p w14:paraId="2456211A" w14:textId="77777777" w:rsidR="00DB5B24" w:rsidRPr="0051340C" w:rsidRDefault="00DB5B24" w:rsidP="00DB5B2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740B372" w14:textId="77777777" w:rsidR="00DB5B24" w:rsidRPr="0051340C" w:rsidRDefault="00DB5B24" w:rsidP="00DB5B2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ab/>
        <w:t>Nature of Exception:</w:t>
      </w:r>
    </w:p>
    <w:p w14:paraId="2830DD74" w14:textId="77777777" w:rsidR="00DB5B24" w:rsidRPr="0051340C" w:rsidRDefault="00DB5B24" w:rsidP="00DB5B24">
      <w:pPr>
        <w:widowControl w:val="0"/>
        <w:tabs>
          <w:tab w:val="left" w:pos="-840"/>
          <w:tab w:val="left" w:pos="-720"/>
          <w:tab w:val="left" w:pos="0"/>
        </w:tabs>
        <w:rPr>
          <w:rFonts w:ascii="Arial" w:hAnsi="Arial" w:cs="Arial"/>
        </w:rPr>
      </w:pPr>
      <w:r w:rsidRPr="0051340C">
        <w:rPr>
          <w:rFonts w:ascii="Arial" w:hAnsi="Arial" w:cs="Arial"/>
        </w:rPr>
        <w:tab/>
      </w:r>
      <w:r w:rsidRPr="0051340C">
        <w:rPr>
          <w:rFonts w:ascii="Arial" w:hAnsi="Arial" w:cs="Arial"/>
        </w:rPr>
        <w:tab/>
      </w:r>
      <w:r w:rsidRPr="0051340C">
        <w:rPr>
          <w:rFonts w:ascii="Arial" w:hAnsi="Arial" w:cs="Arial"/>
        </w:rPr>
        <w:tab/>
      </w:r>
      <w:r w:rsidRPr="0051340C">
        <w:rPr>
          <w:rFonts w:ascii="Arial" w:hAnsi="Arial" w:cs="Arial"/>
        </w:rPr>
        <w:tab/>
      </w:r>
    </w:p>
    <w:p w14:paraId="75AC7817" w14:textId="77777777" w:rsidR="00DB5B24" w:rsidRPr="0051340C" w:rsidRDefault="00DB5B24" w:rsidP="00DB5B2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ab/>
      </w:r>
      <w:r w:rsidRPr="0051340C">
        <w:rPr>
          <w:rFonts w:ascii="Arial" w:hAnsi="Arial" w:cs="Arial"/>
        </w:rPr>
        <w:tab/>
        <w:t>See (Name of Office?) Finding # ___ described in this report.</w:t>
      </w:r>
    </w:p>
    <w:p w14:paraId="7487F919" w14:textId="77777777" w:rsidR="00DB5B24" w:rsidRPr="0051340C" w:rsidRDefault="00DB5B24" w:rsidP="00DB5B2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F6C1FE8" w14:textId="77777777" w:rsidR="00DB5B24" w:rsidRPr="0051340C" w:rsidRDefault="00DB5B24" w:rsidP="00DB5B2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ab/>
        <w:t>Amount of Exception:</w:t>
      </w:r>
    </w:p>
    <w:p w14:paraId="1210C972" w14:textId="77777777" w:rsidR="00DB5B24" w:rsidRPr="0051340C" w:rsidRDefault="00DB5B24" w:rsidP="00DB5B2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90CDCCD" w14:textId="77777777" w:rsidR="00DB5B24" w:rsidRPr="0051340C" w:rsidRDefault="00DB5B24" w:rsidP="00DB5B2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rPr>
          <w:rFonts w:ascii="Arial" w:hAnsi="Arial" w:cs="Arial"/>
        </w:rPr>
      </w:pPr>
      <w:r w:rsidRPr="0051340C">
        <w:rPr>
          <w:rFonts w:ascii="Arial" w:hAnsi="Arial" w:cs="Arial"/>
        </w:rPr>
        <w:t>$</w:t>
      </w:r>
    </w:p>
    <w:p w14:paraId="6D7F7BC3" w14:textId="77777777" w:rsidR="00DB5B24" w:rsidRPr="0051340C" w:rsidRDefault="00DB5B24" w:rsidP="00DB5B2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EBBD921" w14:textId="77777777" w:rsidR="00DB5B24" w:rsidRPr="0051340C" w:rsidRDefault="00DB5B24" w:rsidP="00DB5B2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ab/>
      </w:r>
    </w:p>
    <w:p w14:paraId="1785B968" w14:textId="77777777" w:rsidR="00DB5B24" w:rsidRPr="0051340C" w:rsidRDefault="00DB5B24"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@County County’s response</w:t>
      </w:r>
      <w:r w:rsidRPr="0051340C">
        <w:rPr>
          <w:rFonts w:ascii="Arial" w:hAnsi="Arial" w:cs="Arial"/>
          <w:strike/>
        </w:rPr>
        <w:t>(s)</w:t>
      </w:r>
      <w:r w:rsidRPr="0051340C">
        <w:rPr>
          <w:rFonts w:ascii="Arial" w:hAnsi="Arial" w:cs="Arial"/>
        </w:rPr>
        <w:t xml:space="preserve"> to the finding</w:t>
      </w:r>
      <w:r w:rsidRPr="0051340C">
        <w:rPr>
          <w:rFonts w:ascii="Arial" w:hAnsi="Arial" w:cs="Arial"/>
          <w:strike/>
        </w:rPr>
        <w:t>(s)</w:t>
      </w:r>
      <w:r w:rsidRPr="0051340C">
        <w:rPr>
          <w:rFonts w:ascii="Arial" w:hAnsi="Arial" w:cs="Arial"/>
        </w:rPr>
        <w:t xml:space="preserve"> included in this report was</w:t>
      </w:r>
      <w:r w:rsidRPr="0051340C">
        <w:rPr>
          <w:rFonts w:ascii="Arial" w:hAnsi="Arial" w:cs="Arial"/>
          <w:strike/>
        </w:rPr>
        <w:t>(were)</w:t>
      </w:r>
      <w:r w:rsidRPr="0051340C">
        <w:rPr>
          <w:rFonts w:ascii="Arial" w:hAnsi="Arial" w:cs="Arial"/>
        </w:rPr>
        <w:t xml:space="preserve"> not audited, and accordingly, we express no opinion on it</w:t>
      </w:r>
      <w:r w:rsidRPr="0051340C">
        <w:rPr>
          <w:rFonts w:ascii="Arial" w:hAnsi="Arial" w:cs="Arial"/>
          <w:strike/>
        </w:rPr>
        <w:t>(them)</w:t>
      </w:r>
      <w:r w:rsidRPr="0051340C">
        <w:rPr>
          <w:rFonts w:ascii="Arial" w:hAnsi="Arial" w:cs="Arial"/>
        </w:rPr>
        <w:t>.</w:t>
      </w:r>
    </w:p>
    <w:p w14:paraId="00268C46" w14:textId="77777777" w:rsidR="00DB5B24" w:rsidRPr="0051340C" w:rsidRDefault="00DB5B24" w:rsidP="00DB5B2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61E00376" w14:textId="77777777" w:rsidR="00DB5B24" w:rsidRPr="0051340C" w:rsidRDefault="00DB5B24" w:rsidP="00B30DE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 xml:space="preserve">This report is intended solely for the information and use of management, the Board of Supervisors, and others within the </w:t>
      </w:r>
      <w:r w:rsidR="001C646F" w:rsidRPr="0051340C">
        <w:rPr>
          <w:rFonts w:ascii="Arial" w:hAnsi="Arial" w:cs="Arial"/>
        </w:rPr>
        <w:t>entity, is not intended to be,</w:t>
      </w:r>
      <w:r w:rsidRPr="0051340C">
        <w:rPr>
          <w:rFonts w:ascii="Arial" w:hAnsi="Arial" w:cs="Arial"/>
        </w:rPr>
        <w:t xml:space="preserve"> and should not be used by anyone other than these parties.  However, this report is a matter of public record and its distribution is not limited. </w:t>
      </w:r>
    </w:p>
    <w:p w14:paraId="69F1C23F" w14:textId="77777777" w:rsidR="00DB5B24" w:rsidRPr="0051340C" w:rsidRDefault="00DB5B24" w:rsidP="00DB5B2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tbl>
      <w:tblPr>
        <w:tblW w:w="10320" w:type="dxa"/>
        <w:tblInd w:w="-120" w:type="dxa"/>
        <w:tblLayout w:type="fixed"/>
        <w:tblCellMar>
          <w:left w:w="120" w:type="dxa"/>
          <w:right w:w="120" w:type="dxa"/>
        </w:tblCellMar>
        <w:tblLook w:val="0000" w:firstRow="0" w:lastRow="0" w:firstColumn="0" w:lastColumn="0" w:noHBand="0" w:noVBand="0"/>
      </w:tblPr>
      <w:tblGrid>
        <w:gridCol w:w="240"/>
        <w:gridCol w:w="5790"/>
        <w:gridCol w:w="240"/>
        <w:gridCol w:w="3810"/>
        <w:gridCol w:w="240"/>
      </w:tblGrid>
      <w:tr w:rsidR="00DB5B24" w:rsidRPr="0051340C" w14:paraId="70159AC4" w14:textId="77777777" w:rsidTr="00B20C9D">
        <w:trPr>
          <w:gridBefore w:val="1"/>
          <w:wBefore w:w="240" w:type="dxa"/>
          <w:cantSplit/>
          <w:trHeight w:val="907"/>
        </w:trPr>
        <w:tc>
          <w:tcPr>
            <w:tcW w:w="6030" w:type="dxa"/>
            <w:gridSpan w:val="2"/>
          </w:tcPr>
          <w:p w14:paraId="7AB5E731" w14:textId="77777777" w:rsidR="00DB5B24" w:rsidRPr="0051340C" w:rsidRDefault="00DB5B24" w:rsidP="00780B5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tc>
        <w:tc>
          <w:tcPr>
            <w:tcW w:w="4050" w:type="dxa"/>
            <w:gridSpan w:val="2"/>
          </w:tcPr>
          <w:p w14:paraId="2F7329C1" w14:textId="77777777" w:rsidR="00DB5B24" w:rsidRPr="0051340C" w:rsidRDefault="00DB5B24" w:rsidP="00780B5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tc>
      </w:tr>
      <w:tr w:rsidR="00DB5B24" w:rsidRPr="0051340C" w14:paraId="572427FA" w14:textId="77777777" w:rsidTr="00B20C9D">
        <w:trPr>
          <w:gridAfter w:val="1"/>
          <w:wAfter w:w="240" w:type="dxa"/>
          <w:cantSplit/>
        </w:trPr>
        <w:tc>
          <w:tcPr>
            <w:tcW w:w="6030" w:type="dxa"/>
            <w:gridSpan w:val="2"/>
          </w:tcPr>
          <w:p w14:paraId="1AB09239" w14:textId="56F25FC3" w:rsidR="00DB5B24" w:rsidRPr="0051340C" w:rsidRDefault="00DB5B24" w:rsidP="00780B5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tc>
        <w:tc>
          <w:tcPr>
            <w:tcW w:w="4050" w:type="dxa"/>
            <w:gridSpan w:val="2"/>
          </w:tcPr>
          <w:p w14:paraId="02E64650" w14:textId="77777777" w:rsidR="00DB5B24" w:rsidRPr="0051340C" w:rsidRDefault="00DB5B24" w:rsidP="00780B5B">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tc>
      </w:tr>
    </w:tbl>
    <w:p w14:paraId="211E9584" w14:textId="77777777" w:rsidR="00DB5B24" w:rsidRPr="0051340C" w:rsidRDefault="00DB5B24" w:rsidP="00DB5B2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D5A9E74" w14:textId="77777777" w:rsidR="00DB5B24" w:rsidRPr="0051340C" w:rsidRDefault="00DB5B24" w:rsidP="00DB5B2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87D9625" w14:textId="77777777" w:rsidR="00DB5B24" w:rsidRPr="0051340C" w:rsidRDefault="00DB5B24" w:rsidP="00DB5B2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@Date</w:t>
      </w:r>
    </w:p>
    <w:bookmarkEnd w:id="370"/>
    <w:p w14:paraId="54F5C04A" w14:textId="77777777" w:rsidR="005F3AD3" w:rsidRDefault="005F3AD3" w:rsidP="0072378A">
      <w:pPr>
        <w:widowControl w:val="0"/>
        <w:tabs>
          <w:tab w:val="center" w:pos="5040"/>
        </w:tabs>
        <w:jc w:val="center"/>
        <w:rPr>
          <w:rFonts w:ascii="Arial" w:hAnsi="Arial" w:cs="Arial"/>
        </w:rPr>
        <w:sectPr w:rsidR="005F3AD3" w:rsidSect="0077748A">
          <w:headerReference w:type="default" r:id="rId150"/>
          <w:footnotePr>
            <w:numFmt w:val="lowerLetter"/>
          </w:footnotePr>
          <w:endnotePr>
            <w:numFmt w:val="lowerLetter"/>
          </w:endnotePr>
          <w:type w:val="continuous"/>
          <w:pgSz w:w="12240" w:h="15840"/>
          <w:pgMar w:top="855" w:right="1080" w:bottom="720" w:left="1080" w:header="720" w:footer="720" w:gutter="0"/>
          <w:cols w:space="720"/>
          <w:docGrid w:linePitch="272"/>
        </w:sectPr>
      </w:pPr>
    </w:p>
    <w:p w14:paraId="72DEAF38" w14:textId="77777777" w:rsidR="00BF005E" w:rsidRPr="0051340C" w:rsidRDefault="00BF005E" w:rsidP="0072378A">
      <w:pPr>
        <w:widowControl w:val="0"/>
        <w:tabs>
          <w:tab w:val="center" w:pos="5040"/>
        </w:tabs>
        <w:jc w:val="center"/>
        <w:rPr>
          <w:rFonts w:ascii="Arial" w:hAnsi="Arial" w:cs="Arial"/>
        </w:rPr>
      </w:pPr>
      <w:r w:rsidRPr="0051340C">
        <w:rPr>
          <w:rFonts w:ascii="Arial" w:hAnsi="Arial" w:cs="Arial"/>
        </w:rPr>
        <w:lastRenderedPageBreak/>
        <w:t>@COUNTY COUNTY</w:t>
      </w:r>
    </w:p>
    <w:p w14:paraId="63F4FD77"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8AC9D77" w14:textId="77777777" w:rsidR="00BF005E"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121B2E7" w14:textId="77777777" w:rsidR="00E20BEB" w:rsidRDefault="00E20BEB"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4D90523" w14:textId="77777777" w:rsidR="00E20BEB" w:rsidRDefault="00E20BEB"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4A6D28D" w14:textId="77777777" w:rsidR="00E20BEB" w:rsidRDefault="00E20BEB"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EE845F5" w14:textId="77777777" w:rsidR="00E20BEB" w:rsidRDefault="00E20BEB"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FD0C6EF" w14:textId="77777777" w:rsidR="00E20BEB" w:rsidRDefault="00E20BEB"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76C8D45" w14:textId="77777777" w:rsidR="00E20BEB" w:rsidRDefault="00E20BEB"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A749717" w14:textId="77777777" w:rsidR="00E20BEB" w:rsidRDefault="00E20BEB"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5D50D20" w14:textId="77777777" w:rsidR="00E20BEB" w:rsidRDefault="00E20BEB"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96527D7" w14:textId="77777777" w:rsidR="00E20BEB" w:rsidRDefault="00E20BEB"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8B64B2F" w14:textId="77777777" w:rsidR="00E20BEB" w:rsidRDefault="00E20BEB"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46F0904" w14:textId="77777777" w:rsidR="00E20BEB" w:rsidRDefault="00E20BEB"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2B9A81B" w14:textId="77777777" w:rsidR="00E20BEB" w:rsidRDefault="00E20BEB"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77302DA" w14:textId="77777777" w:rsidR="00E20BEB" w:rsidRDefault="00E20BEB"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2414660" w14:textId="77777777" w:rsidR="00E20BEB" w:rsidRPr="0051340C" w:rsidRDefault="00E20BEB"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D35C145" w14:textId="77777777" w:rsidR="00BF005E" w:rsidRPr="0051340C" w:rsidRDefault="00E64FBE"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color w:val="FF0000"/>
        </w:rPr>
        <w:t>When no single audit, delete the words “and Questioned Costs” and replace with “and Responses” in the title below and subsequent pages.</w:t>
      </w:r>
    </w:p>
    <w:p w14:paraId="0244393B"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E5432A6"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F27D635" w14:textId="77777777" w:rsidR="001938EA" w:rsidRPr="0051340C" w:rsidRDefault="001938EA"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651A02C" w14:textId="77777777" w:rsidR="00BF005E"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47A878F" w14:textId="77777777" w:rsidR="00171B42" w:rsidRDefault="00171B42"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BAF4F0B" w14:textId="77777777" w:rsidR="00171B42" w:rsidRDefault="00171B42"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F782784" w14:textId="77777777" w:rsidR="00171B42" w:rsidRDefault="00171B42"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F9100F1" w14:textId="77777777" w:rsidR="00171B42" w:rsidRDefault="00171B42"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8DDFF7C" w14:textId="77777777" w:rsidR="00171B42" w:rsidRPr="0051340C" w:rsidRDefault="00171B42"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79EFB09" w14:textId="77777777" w:rsidR="00BF005E" w:rsidRPr="000D48B3" w:rsidRDefault="00BF005E" w:rsidP="00CB5483">
      <w:pPr>
        <w:pStyle w:val="Heading1"/>
        <w:rPr>
          <w:rFonts w:ascii="Arial" w:hAnsi="Arial" w:cs="Arial"/>
        </w:rPr>
      </w:pPr>
      <w:bookmarkStart w:id="372" w:name="_Toc227379113"/>
      <w:bookmarkStart w:id="373" w:name="_Toc337720883"/>
      <w:bookmarkStart w:id="374" w:name="_Toc337720978"/>
      <w:bookmarkStart w:id="375" w:name="_Toc337721012"/>
      <w:bookmarkStart w:id="376" w:name="_Toc337721252"/>
      <w:bookmarkStart w:id="377" w:name="_Toc337721354"/>
      <w:bookmarkStart w:id="378" w:name="_Toc337721389"/>
      <w:bookmarkStart w:id="379" w:name="_Toc337721457"/>
      <w:bookmarkStart w:id="380" w:name="_Toc337721709"/>
      <w:bookmarkStart w:id="381" w:name="_Toc337802517"/>
      <w:bookmarkStart w:id="382" w:name="_Toc189557209"/>
      <w:r w:rsidRPr="000D48B3">
        <w:rPr>
          <w:rFonts w:ascii="Arial" w:hAnsi="Arial" w:cs="Arial"/>
        </w:rPr>
        <w:t>SCHEDULE OF FINDINGS AND QUESTIONED COSTS</w:t>
      </w:r>
      <w:r w:rsidRPr="000D48B3">
        <w:rPr>
          <w:rFonts w:ascii="Arial" w:hAnsi="Arial" w:cs="Arial"/>
          <w:strike/>
        </w:rPr>
        <w:t xml:space="preserve"> AND RESPONSES</w:t>
      </w:r>
      <w:bookmarkEnd w:id="372"/>
      <w:bookmarkEnd w:id="373"/>
      <w:bookmarkEnd w:id="374"/>
      <w:bookmarkEnd w:id="375"/>
      <w:bookmarkEnd w:id="376"/>
      <w:bookmarkEnd w:id="377"/>
      <w:bookmarkEnd w:id="378"/>
      <w:bookmarkEnd w:id="379"/>
      <w:bookmarkEnd w:id="380"/>
      <w:bookmarkEnd w:id="381"/>
      <w:bookmarkEnd w:id="382"/>
    </w:p>
    <w:p w14:paraId="69114A94" w14:textId="77777777" w:rsidR="003E5943" w:rsidRDefault="003E5943"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7670673" w14:textId="77777777" w:rsidR="005F3AD3" w:rsidRDefault="005F3AD3"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u w:val="single"/>
        </w:rPr>
        <w:sectPr w:rsidR="005F3AD3" w:rsidSect="005F3AD3">
          <w:footnotePr>
            <w:numFmt w:val="lowerLetter"/>
          </w:footnotePr>
          <w:endnotePr>
            <w:numFmt w:val="lowerLetter"/>
          </w:endnotePr>
          <w:pgSz w:w="12240" w:h="15840"/>
          <w:pgMar w:top="855" w:right="1080" w:bottom="720" w:left="1080" w:header="720" w:footer="720" w:gutter="0"/>
          <w:cols w:space="720"/>
          <w:docGrid w:linePitch="272"/>
        </w:sectPr>
      </w:pPr>
    </w:p>
    <w:p w14:paraId="266F5F31"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u w:val="single"/>
        </w:rPr>
        <w:lastRenderedPageBreak/>
        <w:t>Section 1: Summary of Auditor’s Results</w:t>
      </w:r>
    </w:p>
    <w:p w14:paraId="19A3A67B"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63681B2" w14:textId="77777777" w:rsidR="00BF005E" w:rsidRDefault="00E64FBE"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color w:val="FF0000"/>
        </w:rPr>
        <w:t>(</w:t>
      </w:r>
      <w:r w:rsidR="008F2F50" w:rsidRPr="0051340C">
        <w:rPr>
          <w:rFonts w:ascii="Arial" w:hAnsi="Arial" w:cs="Arial"/>
          <w:b/>
          <w:color w:val="FF0000"/>
        </w:rPr>
        <w:t>Note to Preparer:</w:t>
      </w:r>
      <w:r w:rsidR="00BF005E" w:rsidRPr="0051340C">
        <w:rPr>
          <w:rFonts w:ascii="Arial" w:hAnsi="Arial" w:cs="Arial"/>
          <w:color w:val="FF0000"/>
        </w:rPr>
        <w:t xml:space="preserve">  Section 1, Summary of Auditor’s Results, will always be presented as part of the Schedule of Findings and Questioned Costs</w:t>
      </w:r>
      <w:r w:rsidR="00C4356F" w:rsidRPr="0051340C">
        <w:rPr>
          <w:rFonts w:ascii="Arial" w:hAnsi="Arial" w:cs="Arial"/>
          <w:color w:val="FF0000"/>
        </w:rPr>
        <w:t xml:space="preserve"> (Responses)</w:t>
      </w:r>
      <w:r w:rsidR="00BF005E" w:rsidRPr="0051340C">
        <w:rPr>
          <w:rFonts w:ascii="Arial" w:hAnsi="Arial" w:cs="Arial"/>
          <w:color w:val="FF0000"/>
        </w:rPr>
        <w:t xml:space="preserve">.  However, when no single audit is required, delete the table containing items 4 through </w:t>
      </w:r>
      <w:r w:rsidR="00170B92" w:rsidRPr="0051340C">
        <w:rPr>
          <w:rFonts w:ascii="Arial" w:hAnsi="Arial" w:cs="Arial"/>
          <w:color w:val="FF0000"/>
        </w:rPr>
        <w:t>10</w:t>
      </w:r>
      <w:r w:rsidR="00BF005E" w:rsidRPr="0051340C">
        <w:rPr>
          <w:rFonts w:ascii="Arial" w:hAnsi="Arial" w:cs="Arial"/>
          <w:color w:val="FF0000"/>
        </w:rPr>
        <w:t>.  Read carefully and include the appropriate response in the last column to each item, except for identification of major programs.  The response options are included after the statement and should be deleted when removing the strikeout.</w:t>
      </w:r>
      <w:r w:rsidRPr="0051340C">
        <w:rPr>
          <w:rFonts w:ascii="Arial" w:hAnsi="Arial" w:cs="Arial"/>
          <w:color w:val="FF0000"/>
        </w:rPr>
        <w:t>)</w:t>
      </w:r>
    </w:p>
    <w:p w14:paraId="641A484D" w14:textId="77777777" w:rsidR="00623B24" w:rsidRDefault="00623B24" w:rsidP="00A351CF">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p>
    <w:bookmarkStart w:id="383" w:name="_MON_1736000203"/>
    <w:bookmarkEnd w:id="383"/>
    <w:p w14:paraId="5F54AC7B" w14:textId="19A7EDCE" w:rsidR="009F10FC" w:rsidRDefault="003A44C1">
      <w:pPr>
        <w:rPr>
          <w:rFonts w:ascii="Arial" w:hAnsi="Arial" w:cs="Arial"/>
          <w:color w:val="FF0000"/>
        </w:rPr>
      </w:pPr>
      <w:r w:rsidRPr="0051340C">
        <w:rPr>
          <w:rFonts w:ascii="Arial" w:hAnsi="Arial" w:cs="Arial"/>
        </w:rPr>
        <w:object w:dxaOrig="10291" w:dyaOrig="4252" w14:anchorId="2DCBC548">
          <v:shape id="_x0000_i1086" type="#_x0000_t75" style="width:7in;height:225.35pt" o:ole="">
            <v:imagedata r:id="rId151" o:title=""/>
          </v:shape>
          <o:OLEObject Type="Embed" ProgID="Excel.Sheet.12" ShapeID="_x0000_i1086" DrawAspect="Content" ObjectID="_1800170631" r:id="rId152"/>
        </w:object>
      </w:r>
      <w:r w:rsidR="009F10FC">
        <w:rPr>
          <w:rFonts w:ascii="Arial" w:hAnsi="Arial" w:cs="Arial"/>
          <w:color w:val="FF0000"/>
        </w:rPr>
        <w:br w:type="page"/>
      </w:r>
    </w:p>
    <w:bookmarkStart w:id="384" w:name="_MON_1509174535"/>
    <w:bookmarkEnd w:id="384"/>
    <w:p w14:paraId="4E69C3D9" w14:textId="69E78B4E" w:rsidR="00BF005E" w:rsidRPr="0051340C" w:rsidRDefault="000563B1"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strike/>
        </w:rPr>
      </w:pPr>
      <w:r w:rsidRPr="0051340C">
        <w:rPr>
          <w:rFonts w:ascii="Arial" w:hAnsi="Arial" w:cs="Arial"/>
        </w:rPr>
        <w:object w:dxaOrig="10056" w:dyaOrig="9612" w14:anchorId="7D5C20C3">
          <v:shape id="_x0000_i1087" type="#_x0000_t75" style="width:492pt;height:510pt" o:ole="">
            <v:imagedata r:id="rId153" o:title=""/>
          </v:shape>
          <o:OLEObject Type="Embed" ProgID="Excel.Sheet.12" ShapeID="_x0000_i1087" DrawAspect="Content" ObjectID="_1800170632" r:id="rId154"/>
        </w:object>
      </w:r>
    </w:p>
    <w:p w14:paraId="4A8B3B84" w14:textId="77777777" w:rsidR="00096643" w:rsidRDefault="00096643"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u w:val="single"/>
        </w:rPr>
      </w:pPr>
    </w:p>
    <w:p w14:paraId="5A770F11"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u w:val="single"/>
        </w:rPr>
        <w:t xml:space="preserve">Section 2: </w:t>
      </w:r>
      <w:r w:rsidR="009E716A" w:rsidRPr="0051340C">
        <w:rPr>
          <w:rFonts w:ascii="Arial" w:hAnsi="Arial" w:cs="Arial"/>
          <w:u w:val="single"/>
        </w:rPr>
        <w:t xml:space="preserve"> </w:t>
      </w:r>
      <w:r w:rsidRPr="0051340C">
        <w:rPr>
          <w:rFonts w:ascii="Arial" w:hAnsi="Arial" w:cs="Arial"/>
          <w:u w:val="single"/>
        </w:rPr>
        <w:t>Financial Statement Findings</w:t>
      </w:r>
    </w:p>
    <w:p w14:paraId="2489F065"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AD817C6" w14:textId="77777777" w:rsidR="00BF005E" w:rsidRPr="0051340C" w:rsidRDefault="00EB332D" w:rsidP="00EB332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color w:val="FF0000"/>
        </w:rPr>
        <w:t>(</w:t>
      </w:r>
      <w:r w:rsidR="008F2F50" w:rsidRPr="0051340C">
        <w:rPr>
          <w:rFonts w:ascii="Arial" w:hAnsi="Arial" w:cs="Arial"/>
          <w:b/>
          <w:color w:val="FF0000"/>
        </w:rPr>
        <w:t>Note to Preparer:</w:t>
      </w:r>
      <w:r w:rsidR="00BF005E" w:rsidRPr="0051340C">
        <w:rPr>
          <w:rFonts w:ascii="Arial" w:hAnsi="Arial" w:cs="Arial"/>
          <w:color w:val="FF0000"/>
        </w:rPr>
        <w:t xml:space="preserve"> Select next sentence if no findings related to the financial statements are reported.  Otherwise, delete sentence and disclose findings.</w:t>
      </w:r>
      <w:r w:rsidRPr="0051340C">
        <w:rPr>
          <w:rFonts w:ascii="Arial" w:hAnsi="Arial" w:cs="Arial"/>
          <w:color w:val="FF0000"/>
        </w:rPr>
        <w:t>)</w:t>
      </w:r>
    </w:p>
    <w:p w14:paraId="2F14F2E7" w14:textId="77777777" w:rsidR="00BF005E" w:rsidRPr="0051340C" w:rsidRDefault="00BF005E" w:rsidP="00EB332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trike/>
        </w:rPr>
      </w:pPr>
    </w:p>
    <w:p w14:paraId="51B757F1" w14:textId="77777777" w:rsidR="00BF005E" w:rsidRPr="0051340C" w:rsidRDefault="00BF005E" w:rsidP="00EB332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51340C">
        <w:rPr>
          <w:rFonts w:ascii="Arial" w:hAnsi="Arial" w:cs="Arial"/>
        </w:rPr>
        <w:t xml:space="preserve">The results of our tests did not disclose any findings related to the financial statements that are required to be reported by </w:t>
      </w:r>
      <w:r w:rsidRPr="0051340C">
        <w:rPr>
          <w:rFonts w:ascii="Arial" w:hAnsi="Arial" w:cs="Arial"/>
          <w:i/>
        </w:rPr>
        <w:t>Government Auditing Standards</w:t>
      </w:r>
      <w:r w:rsidRPr="0051340C">
        <w:rPr>
          <w:rFonts w:ascii="Arial" w:hAnsi="Arial" w:cs="Arial"/>
        </w:rPr>
        <w:t>.</w:t>
      </w:r>
    </w:p>
    <w:p w14:paraId="01B59218" w14:textId="77777777" w:rsidR="007365A2" w:rsidRPr="0051340C" w:rsidRDefault="007365A2" w:rsidP="00EB332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i/>
        </w:rPr>
      </w:pPr>
    </w:p>
    <w:p w14:paraId="2DB25885" w14:textId="77777777" w:rsidR="00BF005E" w:rsidRPr="0051340C" w:rsidRDefault="00EB332D" w:rsidP="00EB332D">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color w:val="FF0000"/>
        </w:rPr>
        <w:t>(</w:t>
      </w:r>
      <w:r w:rsidR="008F2F50" w:rsidRPr="0051340C">
        <w:rPr>
          <w:rFonts w:ascii="Arial" w:hAnsi="Arial" w:cs="Arial"/>
          <w:b/>
          <w:color w:val="FF0000"/>
        </w:rPr>
        <w:t>Note to Preparer:</w:t>
      </w:r>
      <w:r w:rsidR="00BF005E" w:rsidRPr="0051340C">
        <w:rPr>
          <w:rFonts w:ascii="Arial" w:hAnsi="Arial" w:cs="Arial"/>
          <w:color w:val="FF0000"/>
        </w:rPr>
        <w:t xml:space="preserve"> Identify each finding by type.  Example: Significant Deficiency, Material Weakness, &amp; Material Noncompliance</w:t>
      </w:r>
      <w:r w:rsidR="008F2F50" w:rsidRPr="0051340C">
        <w:rPr>
          <w:rFonts w:ascii="Arial" w:hAnsi="Arial" w:cs="Arial"/>
          <w:color w:val="FF0000"/>
        </w:rPr>
        <w:t>.</w:t>
      </w:r>
      <w:r w:rsidRPr="0051340C">
        <w:rPr>
          <w:rFonts w:ascii="Arial" w:hAnsi="Arial" w:cs="Arial"/>
          <w:color w:val="FF0000"/>
        </w:rPr>
        <w:t>)</w:t>
      </w:r>
    </w:p>
    <w:p w14:paraId="2DFAA9D5" w14:textId="77777777" w:rsidR="00BF005E" w:rsidRPr="0051340C" w:rsidRDefault="00BF005E" w:rsidP="00BF005E">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rPr>
      </w:pPr>
    </w:p>
    <w:p w14:paraId="04520DC0" w14:textId="77777777" w:rsidR="00BF005E" w:rsidRPr="00E84CCC" w:rsidRDefault="00BF005E" w:rsidP="00EB332D">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r w:rsidRPr="00E84CCC">
        <w:rPr>
          <w:rFonts w:ascii="Arial" w:hAnsi="Arial" w:cs="Arial"/>
          <w:b/>
        </w:rPr>
        <w:lastRenderedPageBreak/>
        <w:t>Board of Supervisors</w:t>
      </w:r>
      <w:r w:rsidR="00EB332D" w:rsidRPr="00E84CCC">
        <w:rPr>
          <w:rFonts w:ascii="Arial" w:hAnsi="Arial" w:cs="Arial"/>
          <w:b/>
        </w:rPr>
        <w:t>.</w:t>
      </w:r>
    </w:p>
    <w:p w14:paraId="5AE62928" w14:textId="77777777" w:rsidR="00411C6E" w:rsidRPr="00E84CCC" w:rsidRDefault="00411C6E" w:rsidP="00BF005E">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rPr>
          <w:rFonts w:ascii="Arial" w:hAnsi="Arial" w:cs="Arial"/>
          <w:b/>
        </w:rPr>
      </w:pPr>
    </w:p>
    <w:p w14:paraId="4AC5DC64" w14:textId="77777777" w:rsidR="00BF005E" w:rsidRPr="00E84CCC" w:rsidRDefault="00BF005E" w:rsidP="00EB332D">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r w:rsidRPr="00E84CCC">
        <w:rPr>
          <w:rFonts w:ascii="Arial" w:hAnsi="Arial" w:cs="Arial"/>
          <w:b/>
        </w:rPr>
        <w:t xml:space="preserve">Material Weakness </w:t>
      </w:r>
    </w:p>
    <w:p w14:paraId="23A4C1A5" w14:textId="77777777" w:rsidR="00EB332D" w:rsidRPr="00E84CCC" w:rsidRDefault="00EB332D" w:rsidP="00EB332D">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p>
    <w:p w14:paraId="02A59E34" w14:textId="47774473" w:rsidR="00EB332D" w:rsidRPr="0051340C" w:rsidRDefault="00096643"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2160" w:hanging="2160"/>
        <w:jc w:val="both"/>
        <w:rPr>
          <w:rFonts w:ascii="Arial" w:hAnsi="Arial" w:cs="Arial"/>
          <w:u w:val="single"/>
        </w:rPr>
      </w:pPr>
      <w:r>
        <w:rPr>
          <w:rFonts w:ascii="Arial" w:hAnsi="Arial" w:cs="Arial"/>
          <w:b/>
        </w:rPr>
        <w:t>202</w:t>
      </w:r>
      <w:r w:rsidR="00444B6B">
        <w:rPr>
          <w:rFonts w:ascii="Arial" w:hAnsi="Arial" w:cs="Arial"/>
          <w:b/>
        </w:rPr>
        <w:t>4</w:t>
      </w:r>
      <w:r w:rsidR="00E77507">
        <w:rPr>
          <w:rFonts w:ascii="Arial" w:hAnsi="Arial" w:cs="Arial"/>
          <w:b/>
        </w:rPr>
        <w:t>-001</w:t>
      </w:r>
      <w:r w:rsidR="00EB332D" w:rsidRPr="00E84CCC">
        <w:rPr>
          <w:rFonts w:ascii="Arial" w:hAnsi="Arial" w:cs="Arial"/>
          <w:b/>
        </w:rPr>
        <w:t>.</w:t>
      </w:r>
      <w:r w:rsidR="00EB332D" w:rsidRPr="0051340C">
        <w:rPr>
          <w:rFonts w:ascii="Arial" w:hAnsi="Arial" w:cs="Arial"/>
        </w:rPr>
        <w:tab/>
      </w:r>
      <w:r w:rsidR="00B76208" w:rsidRPr="0051340C">
        <w:rPr>
          <w:rFonts w:ascii="Arial" w:hAnsi="Arial" w:cs="Arial"/>
        </w:rPr>
        <w:tab/>
      </w:r>
      <w:r w:rsidR="00EB332D" w:rsidRPr="0051340C">
        <w:rPr>
          <w:rFonts w:ascii="Arial" w:hAnsi="Arial" w:cs="Arial"/>
          <w:u w:val="single"/>
        </w:rPr>
        <w:t>(Insert Finding Heading here.  Finding Heading is a brief one sentence description of the finding that is underlined.  Example 1:  Controls over budgeting should be strengthened.  Example 2: Bond should be obtained for Purchase Clerk in accordance with state law.)</w:t>
      </w:r>
    </w:p>
    <w:p w14:paraId="26B2DA67" w14:textId="77777777" w:rsidR="00BF005E" w:rsidRPr="0051340C" w:rsidRDefault="00BF005E" w:rsidP="009E716A">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36716D06" w14:textId="77777777" w:rsidR="009E716A" w:rsidRPr="0051340C" w:rsidRDefault="00B76208"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r w:rsidRPr="00E84CCC">
        <w:rPr>
          <w:rFonts w:ascii="Arial" w:hAnsi="Arial" w:cs="Arial"/>
          <w:b/>
        </w:rPr>
        <w:t>Repeat Finding</w:t>
      </w:r>
      <w:r w:rsidRPr="0051340C">
        <w:rPr>
          <w:rFonts w:ascii="Arial" w:hAnsi="Arial" w:cs="Arial"/>
        </w:rPr>
        <w:tab/>
      </w:r>
      <w:r w:rsidRPr="0051340C">
        <w:rPr>
          <w:rFonts w:ascii="Arial" w:hAnsi="Arial" w:cs="Arial"/>
          <w:strike/>
        </w:rPr>
        <w:t>Yes/No</w:t>
      </w:r>
      <w:r w:rsidR="00170B92" w:rsidRPr="0051340C">
        <w:rPr>
          <w:rFonts w:ascii="Arial" w:hAnsi="Arial" w:cs="Arial"/>
          <w:strike/>
        </w:rPr>
        <w:t xml:space="preserve"> (If yes, include finding number(s).)</w:t>
      </w:r>
    </w:p>
    <w:p w14:paraId="38705439" w14:textId="77777777" w:rsidR="009E716A" w:rsidRPr="0051340C" w:rsidRDefault="009E716A" w:rsidP="009E716A">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485BEEC4" w14:textId="77777777" w:rsidR="00B76208" w:rsidRPr="00E84CCC" w:rsidRDefault="00B76208"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rPr>
      </w:pPr>
      <w:r w:rsidRPr="00E84CCC">
        <w:rPr>
          <w:rFonts w:ascii="Arial" w:hAnsi="Arial" w:cs="Arial"/>
          <w:b/>
        </w:rPr>
        <w:t>Criteria</w:t>
      </w:r>
      <w:r w:rsidRPr="00E84CCC">
        <w:rPr>
          <w:rFonts w:ascii="Arial" w:hAnsi="Arial" w:cs="Arial"/>
          <w:b/>
        </w:rPr>
        <w:tab/>
      </w:r>
      <w:r w:rsidRPr="00E84CCC">
        <w:rPr>
          <w:rFonts w:ascii="Arial" w:hAnsi="Arial" w:cs="Arial"/>
          <w:b/>
        </w:rPr>
        <w:tab/>
      </w:r>
      <w:r w:rsidRPr="00E84CCC">
        <w:rPr>
          <w:rFonts w:ascii="Arial" w:hAnsi="Arial" w:cs="Arial"/>
          <w:b/>
        </w:rPr>
        <w:tab/>
      </w:r>
    </w:p>
    <w:p w14:paraId="09E3A9CD" w14:textId="77777777" w:rsidR="00B76208" w:rsidRPr="0051340C" w:rsidRDefault="00B76208"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7DF5D3B8" w14:textId="77777777" w:rsidR="00B76208" w:rsidRPr="00E84CCC" w:rsidRDefault="00B76208"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rPr>
      </w:pPr>
      <w:r w:rsidRPr="00E84CCC">
        <w:rPr>
          <w:rFonts w:ascii="Arial" w:hAnsi="Arial" w:cs="Arial"/>
          <w:b/>
        </w:rPr>
        <w:t>Condition</w:t>
      </w:r>
      <w:r w:rsidRPr="00E84CCC">
        <w:rPr>
          <w:rFonts w:ascii="Arial" w:hAnsi="Arial" w:cs="Arial"/>
          <w:b/>
        </w:rPr>
        <w:tab/>
      </w:r>
      <w:r w:rsidRPr="00E84CCC">
        <w:rPr>
          <w:rFonts w:ascii="Arial" w:hAnsi="Arial" w:cs="Arial"/>
          <w:b/>
        </w:rPr>
        <w:tab/>
      </w:r>
    </w:p>
    <w:p w14:paraId="5AC8272A" w14:textId="77777777" w:rsidR="00B76208" w:rsidRPr="0051340C" w:rsidRDefault="00B76208"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4B9350B2" w14:textId="77777777" w:rsidR="00B76208" w:rsidRPr="00E84CCC" w:rsidRDefault="00B76208"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rPr>
      </w:pPr>
      <w:r w:rsidRPr="00E84CCC">
        <w:rPr>
          <w:rFonts w:ascii="Arial" w:hAnsi="Arial" w:cs="Arial"/>
          <w:b/>
        </w:rPr>
        <w:t>Cause</w:t>
      </w:r>
      <w:r w:rsidRPr="00E84CCC">
        <w:rPr>
          <w:rFonts w:ascii="Arial" w:hAnsi="Arial" w:cs="Arial"/>
          <w:b/>
        </w:rPr>
        <w:tab/>
      </w:r>
      <w:r w:rsidRPr="00E84CCC">
        <w:rPr>
          <w:rFonts w:ascii="Arial" w:hAnsi="Arial" w:cs="Arial"/>
          <w:b/>
        </w:rPr>
        <w:tab/>
      </w:r>
      <w:r w:rsidRPr="00E84CCC">
        <w:rPr>
          <w:rFonts w:ascii="Arial" w:hAnsi="Arial" w:cs="Arial"/>
          <w:b/>
        </w:rPr>
        <w:tab/>
      </w:r>
    </w:p>
    <w:p w14:paraId="6D8B9FB8" w14:textId="77777777" w:rsidR="00B76208" w:rsidRPr="00E84CCC" w:rsidRDefault="00B76208"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rPr>
      </w:pPr>
      <w:r w:rsidRPr="0051340C">
        <w:rPr>
          <w:rFonts w:ascii="Arial" w:hAnsi="Arial" w:cs="Arial"/>
        </w:rPr>
        <w:br/>
      </w:r>
      <w:r w:rsidRPr="00E84CCC">
        <w:rPr>
          <w:rFonts w:ascii="Arial" w:hAnsi="Arial" w:cs="Arial"/>
          <w:b/>
        </w:rPr>
        <w:t>Effect</w:t>
      </w:r>
    </w:p>
    <w:p w14:paraId="207B34A1" w14:textId="77777777" w:rsidR="00B76208" w:rsidRPr="0051340C" w:rsidRDefault="00B76208"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319ED5C9" w14:textId="77777777" w:rsidR="00B76208" w:rsidRPr="00E84CCC" w:rsidRDefault="00B76208"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rPr>
      </w:pPr>
      <w:r w:rsidRPr="00E84CCC">
        <w:rPr>
          <w:rFonts w:ascii="Arial" w:hAnsi="Arial" w:cs="Arial"/>
          <w:b/>
        </w:rPr>
        <w:t>Recommendation</w:t>
      </w:r>
      <w:r w:rsidRPr="00E84CCC">
        <w:rPr>
          <w:rFonts w:ascii="Arial" w:hAnsi="Arial" w:cs="Arial"/>
          <w:b/>
        </w:rPr>
        <w:tab/>
      </w:r>
      <w:r w:rsidRPr="00E84CCC">
        <w:rPr>
          <w:rFonts w:ascii="Arial" w:hAnsi="Arial" w:cs="Arial"/>
          <w:b/>
        </w:rPr>
        <w:tab/>
      </w:r>
    </w:p>
    <w:p w14:paraId="357C5CEE" w14:textId="77777777" w:rsidR="00B76208" w:rsidRPr="0051340C" w:rsidRDefault="00B76208"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7F05F94A" w14:textId="77777777" w:rsidR="00B76208" w:rsidRPr="00E84CCC" w:rsidRDefault="00B76208"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rPr>
      </w:pPr>
      <w:r w:rsidRPr="00E84CCC">
        <w:rPr>
          <w:rFonts w:ascii="Arial" w:hAnsi="Arial" w:cs="Arial"/>
          <w:b/>
        </w:rPr>
        <w:t>Views of Responsible</w:t>
      </w:r>
      <w:r w:rsidRPr="00E84CCC">
        <w:rPr>
          <w:rFonts w:ascii="Arial" w:hAnsi="Arial" w:cs="Arial"/>
          <w:b/>
        </w:rPr>
        <w:tab/>
      </w:r>
    </w:p>
    <w:p w14:paraId="23397C21" w14:textId="77777777" w:rsidR="00B76208" w:rsidRPr="00E84CCC" w:rsidRDefault="00B76208"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rPr>
      </w:pPr>
      <w:r w:rsidRPr="00E84CCC">
        <w:rPr>
          <w:rFonts w:ascii="Arial" w:hAnsi="Arial" w:cs="Arial"/>
          <w:b/>
        </w:rPr>
        <w:t>Official(s)</w:t>
      </w:r>
    </w:p>
    <w:p w14:paraId="6F5BB55C" w14:textId="77777777" w:rsidR="00B76208" w:rsidRPr="0051340C" w:rsidRDefault="00B76208" w:rsidP="009E716A">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jc w:val="both"/>
        <w:rPr>
          <w:rFonts w:ascii="Arial" w:hAnsi="Arial" w:cs="Arial"/>
        </w:rPr>
      </w:pPr>
    </w:p>
    <w:p w14:paraId="2C496D2E" w14:textId="77777777" w:rsidR="009E716A" w:rsidRPr="0051340C" w:rsidRDefault="009E716A"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color w:val="FF0000"/>
        </w:rPr>
        <w:t>(</w:t>
      </w:r>
      <w:r w:rsidRPr="0051340C">
        <w:rPr>
          <w:rFonts w:ascii="Arial" w:hAnsi="Arial" w:cs="Arial"/>
          <w:b/>
          <w:color w:val="FF0000"/>
        </w:rPr>
        <w:t xml:space="preserve">Note to Preparer:  </w:t>
      </w:r>
      <w:r w:rsidRPr="0051340C">
        <w:rPr>
          <w:rFonts w:ascii="Arial" w:hAnsi="Arial" w:cs="Arial"/>
          <w:color w:val="FF0000"/>
        </w:rPr>
        <w:t xml:space="preserve">Include response if the audit has no corrective action plan for a single audit.  If the audit has a corrective action plan for a single audit, include responses for </w:t>
      </w:r>
      <w:r w:rsidRPr="0051340C">
        <w:rPr>
          <w:rFonts w:ascii="Arial" w:hAnsi="Arial" w:cs="Arial"/>
          <w:color w:val="FF0000"/>
          <w:u w:val="single"/>
        </w:rPr>
        <w:t>all</w:t>
      </w:r>
      <w:r w:rsidRPr="0051340C">
        <w:rPr>
          <w:rFonts w:ascii="Arial" w:hAnsi="Arial" w:cs="Arial"/>
          <w:color w:val="FF0000"/>
        </w:rPr>
        <w:t xml:space="preserve"> findings if </w:t>
      </w:r>
      <w:r w:rsidRPr="0051340C">
        <w:rPr>
          <w:rFonts w:ascii="Arial" w:hAnsi="Arial" w:cs="Arial"/>
          <w:color w:val="FF0000"/>
          <w:u w:val="single"/>
        </w:rPr>
        <w:t>any</w:t>
      </w:r>
      <w:r w:rsidRPr="0051340C">
        <w:rPr>
          <w:rFonts w:ascii="Arial" w:hAnsi="Arial" w:cs="Arial"/>
          <w:color w:val="FF0000"/>
        </w:rPr>
        <w:t xml:space="preserve"> of the findings include an auditor’s note.  Otherwise, do not include responses in this section.)</w:t>
      </w:r>
    </w:p>
    <w:p w14:paraId="17EE40C6" w14:textId="77777777" w:rsidR="009E716A" w:rsidRPr="0051340C" w:rsidRDefault="009E716A" w:rsidP="009E716A">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p>
    <w:p w14:paraId="2A37B536" w14:textId="77777777" w:rsidR="009E716A" w:rsidRPr="00E84CCC" w:rsidRDefault="009E716A" w:rsidP="009E716A">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r w:rsidRPr="00E84CCC">
        <w:rPr>
          <w:rFonts w:ascii="Arial" w:hAnsi="Arial" w:cs="Arial"/>
          <w:b/>
        </w:rPr>
        <w:t>Significant Deficiency</w:t>
      </w:r>
    </w:p>
    <w:p w14:paraId="362FA4D2" w14:textId="77777777" w:rsidR="009E716A" w:rsidRPr="00E84CCC" w:rsidRDefault="009E716A" w:rsidP="009E716A">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b/>
        </w:rPr>
      </w:pPr>
    </w:p>
    <w:p w14:paraId="5CD2DBB6" w14:textId="50EED0BE" w:rsidR="009E716A" w:rsidRPr="0051340C" w:rsidRDefault="00096643"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2160" w:hanging="2160"/>
        <w:jc w:val="both"/>
        <w:rPr>
          <w:rFonts w:ascii="Arial" w:hAnsi="Arial" w:cs="Arial"/>
          <w:u w:val="single"/>
        </w:rPr>
      </w:pPr>
      <w:r>
        <w:rPr>
          <w:rFonts w:ascii="Arial" w:hAnsi="Arial" w:cs="Arial"/>
          <w:b/>
        </w:rPr>
        <w:t>202</w:t>
      </w:r>
      <w:r w:rsidR="00444B6B">
        <w:rPr>
          <w:rFonts w:ascii="Arial" w:hAnsi="Arial" w:cs="Arial"/>
          <w:b/>
        </w:rPr>
        <w:t>4</w:t>
      </w:r>
      <w:r w:rsidR="00E77507">
        <w:rPr>
          <w:rFonts w:ascii="Arial" w:hAnsi="Arial" w:cs="Arial"/>
          <w:b/>
        </w:rPr>
        <w:t>-002</w:t>
      </w:r>
      <w:r w:rsidR="009E716A" w:rsidRPr="00E84CCC">
        <w:rPr>
          <w:rFonts w:ascii="Arial" w:hAnsi="Arial" w:cs="Arial"/>
          <w:b/>
        </w:rPr>
        <w:t>.</w:t>
      </w:r>
      <w:r w:rsidR="009E716A" w:rsidRPr="00E84CCC">
        <w:rPr>
          <w:rFonts w:ascii="Arial" w:hAnsi="Arial" w:cs="Arial"/>
          <w:b/>
        </w:rPr>
        <w:tab/>
      </w:r>
      <w:r w:rsidR="00B76208" w:rsidRPr="0051340C">
        <w:rPr>
          <w:rFonts w:ascii="Arial" w:hAnsi="Arial" w:cs="Arial"/>
        </w:rPr>
        <w:tab/>
      </w:r>
      <w:r w:rsidR="009E716A" w:rsidRPr="0051340C">
        <w:rPr>
          <w:rFonts w:ascii="Arial" w:hAnsi="Arial" w:cs="Arial"/>
          <w:u w:val="single"/>
        </w:rPr>
        <w:t>(Insert Finding Heading here.  Finding Heading is a brief one sentence description of the finding that is underlined.)</w:t>
      </w:r>
    </w:p>
    <w:p w14:paraId="2043C3A4" w14:textId="77777777" w:rsidR="009E716A" w:rsidRPr="0051340C" w:rsidRDefault="009E716A" w:rsidP="009E716A">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hanging="1440"/>
        <w:jc w:val="both"/>
        <w:rPr>
          <w:rFonts w:ascii="Arial" w:hAnsi="Arial" w:cs="Arial"/>
        </w:rPr>
      </w:pPr>
    </w:p>
    <w:p w14:paraId="62B51AFB" w14:textId="77777777" w:rsidR="00B76208" w:rsidRPr="0051340C" w:rsidRDefault="00B76208" w:rsidP="009E716A">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hanging="1440"/>
        <w:jc w:val="both"/>
        <w:rPr>
          <w:rFonts w:ascii="Arial" w:hAnsi="Arial" w:cs="Arial"/>
        </w:rPr>
      </w:pPr>
      <w:r w:rsidRPr="00E84CCC">
        <w:rPr>
          <w:rFonts w:ascii="Arial" w:hAnsi="Arial" w:cs="Arial"/>
          <w:b/>
        </w:rPr>
        <w:t>Repeat Finding</w:t>
      </w:r>
      <w:r w:rsidRPr="0051340C">
        <w:rPr>
          <w:rFonts w:ascii="Arial" w:hAnsi="Arial" w:cs="Arial"/>
        </w:rPr>
        <w:tab/>
      </w:r>
      <w:r w:rsidRPr="0051340C">
        <w:rPr>
          <w:rFonts w:ascii="Arial" w:hAnsi="Arial" w:cs="Arial"/>
          <w:strike/>
        </w:rPr>
        <w:t>Yes/No</w:t>
      </w:r>
      <w:r w:rsidR="00170B92" w:rsidRPr="0051340C">
        <w:rPr>
          <w:rFonts w:ascii="Arial" w:hAnsi="Arial" w:cs="Arial"/>
          <w:strike/>
        </w:rPr>
        <w:t xml:space="preserve"> (If yes, include finding number(s).)</w:t>
      </w:r>
    </w:p>
    <w:p w14:paraId="58D8F60F" w14:textId="77777777" w:rsidR="00B76208" w:rsidRPr="0051340C" w:rsidRDefault="00B76208" w:rsidP="009E716A">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hanging="1440"/>
        <w:jc w:val="both"/>
        <w:rPr>
          <w:rFonts w:ascii="Arial" w:hAnsi="Arial" w:cs="Arial"/>
        </w:rPr>
      </w:pPr>
    </w:p>
    <w:p w14:paraId="1664865A" w14:textId="77777777" w:rsidR="00B76208" w:rsidRPr="00E84CCC" w:rsidRDefault="00B76208" w:rsidP="009E716A">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hanging="1440"/>
        <w:jc w:val="both"/>
        <w:rPr>
          <w:rFonts w:ascii="Arial" w:hAnsi="Arial" w:cs="Arial"/>
          <w:b/>
        </w:rPr>
      </w:pPr>
      <w:r w:rsidRPr="00E84CCC">
        <w:rPr>
          <w:rFonts w:ascii="Arial" w:hAnsi="Arial" w:cs="Arial"/>
          <w:b/>
        </w:rPr>
        <w:t>Criteria</w:t>
      </w:r>
      <w:r w:rsidRPr="00E84CCC">
        <w:rPr>
          <w:rFonts w:ascii="Arial" w:hAnsi="Arial" w:cs="Arial"/>
          <w:b/>
        </w:rPr>
        <w:tab/>
      </w:r>
      <w:r w:rsidRPr="00E84CCC">
        <w:rPr>
          <w:rFonts w:ascii="Arial" w:hAnsi="Arial" w:cs="Arial"/>
          <w:b/>
        </w:rPr>
        <w:tab/>
      </w:r>
      <w:r w:rsidRPr="00E84CCC">
        <w:rPr>
          <w:rFonts w:ascii="Arial" w:hAnsi="Arial" w:cs="Arial"/>
          <w:b/>
        </w:rPr>
        <w:tab/>
      </w:r>
    </w:p>
    <w:p w14:paraId="2982E990" w14:textId="77777777" w:rsidR="00B76208" w:rsidRPr="0051340C" w:rsidRDefault="00B76208" w:rsidP="009E716A">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hanging="1440"/>
        <w:jc w:val="both"/>
        <w:rPr>
          <w:rFonts w:ascii="Arial" w:hAnsi="Arial" w:cs="Arial"/>
          <w:b/>
        </w:rPr>
      </w:pPr>
    </w:p>
    <w:p w14:paraId="1E46FC00" w14:textId="77777777" w:rsidR="00B76208" w:rsidRPr="00E84CCC" w:rsidRDefault="00B76208" w:rsidP="009E716A">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hanging="1440"/>
        <w:jc w:val="both"/>
        <w:rPr>
          <w:rFonts w:ascii="Arial" w:hAnsi="Arial" w:cs="Arial"/>
          <w:b/>
        </w:rPr>
      </w:pPr>
      <w:r w:rsidRPr="00E84CCC">
        <w:rPr>
          <w:rFonts w:ascii="Arial" w:hAnsi="Arial" w:cs="Arial"/>
          <w:b/>
        </w:rPr>
        <w:t>Condition</w:t>
      </w:r>
      <w:r w:rsidRPr="00E84CCC">
        <w:rPr>
          <w:rFonts w:ascii="Arial" w:hAnsi="Arial" w:cs="Arial"/>
          <w:b/>
        </w:rPr>
        <w:tab/>
      </w:r>
      <w:r w:rsidRPr="00E84CCC">
        <w:rPr>
          <w:rFonts w:ascii="Arial" w:hAnsi="Arial" w:cs="Arial"/>
          <w:b/>
        </w:rPr>
        <w:tab/>
      </w:r>
    </w:p>
    <w:p w14:paraId="243E58CE" w14:textId="77777777" w:rsidR="00B76208" w:rsidRPr="0051340C" w:rsidRDefault="00B76208" w:rsidP="009E716A">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hanging="1440"/>
        <w:jc w:val="both"/>
        <w:rPr>
          <w:rFonts w:ascii="Arial" w:hAnsi="Arial" w:cs="Arial"/>
        </w:rPr>
      </w:pPr>
    </w:p>
    <w:p w14:paraId="06E19149" w14:textId="77777777" w:rsidR="00B76208" w:rsidRPr="00E84CCC" w:rsidRDefault="00B76208" w:rsidP="009E716A">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hanging="1440"/>
        <w:jc w:val="both"/>
        <w:rPr>
          <w:rFonts w:ascii="Arial" w:hAnsi="Arial" w:cs="Arial"/>
          <w:b/>
        </w:rPr>
      </w:pPr>
      <w:r w:rsidRPr="00E84CCC">
        <w:rPr>
          <w:rFonts w:ascii="Arial" w:hAnsi="Arial" w:cs="Arial"/>
          <w:b/>
        </w:rPr>
        <w:t>Cause</w:t>
      </w:r>
      <w:r w:rsidRPr="00E84CCC">
        <w:rPr>
          <w:rFonts w:ascii="Arial" w:hAnsi="Arial" w:cs="Arial"/>
          <w:b/>
        </w:rPr>
        <w:tab/>
      </w:r>
      <w:r w:rsidRPr="00E84CCC">
        <w:rPr>
          <w:rFonts w:ascii="Arial" w:hAnsi="Arial" w:cs="Arial"/>
          <w:b/>
        </w:rPr>
        <w:tab/>
      </w:r>
      <w:r w:rsidRPr="00E84CCC">
        <w:rPr>
          <w:rFonts w:ascii="Arial" w:hAnsi="Arial" w:cs="Arial"/>
          <w:b/>
        </w:rPr>
        <w:tab/>
      </w:r>
    </w:p>
    <w:p w14:paraId="168F44B6" w14:textId="77777777" w:rsidR="00B76208" w:rsidRPr="0051340C" w:rsidRDefault="00B76208" w:rsidP="009E716A">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hanging="1440"/>
        <w:jc w:val="both"/>
        <w:rPr>
          <w:rFonts w:ascii="Arial" w:hAnsi="Arial" w:cs="Arial"/>
        </w:rPr>
      </w:pPr>
    </w:p>
    <w:p w14:paraId="114BAD85" w14:textId="77777777" w:rsidR="00B76208" w:rsidRPr="00E84CCC" w:rsidRDefault="00B76208" w:rsidP="009E716A">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hanging="1440"/>
        <w:jc w:val="both"/>
        <w:rPr>
          <w:rFonts w:ascii="Arial" w:hAnsi="Arial" w:cs="Arial"/>
          <w:b/>
        </w:rPr>
      </w:pPr>
      <w:r w:rsidRPr="00E84CCC">
        <w:rPr>
          <w:rFonts w:ascii="Arial" w:hAnsi="Arial" w:cs="Arial"/>
          <w:b/>
        </w:rPr>
        <w:t>Effect</w:t>
      </w:r>
      <w:r w:rsidRPr="00E84CCC">
        <w:rPr>
          <w:rFonts w:ascii="Arial" w:hAnsi="Arial" w:cs="Arial"/>
          <w:b/>
        </w:rPr>
        <w:tab/>
      </w:r>
      <w:r w:rsidRPr="00E84CCC">
        <w:rPr>
          <w:rFonts w:ascii="Arial" w:hAnsi="Arial" w:cs="Arial"/>
          <w:b/>
        </w:rPr>
        <w:tab/>
      </w:r>
      <w:r w:rsidRPr="00E84CCC">
        <w:rPr>
          <w:rFonts w:ascii="Arial" w:hAnsi="Arial" w:cs="Arial"/>
          <w:b/>
        </w:rPr>
        <w:tab/>
      </w:r>
    </w:p>
    <w:p w14:paraId="1F4C9206" w14:textId="77777777" w:rsidR="00B76208" w:rsidRPr="0051340C" w:rsidRDefault="00B76208" w:rsidP="009E716A">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hanging="1440"/>
        <w:jc w:val="both"/>
        <w:rPr>
          <w:rFonts w:ascii="Arial" w:hAnsi="Arial" w:cs="Arial"/>
        </w:rPr>
      </w:pPr>
    </w:p>
    <w:p w14:paraId="578AA753" w14:textId="77777777" w:rsidR="00B76208" w:rsidRPr="00E84CCC" w:rsidRDefault="00B76208" w:rsidP="009E716A">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hanging="1440"/>
        <w:jc w:val="both"/>
        <w:rPr>
          <w:rFonts w:ascii="Arial" w:hAnsi="Arial" w:cs="Arial"/>
          <w:b/>
        </w:rPr>
      </w:pPr>
      <w:r w:rsidRPr="00E84CCC">
        <w:rPr>
          <w:rFonts w:ascii="Arial" w:hAnsi="Arial" w:cs="Arial"/>
          <w:b/>
        </w:rPr>
        <w:t>Recommendation</w:t>
      </w:r>
      <w:r w:rsidRPr="00E84CCC">
        <w:rPr>
          <w:rFonts w:ascii="Arial" w:hAnsi="Arial" w:cs="Arial"/>
          <w:b/>
        </w:rPr>
        <w:tab/>
      </w:r>
    </w:p>
    <w:p w14:paraId="7D420F5D" w14:textId="77777777" w:rsidR="00B76208" w:rsidRPr="0051340C" w:rsidRDefault="00B76208" w:rsidP="009E716A">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hanging="1440"/>
        <w:jc w:val="both"/>
        <w:rPr>
          <w:rFonts w:ascii="Arial" w:hAnsi="Arial" w:cs="Arial"/>
        </w:rPr>
      </w:pPr>
      <w:r w:rsidRPr="0051340C">
        <w:rPr>
          <w:rFonts w:ascii="Arial" w:hAnsi="Arial" w:cs="Arial"/>
        </w:rPr>
        <w:tab/>
      </w:r>
    </w:p>
    <w:p w14:paraId="6A54586C" w14:textId="77777777" w:rsidR="00B76208" w:rsidRPr="00E84CCC" w:rsidRDefault="00B76208" w:rsidP="009E716A">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hanging="1440"/>
        <w:jc w:val="both"/>
        <w:rPr>
          <w:rFonts w:ascii="Arial" w:hAnsi="Arial" w:cs="Arial"/>
          <w:b/>
        </w:rPr>
      </w:pPr>
      <w:r w:rsidRPr="00E84CCC">
        <w:rPr>
          <w:rFonts w:ascii="Arial" w:hAnsi="Arial" w:cs="Arial"/>
          <w:b/>
        </w:rPr>
        <w:t>Views of Responsible</w:t>
      </w:r>
    </w:p>
    <w:p w14:paraId="40D107F8" w14:textId="77777777" w:rsidR="00B76208" w:rsidRPr="0051340C" w:rsidRDefault="00B76208" w:rsidP="009E716A">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hanging="1440"/>
        <w:jc w:val="both"/>
        <w:rPr>
          <w:rFonts w:ascii="Arial" w:hAnsi="Arial" w:cs="Arial"/>
        </w:rPr>
      </w:pPr>
      <w:r w:rsidRPr="00E84CCC">
        <w:rPr>
          <w:rFonts w:ascii="Arial" w:hAnsi="Arial" w:cs="Arial"/>
          <w:b/>
        </w:rPr>
        <w:t>Official(s)</w:t>
      </w:r>
      <w:r w:rsidRPr="0051340C">
        <w:rPr>
          <w:rFonts w:ascii="Arial" w:hAnsi="Arial" w:cs="Arial"/>
        </w:rPr>
        <w:tab/>
      </w:r>
      <w:r w:rsidRPr="0051340C">
        <w:rPr>
          <w:rFonts w:ascii="Arial" w:hAnsi="Arial" w:cs="Arial"/>
        </w:rPr>
        <w:tab/>
      </w:r>
    </w:p>
    <w:p w14:paraId="2E2B7BAD" w14:textId="77777777" w:rsidR="009E716A" w:rsidRPr="0051340C" w:rsidRDefault="009E716A"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hanging="1440"/>
        <w:jc w:val="both"/>
        <w:rPr>
          <w:rFonts w:ascii="Arial" w:hAnsi="Arial" w:cs="Arial"/>
        </w:rPr>
      </w:pPr>
      <w:r w:rsidRPr="0051340C">
        <w:rPr>
          <w:rFonts w:ascii="Arial" w:hAnsi="Arial" w:cs="Arial"/>
        </w:rPr>
        <w:tab/>
      </w:r>
      <w:r w:rsidRPr="0051340C">
        <w:rPr>
          <w:rFonts w:ascii="Arial" w:hAnsi="Arial" w:cs="Arial"/>
        </w:rPr>
        <w:tab/>
      </w:r>
    </w:p>
    <w:p w14:paraId="553479BB" w14:textId="77777777" w:rsidR="009E716A" w:rsidRPr="0051340C" w:rsidRDefault="009E716A"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color w:val="FF0000"/>
        </w:rPr>
      </w:pPr>
      <w:r w:rsidRPr="0051340C">
        <w:rPr>
          <w:rFonts w:ascii="Arial" w:hAnsi="Arial" w:cs="Arial"/>
          <w:color w:val="FF0000"/>
        </w:rPr>
        <w:t>(</w:t>
      </w:r>
      <w:r w:rsidRPr="0051340C">
        <w:rPr>
          <w:rFonts w:ascii="Arial" w:hAnsi="Arial" w:cs="Arial"/>
          <w:b/>
          <w:color w:val="FF0000"/>
        </w:rPr>
        <w:t xml:space="preserve">Note to Preparer:  </w:t>
      </w:r>
      <w:r w:rsidRPr="0051340C">
        <w:rPr>
          <w:rFonts w:ascii="Arial" w:hAnsi="Arial" w:cs="Arial"/>
          <w:color w:val="FF0000"/>
        </w:rPr>
        <w:t xml:space="preserve">Include response if the audit has no corrective action plan for a single audit.  If the audit has a corrective action plan for a single audit, include responses for </w:t>
      </w:r>
      <w:r w:rsidRPr="0051340C">
        <w:rPr>
          <w:rFonts w:ascii="Arial" w:hAnsi="Arial" w:cs="Arial"/>
          <w:color w:val="FF0000"/>
          <w:u w:val="single"/>
        </w:rPr>
        <w:t>all</w:t>
      </w:r>
      <w:r w:rsidRPr="0051340C">
        <w:rPr>
          <w:rFonts w:ascii="Arial" w:hAnsi="Arial" w:cs="Arial"/>
          <w:color w:val="FF0000"/>
        </w:rPr>
        <w:t xml:space="preserve"> findings if </w:t>
      </w:r>
      <w:r w:rsidRPr="0051340C">
        <w:rPr>
          <w:rFonts w:ascii="Arial" w:hAnsi="Arial" w:cs="Arial"/>
          <w:color w:val="FF0000"/>
          <w:u w:val="single"/>
        </w:rPr>
        <w:t>any</w:t>
      </w:r>
      <w:r w:rsidRPr="0051340C">
        <w:rPr>
          <w:rFonts w:ascii="Arial" w:hAnsi="Arial" w:cs="Arial"/>
          <w:color w:val="FF0000"/>
        </w:rPr>
        <w:t xml:space="preserve"> of the findings include an auditor’s note.  Otherwise, do not include responses in this section.)</w:t>
      </w:r>
    </w:p>
    <w:p w14:paraId="592EEBA0" w14:textId="77777777" w:rsidR="009E716A" w:rsidRPr="0051340C" w:rsidRDefault="009E716A" w:rsidP="009E716A">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hanging="1440"/>
        <w:rPr>
          <w:rFonts w:ascii="Arial" w:hAnsi="Arial" w:cs="Arial"/>
        </w:rPr>
      </w:pPr>
    </w:p>
    <w:p w14:paraId="78123A27" w14:textId="77777777" w:rsidR="009E716A" w:rsidRPr="0051340C" w:rsidRDefault="009E716A" w:rsidP="009E716A">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hanging="1440"/>
        <w:rPr>
          <w:rFonts w:ascii="Arial" w:hAnsi="Arial" w:cs="Arial"/>
        </w:rPr>
      </w:pPr>
    </w:p>
    <w:p w14:paraId="6E4DF2FC" w14:textId="77777777" w:rsidR="009E716A" w:rsidRPr="0051340C" w:rsidRDefault="009E716A" w:rsidP="009E716A">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hanging="1440"/>
        <w:rPr>
          <w:rFonts w:ascii="Arial" w:hAnsi="Arial" w:cs="Arial"/>
          <w:u w:val="single"/>
        </w:rPr>
      </w:pPr>
      <w:r w:rsidRPr="0051340C">
        <w:rPr>
          <w:rFonts w:ascii="Arial" w:hAnsi="Arial" w:cs="Arial"/>
          <w:u w:val="single"/>
        </w:rPr>
        <w:t>Section 3:  Federal Award Findings and Questioned Costs</w:t>
      </w:r>
    </w:p>
    <w:p w14:paraId="3F6FA176" w14:textId="77777777" w:rsidR="009E716A" w:rsidRPr="0051340C" w:rsidRDefault="009E716A" w:rsidP="009E716A">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hanging="1440"/>
        <w:rPr>
          <w:rFonts w:ascii="Arial" w:hAnsi="Arial" w:cs="Arial"/>
          <w:u w:val="single"/>
        </w:rPr>
      </w:pPr>
    </w:p>
    <w:p w14:paraId="389205B5" w14:textId="77777777" w:rsidR="00BF005E" w:rsidRPr="0051340C" w:rsidRDefault="008F2F50"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color w:val="FF0000"/>
        </w:rPr>
      </w:pPr>
      <w:r w:rsidRPr="0051340C">
        <w:rPr>
          <w:rFonts w:ascii="Arial" w:hAnsi="Arial" w:cs="Arial"/>
          <w:b/>
          <w:color w:val="FF0000"/>
        </w:rPr>
        <w:t>Note to Preparer:</w:t>
      </w:r>
      <w:r w:rsidR="00BF005E" w:rsidRPr="0051340C">
        <w:rPr>
          <w:rFonts w:ascii="Arial" w:hAnsi="Arial" w:cs="Arial"/>
          <w:color w:val="FF0000"/>
        </w:rPr>
        <w:t xml:space="preserve">  Select next sentence if no findings related to federal awards are reported.  Otherwise, delete sentence and disclose findings.</w:t>
      </w:r>
    </w:p>
    <w:p w14:paraId="54F1C26D"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strike/>
        </w:rPr>
      </w:pPr>
    </w:p>
    <w:p w14:paraId="59BCA8FC"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rsidRPr="0051340C">
        <w:rPr>
          <w:rFonts w:ascii="Arial" w:hAnsi="Arial" w:cs="Arial"/>
        </w:rPr>
        <w:t>The results of our tests did not disclose any findings and questioned costs related to federal awards.</w:t>
      </w:r>
    </w:p>
    <w:p w14:paraId="35ABC023"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18F6CA78" w14:textId="77777777" w:rsidR="00CA2FFE" w:rsidRPr="00E84CCC" w:rsidRDefault="00CA2FFE" w:rsidP="00B76208">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2160" w:hanging="2160"/>
        <w:jc w:val="both"/>
        <w:rPr>
          <w:rFonts w:ascii="Arial" w:hAnsi="Arial" w:cs="Arial"/>
          <w:b/>
        </w:rPr>
      </w:pPr>
      <w:r w:rsidRPr="00E84CCC">
        <w:rPr>
          <w:rFonts w:ascii="Arial" w:hAnsi="Arial" w:cs="Arial"/>
          <w:b/>
        </w:rPr>
        <w:t>Compliance Requirement (e.g., Procurement, Suspension and Debarment)</w:t>
      </w:r>
    </w:p>
    <w:p w14:paraId="4EC22992" w14:textId="77777777" w:rsidR="00CA2FFE" w:rsidRPr="00E84CCC" w:rsidRDefault="00CA2FFE" w:rsidP="00B76208">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2160" w:hanging="2160"/>
        <w:jc w:val="both"/>
        <w:rPr>
          <w:rFonts w:ascii="Arial" w:hAnsi="Arial" w:cs="Arial"/>
          <w:b/>
        </w:rPr>
      </w:pPr>
    </w:p>
    <w:p w14:paraId="09C1A6ED" w14:textId="77777777" w:rsidR="00CA2FFE" w:rsidRPr="00E84CCC" w:rsidRDefault="00CA2FFE" w:rsidP="00B76208">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2160" w:hanging="2160"/>
        <w:jc w:val="both"/>
        <w:rPr>
          <w:rFonts w:ascii="Arial" w:hAnsi="Arial" w:cs="Arial"/>
          <w:b/>
        </w:rPr>
      </w:pPr>
      <w:r w:rsidRPr="00E84CCC">
        <w:rPr>
          <w:rFonts w:ascii="Arial" w:hAnsi="Arial" w:cs="Arial"/>
          <w:b/>
        </w:rPr>
        <w:t>Material Weakness</w:t>
      </w:r>
    </w:p>
    <w:p w14:paraId="652D8040" w14:textId="77777777" w:rsidR="00CA2FFE" w:rsidRPr="00E84CCC" w:rsidRDefault="00CA2FFE" w:rsidP="00B76208">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2160" w:hanging="2160"/>
        <w:jc w:val="both"/>
        <w:rPr>
          <w:rFonts w:ascii="Arial" w:hAnsi="Arial" w:cs="Arial"/>
          <w:b/>
        </w:rPr>
      </w:pPr>
      <w:r w:rsidRPr="00E84CCC">
        <w:rPr>
          <w:rFonts w:ascii="Arial" w:hAnsi="Arial" w:cs="Arial"/>
          <w:b/>
        </w:rPr>
        <w:t>Material Noncompliance</w:t>
      </w:r>
    </w:p>
    <w:p w14:paraId="1D9E1342" w14:textId="77777777" w:rsidR="00CA2FFE" w:rsidRPr="00E84CCC" w:rsidRDefault="00CA2FFE" w:rsidP="00B76208">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2160" w:hanging="2160"/>
        <w:jc w:val="both"/>
        <w:rPr>
          <w:rFonts w:ascii="Arial" w:hAnsi="Arial" w:cs="Arial"/>
          <w:b/>
        </w:rPr>
      </w:pPr>
    </w:p>
    <w:p w14:paraId="5455960E" w14:textId="2964E7D1" w:rsidR="00BF005E" w:rsidRPr="0051340C" w:rsidRDefault="000563B1" w:rsidP="00B76208">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2160" w:hanging="2160"/>
        <w:jc w:val="both"/>
        <w:rPr>
          <w:rFonts w:ascii="Arial" w:hAnsi="Arial" w:cs="Arial"/>
          <w:u w:val="single"/>
        </w:rPr>
      </w:pPr>
      <w:r>
        <w:rPr>
          <w:rFonts w:ascii="Arial" w:hAnsi="Arial" w:cs="Arial"/>
          <w:b/>
        </w:rPr>
        <w:t>202</w:t>
      </w:r>
      <w:r w:rsidR="00444B6B">
        <w:rPr>
          <w:rFonts w:ascii="Arial" w:hAnsi="Arial" w:cs="Arial"/>
          <w:b/>
        </w:rPr>
        <w:t>4</w:t>
      </w:r>
      <w:r w:rsidR="00E77507">
        <w:rPr>
          <w:rFonts w:ascii="Arial" w:hAnsi="Arial" w:cs="Arial"/>
          <w:b/>
        </w:rPr>
        <w:t>-003</w:t>
      </w:r>
      <w:r w:rsidR="00BF005E" w:rsidRPr="00E84CCC">
        <w:rPr>
          <w:rFonts w:ascii="Arial" w:hAnsi="Arial" w:cs="Arial"/>
          <w:b/>
        </w:rPr>
        <w:t>.</w:t>
      </w:r>
      <w:r w:rsidR="00BF005E" w:rsidRPr="0051340C">
        <w:rPr>
          <w:rFonts w:ascii="Arial" w:hAnsi="Arial" w:cs="Arial"/>
        </w:rPr>
        <w:tab/>
      </w:r>
      <w:r w:rsidR="00B76208" w:rsidRPr="0051340C">
        <w:rPr>
          <w:rFonts w:ascii="Arial" w:hAnsi="Arial" w:cs="Arial"/>
        </w:rPr>
        <w:tab/>
      </w:r>
      <w:r w:rsidR="00BF005E" w:rsidRPr="0051340C">
        <w:rPr>
          <w:rFonts w:ascii="Arial" w:hAnsi="Arial" w:cs="Arial"/>
          <w:u w:val="single"/>
        </w:rPr>
        <w:t>Insert Finding Heading here.  Finding Heading is a brief one sentence des</w:t>
      </w:r>
      <w:r w:rsidR="009E716A" w:rsidRPr="0051340C">
        <w:rPr>
          <w:rFonts w:ascii="Arial" w:hAnsi="Arial" w:cs="Arial"/>
          <w:u w:val="single"/>
        </w:rPr>
        <w:t xml:space="preserve">cription of the finding that is </w:t>
      </w:r>
      <w:r w:rsidR="00BF005E" w:rsidRPr="0051340C">
        <w:rPr>
          <w:rFonts w:ascii="Arial" w:hAnsi="Arial" w:cs="Arial"/>
          <w:u w:val="single"/>
        </w:rPr>
        <w:t>underlined).</w:t>
      </w:r>
    </w:p>
    <w:p w14:paraId="726A7112" w14:textId="77777777" w:rsidR="00BF005E" w:rsidRPr="0051340C" w:rsidRDefault="00BF005E" w:rsidP="009E716A">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1440"/>
        <w:jc w:val="both"/>
        <w:rPr>
          <w:rFonts w:ascii="Arial" w:hAnsi="Arial" w:cs="Arial"/>
        </w:rPr>
      </w:pPr>
    </w:p>
    <w:p w14:paraId="7880C582" w14:textId="77777777" w:rsidR="00B76208" w:rsidRPr="00E84CCC" w:rsidRDefault="00B76208"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rPr>
      </w:pPr>
      <w:r w:rsidRPr="00E84CCC">
        <w:rPr>
          <w:rFonts w:ascii="Arial" w:hAnsi="Arial" w:cs="Arial"/>
          <w:b/>
        </w:rPr>
        <w:t>CFDA Number</w:t>
      </w:r>
    </w:p>
    <w:p w14:paraId="7F2603BC" w14:textId="77777777" w:rsidR="00B76208" w:rsidRPr="0051340C" w:rsidRDefault="00B76208"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u w:val="single"/>
        </w:rPr>
      </w:pPr>
    </w:p>
    <w:p w14:paraId="706A38B5" w14:textId="77777777" w:rsidR="00B76208" w:rsidRDefault="00B76208"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rPr>
      </w:pPr>
      <w:r w:rsidRPr="00E84CCC">
        <w:rPr>
          <w:rFonts w:ascii="Arial" w:hAnsi="Arial" w:cs="Arial"/>
          <w:b/>
        </w:rPr>
        <w:t>Federal Award</w:t>
      </w:r>
    </w:p>
    <w:p w14:paraId="360E69DF" w14:textId="77777777" w:rsidR="00CA69EA" w:rsidRDefault="00CA69EA"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rPr>
      </w:pPr>
    </w:p>
    <w:p w14:paraId="62005C10" w14:textId="77777777" w:rsidR="00CA69EA" w:rsidRPr="00E84CCC" w:rsidRDefault="00CA69EA"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rPr>
      </w:pPr>
      <w:r>
        <w:rPr>
          <w:rFonts w:ascii="Arial" w:hAnsi="Arial" w:cs="Arial"/>
          <w:b/>
        </w:rPr>
        <w:t>Federal Agency</w:t>
      </w:r>
    </w:p>
    <w:p w14:paraId="42D8B9AA" w14:textId="77777777" w:rsidR="00B76208" w:rsidRPr="0051340C" w:rsidRDefault="00B76208"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0F577F29" w14:textId="77777777" w:rsidR="00B76208" w:rsidRPr="00E84CCC" w:rsidRDefault="00B76208"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rPr>
      </w:pPr>
      <w:r w:rsidRPr="00E84CCC">
        <w:rPr>
          <w:rFonts w:ascii="Arial" w:hAnsi="Arial" w:cs="Arial"/>
          <w:b/>
        </w:rPr>
        <w:t>Pass-through</w:t>
      </w:r>
    </w:p>
    <w:p w14:paraId="2AB5F78D" w14:textId="77777777" w:rsidR="00B76208" w:rsidRPr="0051340C" w:rsidRDefault="00B76208"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21E6A3C8" w14:textId="77777777" w:rsidR="00B76208" w:rsidRPr="00E84CCC" w:rsidRDefault="00B76208"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rPr>
      </w:pPr>
      <w:r w:rsidRPr="00E84CCC">
        <w:rPr>
          <w:rFonts w:ascii="Arial" w:hAnsi="Arial" w:cs="Arial"/>
          <w:b/>
        </w:rPr>
        <w:t>Questioned Costs</w:t>
      </w:r>
    </w:p>
    <w:p w14:paraId="2825F50B" w14:textId="77777777" w:rsidR="00425805" w:rsidRPr="0051340C" w:rsidRDefault="00425805"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5336621D" w14:textId="77777777" w:rsidR="00425805" w:rsidRPr="00E84CCC" w:rsidRDefault="00425805"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rPr>
      </w:pPr>
      <w:r w:rsidRPr="00E84CCC">
        <w:rPr>
          <w:rFonts w:ascii="Arial" w:hAnsi="Arial" w:cs="Arial"/>
          <w:b/>
        </w:rPr>
        <w:t>Context</w:t>
      </w:r>
    </w:p>
    <w:p w14:paraId="685ED86F" w14:textId="77777777" w:rsidR="00B76208" w:rsidRPr="0051340C" w:rsidRDefault="00B76208"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19A21BBA" w14:textId="77777777" w:rsidR="00B76208" w:rsidRPr="0051340C" w:rsidRDefault="00B76208"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strike/>
        </w:rPr>
      </w:pPr>
      <w:r w:rsidRPr="00E84CCC">
        <w:rPr>
          <w:rFonts w:ascii="Arial" w:hAnsi="Arial" w:cs="Arial"/>
          <w:b/>
        </w:rPr>
        <w:t>Repeat Finding</w:t>
      </w:r>
      <w:r w:rsidR="00170B92" w:rsidRPr="00E84CCC">
        <w:rPr>
          <w:rFonts w:ascii="Arial" w:hAnsi="Arial" w:cs="Arial"/>
          <w:b/>
        </w:rPr>
        <w:tab/>
      </w:r>
      <w:r w:rsidR="00170B92" w:rsidRPr="0051340C">
        <w:rPr>
          <w:rFonts w:ascii="Arial" w:hAnsi="Arial" w:cs="Arial"/>
          <w:strike/>
        </w:rPr>
        <w:t>Yes/No (If yes, include finding number(s).)</w:t>
      </w:r>
    </w:p>
    <w:p w14:paraId="7B0E7CA4" w14:textId="77777777" w:rsidR="00B76208" w:rsidRPr="0051340C" w:rsidRDefault="00B76208"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rPr>
      </w:pPr>
    </w:p>
    <w:p w14:paraId="75D0AA1E" w14:textId="77777777" w:rsidR="00B76208" w:rsidRPr="00E84CCC" w:rsidRDefault="00B76208"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rPr>
      </w:pPr>
      <w:r w:rsidRPr="00E84CCC">
        <w:rPr>
          <w:rFonts w:ascii="Arial" w:hAnsi="Arial" w:cs="Arial"/>
          <w:b/>
        </w:rPr>
        <w:t>Criteria</w:t>
      </w:r>
    </w:p>
    <w:p w14:paraId="611B3B8E" w14:textId="77777777" w:rsidR="00B76208" w:rsidRPr="00E84CCC" w:rsidRDefault="00B76208"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rPr>
      </w:pPr>
    </w:p>
    <w:p w14:paraId="6CC89DC3" w14:textId="77777777" w:rsidR="00B76208" w:rsidRPr="00E84CCC" w:rsidRDefault="00B76208"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rPr>
      </w:pPr>
      <w:r w:rsidRPr="00E84CCC">
        <w:rPr>
          <w:rFonts w:ascii="Arial" w:hAnsi="Arial" w:cs="Arial"/>
          <w:b/>
        </w:rPr>
        <w:t>Condition</w:t>
      </w:r>
    </w:p>
    <w:p w14:paraId="6759203F" w14:textId="77777777" w:rsidR="00B76208" w:rsidRPr="0051340C" w:rsidRDefault="00B76208"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61370BFE" w14:textId="77777777" w:rsidR="00B76208" w:rsidRPr="00E84CCC" w:rsidRDefault="00B76208"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rPr>
      </w:pPr>
      <w:r w:rsidRPr="00E84CCC">
        <w:rPr>
          <w:rFonts w:ascii="Arial" w:hAnsi="Arial" w:cs="Arial"/>
          <w:b/>
        </w:rPr>
        <w:t>Cause</w:t>
      </w:r>
    </w:p>
    <w:p w14:paraId="17D3F9D3" w14:textId="77777777" w:rsidR="00B76208" w:rsidRPr="0051340C" w:rsidRDefault="00B76208"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3A23D25E" w14:textId="77777777" w:rsidR="00B76208" w:rsidRPr="00E84CCC" w:rsidRDefault="00B76208"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rPr>
      </w:pPr>
      <w:r w:rsidRPr="00E84CCC">
        <w:rPr>
          <w:rFonts w:ascii="Arial" w:hAnsi="Arial" w:cs="Arial"/>
          <w:b/>
        </w:rPr>
        <w:t>Effect</w:t>
      </w:r>
    </w:p>
    <w:p w14:paraId="0B4A3B44" w14:textId="77777777" w:rsidR="00B76208" w:rsidRPr="0051340C" w:rsidRDefault="00B76208"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39D04E62" w14:textId="77777777" w:rsidR="00B76208" w:rsidRPr="00E84CCC" w:rsidRDefault="00B76208"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rPr>
      </w:pPr>
      <w:r w:rsidRPr="00E84CCC">
        <w:rPr>
          <w:rFonts w:ascii="Arial" w:hAnsi="Arial" w:cs="Arial"/>
          <w:b/>
        </w:rPr>
        <w:t>Recommendation</w:t>
      </w:r>
    </w:p>
    <w:p w14:paraId="075BE5AA" w14:textId="77777777" w:rsidR="00425805" w:rsidRPr="0051340C" w:rsidRDefault="00425805"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6B8658FC" w14:textId="77777777" w:rsidR="00E84CCC" w:rsidRDefault="00E84CCC"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rPr>
      </w:pPr>
      <w:r>
        <w:rPr>
          <w:rFonts w:ascii="Arial" w:hAnsi="Arial" w:cs="Arial"/>
          <w:b/>
        </w:rPr>
        <w:t>Views of Responsible</w:t>
      </w:r>
    </w:p>
    <w:p w14:paraId="1C10BE86" w14:textId="77777777" w:rsidR="00425805" w:rsidRPr="00E84CCC" w:rsidRDefault="00E84CCC"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b/>
        </w:rPr>
      </w:pPr>
      <w:r>
        <w:rPr>
          <w:rFonts w:ascii="Arial" w:hAnsi="Arial" w:cs="Arial"/>
          <w:b/>
        </w:rPr>
        <w:t>Official(s)</w:t>
      </w:r>
    </w:p>
    <w:p w14:paraId="4969E1A3" w14:textId="77777777" w:rsidR="00F678B9" w:rsidRDefault="00F678B9"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pPr>
    </w:p>
    <w:p w14:paraId="7E020493" w14:textId="77777777" w:rsidR="005F3AD3" w:rsidRDefault="005F3AD3" w:rsidP="00B76208">
      <w:pPr>
        <w:widowControl w:val="0"/>
        <w:tabs>
          <w:tab w:val="left" w:pos="-840"/>
          <w:tab w:val="left" w:pos="-72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both"/>
        <w:rPr>
          <w:rFonts w:ascii="Arial" w:hAnsi="Arial" w:cs="Arial"/>
        </w:rPr>
        <w:sectPr w:rsidR="005F3AD3" w:rsidSect="005F3AD3">
          <w:headerReference w:type="default" r:id="rId155"/>
          <w:footerReference w:type="default" r:id="rId156"/>
          <w:footnotePr>
            <w:numFmt w:val="lowerLetter"/>
          </w:footnotePr>
          <w:endnotePr>
            <w:numFmt w:val="lowerLetter"/>
          </w:endnotePr>
          <w:pgSz w:w="12240" w:h="15840"/>
          <w:pgMar w:top="855" w:right="1080" w:bottom="720" w:left="1080" w:header="720" w:footer="720" w:gutter="0"/>
          <w:cols w:space="720"/>
          <w:docGrid w:linePitch="272"/>
        </w:sectPr>
      </w:pPr>
    </w:p>
    <w:p w14:paraId="2E767DDB" w14:textId="77777777" w:rsidR="00BF005E" w:rsidRPr="0051340C" w:rsidRDefault="00BF005E" w:rsidP="001E347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r w:rsidRPr="0051340C">
        <w:rPr>
          <w:rFonts w:ascii="Arial" w:hAnsi="Arial" w:cs="Arial"/>
        </w:rPr>
        <w:lastRenderedPageBreak/>
        <w:t>@COUNTY COUNTY</w:t>
      </w:r>
    </w:p>
    <w:p w14:paraId="12C6F72E"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6055129"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5078D9A"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DD02296"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4CBC5EF"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8753BD0"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4847A2C"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94FBB23"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52CAD653"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A8D1939"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20D8F34"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D3B7C27"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6E16E232"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EF08615"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6C54BF73"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A41874E"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0EF07DCD"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3B16D95F"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69DD851"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0808E38"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EDCB84E"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49790DA"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759CF999"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22204CE8"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p w14:paraId="4C333087" w14:textId="77777777" w:rsidR="001938EA" w:rsidRPr="0051340C" w:rsidRDefault="001938EA"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62D9997C" w14:textId="77777777" w:rsidR="001938EA" w:rsidRPr="0051340C" w:rsidRDefault="001938EA"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50E22035" w14:textId="77777777" w:rsidR="001938EA" w:rsidRPr="0051340C" w:rsidRDefault="001938EA"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0DFA7C41" w14:textId="77777777" w:rsidR="00BF005E" w:rsidRPr="000D48B3" w:rsidRDefault="00BF005E" w:rsidP="000D48B3">
      <w:pPr>
        <w:jc w:val="center"/>
        <w:rPr>
          <w:rFonts w:ascii="Arial" w:hAnsi="Arial" w:cs="Arial"/>
        </w:rPr>
      </w:pPr>
      <w:r w:rsidRPr="000D48B3">
        <w:rPr>
          <w:rFonts w:ascii="Arial" w:hAnsi="Arial" w:cs="Arial"/>
        </w:rPr>
        <w:t>AUDITEE’S CORRECTIVE ACTION PLAN</w:t>
      </w:r>
    </w:p>
    <w:p w14:paraId="5D7D8BC6" w14:textId="77777777" w:rsidR="00BF005E" w:rsidRPr="000E1992"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r w:rsidRPr="000E1992">
        <w:rPr>
          <w:rFonts w:ascii="Arial" w:hAnsi="Arial" w:cs="Arial"/>
        </w:rPr>
        <w:t>AND</w:t>
      </w:r>
    </w:p>
    <w:p w14:paraId="346813AE" w14:textId="77777777" w:rsidR="00BF005E" w:rsidRPr="000E1992"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b/>
        </w:rPr>
      </w:pPr>
      <w:r w:rsidRPr="000E1992">
        <w:rPr>
          <w:rFonts w:ascii="Arial" w:hAnsi="Arial" w:cs="Arial"/>
        </w:rPr>
        <w:t>AUDITEE’S SUMMARY SCHEDULE OF PRIOR AUDIT FINDINGS</w:t>
      </w:r>
    </w:p>
    <w:p w14:paraId="17C7D181" w14:textId="77777777" w:rsidR="00591CF2" w:rsidRPr="0051340C" w:rsidRDefault="00591CF2"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strike/>
        </w:rPr>
      </w:pPr>
    </w:p>
    <w:p w14:paraId="67BD0CCA" w14:textId="77777777" w:rsidR="00BF005E" w:rsidRPr="0051340C" w:rsidRDefault="00BF005E" w:rsidP="00BF005E">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tbl>
      <w:tblPr>
        <w:tblW w:w="0" w:type="auto"/>
        <w:tblLook w:val="04A0" w:firstRow="1" w:lastRow="0" w:firstColumn="1" w:lastColumn="0" w:noHBand="0" w:noVBand="1"/>
      </w:tblPr>
      <w:tblGrid>
        <w:gridCol w:w="10080"/>
      </w:tblGrid>
      <w:tr w:rsidR="000D48B3" w:rsidRPr="000D48B3" w14:paraId="5D52E0F5" w14:textId="77777777" w:rsidTr="00BA34C0">
        <w:tc>
          <w:tcPr>
            <w:tcW w:w="10296" w:type="dxa"/>
            <w:shd w:val="clear" w:color="auto" w:fill="auto"/>
          </w:tcPr>
          <w:p w14:paraId="5AA093CC" w14:textId="77777777" w:rsidR="00BA34C0" w:rsidRPr="000D48B3" w:rsidRDefault="00BA34C0" w:rsidP="00BA34C0">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ind w:left="720" w:hanging="720"/>
              <w:outlineLvl w:val="0"/>
              <w:rPr>
                <w:rFonts w:ascii="Arial" w:hAnsi="Arial" w:cs="Arial"/>
                <w:color w:val="FFFFFF" w:themeColor="background1"/>
              </w:rPr>
            </w:pPr>
            <w:bookmarkStart w:id="385" w:name="_Toc337816005"/>
            <w:bookmarkStart w:id="386" w:name="_Toc435427855"/>
            <w:bookmarkStart w:id="387" w:name="_Toc189557210"/>
            <w:r w:rsidRPr="000D48B3">
              <w:rPr>
                <w:rFonts w:ascii="Arial" w:hAnsi="Arial" w:cs="Arial"/>
                <w:color w:val="FFFFFF" w:themeColor="background1"/>
              </w:rPr>
              <w:t xml:space="preserve">AUDITEE’S CORRECTIVE ACTION PLAN </w:t>
            </w:r>
            <w:r w:rsidRPr="000D48B3">
              <w:rPr>
                <w:rFonts w:ascii="Arial" w:hAnsi="Arial" w:cs="Arial"/>
                <w:strike/>
                <w:color w:val="FFFFFF" w:themeColor="background1"/>
              </w:rPr>
              <w:t>AND AUDITEE’S SUMMARY SCHEDULE OF PRIOR AUDIT FINDINGS</w:t>
            </w:r>
            <w:bookmarkEnd w:id="385"/>
            <w:bookmarkEnd w:id="386"/>
            <w:bookmarkEnd w:id="387"/>
          </w:p>
        </w:tc>
      </w:tr>
    </w:tbl>
    <w:p w14:paraId="4F8D0DC4" w14:textId="77777777" w:rsidR="00326ACC" w:rsidRPr="00084D4C" w:rsidRDefault="00326ACC" w:rsidP="00BF005E">
      <w:pPr>
        <w:jc w:val="center"/>
        <w:rPr>
          <w:rFonts w:ascii="Arial" w:hAnsi="Arial" w:cs="Arial"/>
        </w:rPr>
      </w:pPr>
    </w:p>
    <w:sectPr w:rsidR="00326ACC" w:rsidRPr="00084D4C" w:rsidSect="005F3AD3">
      <w:headerReference w:type="default" r:id="rId157"/>
      <w:footnotePr>
        <w:numFmt w:val="lowerLetter"/>
      </w:footnotePr>
      <w:endnotePr>
        <w:numFmt w:val="lowerLetter"/>
      </w:endnotePr>
      <w:pgSz w:w="12240" w:h="15840"/>
      <w:pgMar w:top="855" w:right="1080" w:bottom="720" w:left="1080" w:header="720" w:footer="720"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1B6C587" w14:textId="77777777" w:rsidR="00706EEF" w:rsidRDefault="00706EEF">
      <w:r>
        <w:separator/>
      </w:r>
    </w:p>
  </w:endnote>
  <w:endnote w:type="continuationSeparator" w:id="0">
    <w:p w14:paraId="6102ED72" w14:textId="77777777" w:rsidR="00706EEF" w:rsidRDefault="00706EE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G Times">
    <w:altName w:val="Times New Roman"/>
    <w:panose1 w:val="00000000000000000000"/>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4E816C" w14:textId="77777777" w:rsidR="00C348B4" w:rsidRDefault="00C348B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BA34A0" w14:textId="77777777" w:rsidR="00C348B4" w:rsidRDefault="00C348B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C25282" w14:textId="77777777" w:rsidR="00C348B4" w:rsidRPr="003A185A" w:rsidRDefault="00C348B4">
    <w:pPr>
      <w:pStyle w:val="Footer"/>
      <w:jc w:val="center"/>
    </w:pPr>
    <w:r w:rsidRPr="003A185A">
      <w:fldChar w:fldCharType="begin"/>
    </w:r>
    <w:r w:rsidRPr="003A185A">
      <w:instrText xml:space="preserve"> PAGE   \* MERGEFORMAT </w:instrText>
    </w:r>
    <w:r w:rsidRPr="003A185A">
      <w:fldChar w:fldCharType="separate"/>
    </w:r>
    <w:r>
      <w:rPr>
        <w:noProof/>
      </w:rPr>
      <w:t>114</w:t>
    </w:r>
    <w:r w:rsidRPr="003A185A">
      <w:fldChar w:fldCharType="end"/>
    </w:r>
  </w:p>
  <w:p w14:paraId="7FE44F04" w14:textId="77777777" w:rsidR="00C348B4" w:rsidRPr="003A185A" w:rsidRDefault="00C348B4">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49289372"/>
      <w:docPartObj>
        <w:docPartGallery w:val="Page Numbers (Bottom of Page)"/>
        <w:docPartUnique/>
      </w:docPartObj>
    </w:sdtPr>
    <w:sdtEndPr>
      <w:rPr>
        <w:noProof/>
      </w:rPr>
    </w:sdtEndPr>
    <w:sdtContent>
      <w:p w14:paraId="586188B2" w14:textId="77777777" w:rsidR="00C348B4" w:rsidRDefault="00C348B4">
        <w:pPr>
          <w:pStyle w:val="Footer"/>
          <w:jc w:val="center"/>
        </w:pPr>
        <w:r>
          <w:fldChar w:fldCharType="begin"/>
        </w:r>
        <w:r>
          <w:instrText xml:space="preserve"> PAGE   \* MERGEFORMAT </w:instrText>
        </w:r>
        <w:r>
          <w:fldChar w:fldCharType="separate"/>
        </w:r>
        <w:r w:rsidR="00224991">
          <w:rPr>
            <w:noProof/>
          </w:rPr>
          <w:t>6</w:t>
        </w:r>
        <w:r>
          <w:rPr>
            <w:noProof/>
          </w:rPr>
          <w:fldChar w:fldCharType="end"/>
        </w:r>
      </w:p>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8143633"/>
      <w:docPartObj>
        <w:docPartGallery w:val="Page Numbers (Bottom of Page)"/>
        <w:docPartUnique/>
      </w:docPartObj>
    </w:sdtPr>
    <w:sdtEndPr>
      <w:rPr>
        <w:rFonts w:ascii="Arial" w:hAnsi="Arial" w:cs="Arial"/>
        <w:noProof/>
      </w:rPr>
    </w:sdtEndPr>
    <w:sdtContent>
      <w:p w14:paraId="3860AE3D" w14:textId="77777777" w:rsidR="00C348B4" w:rsidRPr="000D48B3" w:rsidRDefault="00C348B4">
        <w:pPr>
          <w:pStyle w:val="Footer"/>
          <w:jc w:val="center"/>
          <w:rPr>
            <w:rFonts w:ascii="Arial" w:hAnsi="Arial" w:cs="Arial"/>
          </w:rPr>
        </w:pPr>
        <w:r w:rsidRPr="000D48B3">
          <w:rPr>
            <w:rFonts w:ascii="Arial" w:hAnsi="Arial" w:cs="Arial"/>
          </w:rPr>
          <w:fldChar w:fldCharType="begin"/>
        </w:r>
        <w:r w:rsidRPr="000D48B3">
          <w:rPr>
            <w:rFonts w:ascii="Arial" w:hAnsi="Arial" w:cs="Arial"/>
          </w:rPr>
          <w:instrText xml:space="preserve"> PAGE   \* MERGEFORMAT </w:instrText>
        </w:r>
        <w:r w:rsidRPr="000D48B3">
          <w:rPr>
            <w:rFonts w:ascii="Arial" w:hAnsi="Arial" w:cs="Arial"/>
          </w:rPr>
          <w:fldChar w:fldCharType="separate"/>
        </w:r>
        <w:r w:rsidR="00224991">
          <w:rPr>
            <w:rFonts w:ascii="Arial" w:hAnsi="Arial" w:cs="Arial"/>
            <w:noProof/>
          </w:rPr>
          <w:t>30</w:t>
        </w:r>
        <w:r w:rsidRPr="000D48B3">
          <w:rPr>
            <w:rFonts w:ascii="Arial" w:hAnsi="Arial" w:cs="Arial"/>
            <w:noProof/>
          </w:rPr>
          <w:fldChar w:fldCharType="end"/>
        </w:r>
      </w:p>
    </w:sdtContent>
  </w:sdt>
  <w:p w14:paraId="70092204" w14:textId="77777777" w:rsidR="00C348B4" w:rsidRPr="00B30DEA" w:rsidRDefault="00C348B4">
    <w:pPr>
      <w:widowControl w:val="0"/>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06800256"/>
      <w:docPartObj>
        <w:docPartGallery w:val="Page Numbers (Bottom of Page)"/>
        <w:docPartUnique/>
      </w:docPartObj>
    </w:sdtPr>
    <w:sdtEndPr>
      <w:rPr>
        <w:noProof/>
      </w:rPr>
    </w:sdtEndPr>
    <w:sdtContent>
      <w:p w14:paraId="7186ADEB" w14:textId="77777777" w:rsidR="00C348B4" w:rsidRDefault="00C348B4">
        <w:pPr>
          <w:pStyle w:val="Footer"/>
          <w:jc w:val="center"/>
        </w:pPr>
        <w:r>
          <w:fldChar w:fldCharType="begin"/>
        </w:r>
        <w:r>
          <w:instrText xml:space="preserve"> PAGE   \* MERGEFORMAT </w:instrText>
        </w:r>
        <w:r>
          <w:fldChar w:fldCharType="separate"/>
        </w:r>
        <w:r w:rsidR="00201C3F">
          <w:rPr>
            <w:noProof/>
          </w:rPr>
          <w:t>87</w:t>
        </w:r>
        <w:r>
          <w:rPr>
            <w:noProof/>
          </w:rPr>
          <w:fldChar w:fldCharType="end"/>
        </w:r>
      </w:p>
    </w:sdtContent>
  </w:sdt>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EA907A" w14:textId="77777777" w:rsidR="00C348B4" w:rsidRDefault="00C348B4">
    <w:pPr>
      <w:framePr w:w="10080" w:h="233" w:hRule="exact" w:wrap="notBeside" w:vAnchor="page" w:hAnchor="text" w:y="15120"/>
      <w:widowControl w:val="0"/>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0" w:lineRule="atLeast"/>
      <w:jc w:val="center"/>
      <w:rPr>
        <w:vanish/>
      </w:rPr>
    </w:pPr>
    <w:r>
      <w:rPr>
        <w:rFonts w:ascii="CG Times" w:hAnsi="CG Times"/>
      </w:rPr>
      <w:pgNum/>
    </w:r>
  </w:p>
  <w:p w14:paraId="38B57DC6" w14:textId="77777777" w:rsidR="00C348B4" w:rsidRDefault="00C348B4">
    <w:pPr>
      <w:widowControl w:val="0"/>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71467359"/>
      <w:docPartObj>
        <w:docPartGallery w:val="Page Numbers (Bottom of Page)"/>
        <w:docPartUnique/>
      </w:docPartObj>
    </w:sdtPr>
    <w:sdtEndPr>
      <w:rPr>
        <w:noProof/>
      </w:rPr>
    </w:sdtEndPr>
    <w:sdtContent>
      <w:p w14:paraId="0FCC911F" w14:textId="77777777" w:rsidR="00C348B4" w:rsidRDefault="00C348B4">
        <w:pPr>
          <w:pStyle w:val="Footer"/>
          <w:jc w:val="center"/>
        </w:pPr>
        <w:r>
          <w:fldChar w:fldCharType="begin"/>
        </w:r>
        <w:r>
          <w:instrText xml:space="preserve"> PAGE   \* MERGEFORMAT </w:instrText>
        </w:r>
        <w:r>
          <w:fldChar w:fldCharType="separate"/>
        </w:r>
        <w:r w:rsidR="00201C3F">
          <w:rPr>
            <w:noProof/>
          </w:rPr>
          <w:t>92</w:t>
        </w:r>
        <w:r>
          <w:rPr>
            <w:noProof/>
          </w:rPr>
          <w:fldChar w:fldCharType="end"/>
        </w:r>
      </w:p>
    </w:sdtContent>
  </w:sdt>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219905" w14:textId="77777777" w:rsidR="00C348B4" w:rsidRDefault="00C348B4">
    <w:pPr>
      <w:framePr w:w="10080" w:h="233" w:hRule="exact" w:wrap="notBeside" w:vAnchor="page" w:hAnchor="text" w:y="15120"/>
      <w:widowControl w:val="0"/>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0" w:lineRule="atLeast"/>
      <w:jc w:val="center"/>
      <w:rPr>
        <w:vanish/>
      </w:rPr>
    </w:pPr>
    <w:r>
      <w:rPr>
        <w:rFonts w:ascii="CG Times" w:hAnsi="CG Times"/>
      </w:rPr>
      <w:pgNum/>
    </w:r>
  </w:p>
  <w:p w14:paraId="7AF82CEE" w14:textId="77777777" w:rsidR="00C348B4" w:rsidRDefault="00C348B4">
    <w:pPr>
      <w:widowControl w:val="0"/>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Arial" w:hAnsi="Arial" w:cs="Arial"/>
      </w:rPr>
      <w:id w:val="1171520681"/>
      <w:docPartObj>
        <w:docPartGallery w:val="Page Numbers (Bottom of Page)"/>
        <w:docPartUnique/>
      </w:docPartObj>
    </w:sdtPr>
    <w:sdtEndPr>
      <w:rPr>
        <w:noProof/>
      </w:rPr>
    </w:sdtEndPr>
    <w:sdtContent>
      <w:p w14:paraId="4C27B35F" w14:textId="77777777" w:rsidR="00C348B4" w:rsidRPr="009E3A49" w:rsidRDefault="00C348B4">
        <w:pPr>
          <w:pStyle w:val="Footer"/>
          <w:jc w:val="center"/>
          <w:rPr>
            <w:rFonts w:ascii="Arial" w:hAnsi="Arial" w:cs="Arial"/>
          </w:rPr>
        </w:pPr>
        <w:r w:rsidRPr="009E3A49">
          <w:rPr>
            <w:rFonts w:ascii="Arial" w:hAnsi="Arial" w:cs="Arial"/>
          </w:rPr>
          <w:fldChar w:fldCharType="begin"/>
        </w:r>
        <w:r w:rsidRPr="009E3A49">
          <w:rPr>
            <w:rFonts w:ascii="Arial" w:hAnsi="Arial" w:cs="Arial"/>
          </w:rPr>
          <w:instrText xml:space="preserve"> PAGE   \* MERGEFORMAT </w:instrText>
        </w:r>
        <w:r w:rsidRPr="009E3A49">
          <w:rPr>
            <w:rFonts w:ascii="Arial" w:hAnsi="Arial" w:cs="Arial"/>
          </w:rPr>
          <w:fldChar w:fldCharType="separate"/>
        </w:r>
        <w:r w:rsidR="00201C3F">
          <w:rPr>
            <w:rFonts w:ascii="Arial" w:hAnsi="Arial" w:cs="Arial"/>
            <w:noProof/>
          </w:rPr>
          <w:t>96</w:t>
        </w:r>
        <w:r w:rsidRPr="009E3A49">
          <w:rPr>
            <w:rFonts w:ascii="Arial" w:hAnsi="Arial" w:cs="Arial"/>
            <w:noProof/>
          </w:rPr>
          <w:fldChar w:fldCharType="end"/>
        </w:r>
      </w:p>
    </w:sdtContent>
  </w:sdt>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Arial" w:hAnsi="Arial" w:cs="Arial"/>
      </w:rPr>
      <w:id w:val="-271475259"/>
      <w:docPartObj>
        <w:docPartGallery w:val="Page Numbers (Bottom of Page)"/>
        <w:docPartUnique/>
      </w:docPartObj>
    </w:sdtPr>
    <w:sdtEndPr>
      <w:rPr>
        <w:noProof/>
      </w:rPr>
    </w:sdtEndPr>
    <w:sdtContent>
      <w:p w14:paraId="2B34B97A" w14:textId="77777777" w:rsidR="00C348B4" w:rsidRPr="00444B6B" w:rsidRDefault="00C348B4">
        <w:pPr>
          <w:pStyle w:val="Footer"/>
          <w:jc w:val="center"/>
          <w:rPr>
            <w:rFonts w:ascii="Arial" w:hAnsi="Arial" w:cs="Arial"/>
          </w:rPr>
        </w:pPr>
        <w:r w:rsidRPr="00444B6B">
          <w:rPr>
            <w:rFonts w:ascii="Arial" w:hAnsi="Arial" w:cs="Arial"/>
          </w:rPr>
          <w:fldChar w:fldCharType="begin"/>
        </w:r>
        <w:r w:rsidRPr="00444B6B">
          <w:rPr>
            <w:rFonts w:ascii="Arial" w:hAnsi="Arial" w:cs="Arial"/>
          </w:rPr>
          <w:instrText xml:space="preserve"> PAGE   \* MERGEFORMAT </w:instrText>
        </w:r>
        <w:r w:rsidRPr="00444B6B">
          <w:rPr>
            <w:rFonts w:ascii="Arial" w:hAnsi="Arial" w:cs="Arial"/>
          </w:rPr>
          <w:fldChar w:fldCharType="separate"/>
        </w:r>
        <w:r w:rsidR="00201C3F" w:rsidRPr="00444B6B">
          <w:rPr>
            <w:rFonts w:ascii="Arial" w:hAnsi="Arial" w:cs="Arial"/>
            <w:noProof/>
          </w:rPr>
          <w:t>129</w:t>
        </w:r>
        <w:r w:rsidRPr="00444B6B">
          <w:rPr>
            <w:rFonts w:ascii="Arial" w:hAnsi="Arial" w:cs="Arial"/>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399E2E0" w14:textId="77777777" w:rsidR="00706EEF" w:rsidRDefault="00706EEF">
      <w:r>
        <w:separator/>
      </w:r>
    </w:p>
  </w:footnote>
  <w:footnote w:type="continuationSeparator" w:id="0">
    <w:p w14:paraId="0A473A43" w14:textId="77777777" w:rsidR="00706EEF" w:rsidRDefault="00706EE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9FCC33" w14:textId="77777777" w:rsidR="00C348B4" w:rsidRDefault="00C348B4">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20F5B3" w14:textId="73602F29" w:rsidR="00C348B4" w:rsidRPr="008137BD" w:rsidRDefault="00C348B4" w:rsidP="007C6686">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left" w:pos="710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rPr>
        <w:rFonts w:ascii="Arial" w:hAnsi="Arial" w:cs="Arial"/>
      </w:rPr>
    </w:pPr>
    <w:r>
      <w:tab/>
    </w:r>
    <w:r>
      <w:tab/>
    </w:r>
    <w:r>
      <w:tab/>
    </w:r>
    <w:r>
      <w:tab/>
    </w:r>
    <w:r>
      <w:tab/>
    </w:r>
    <w:r>
      <w:tab/>
    </w:r>
    <w:r>
      <w:tab/>
    </w:r>
    <w:r>
      <w:tab/>
    </w:r>
    <w:r>
      <w:tab/>
    </w:r>
    <w: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8FC685" w14:textId="77777777" w:rsidR="00C348B4" w:rsidRDefault="00C348B4" w:rsidP="00F1114C">
    <w:pPr>
      <w:widowControl w:val="0"/>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pPr>
    <w:r w:rsidRPr="000C5FD5">
      <w:t>@COUNTY COUNTY</w:t>
    </w:r>
  </w:p>
  <w:p w14:paraId="03BF9D82" w14:textId="77777777" w:rsidR="00C348B4" w:rsidRDefault="00C348B4" w:rsidP="00F1114C">
    <w:pPr>
      <w:widowControl w:val="0"/>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pPr>
  </w:p>
  <w:p w14:paraId="690A38C0" w14:textId="77777777" w:rsidR="00C348B4" w:rsidRPr="000C5FD5" w:rsidRDefault="00C348B4" w:rsidP="00F1114C">
    <w:pPr>
      <w:widowControl w:val="0"/>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strike/>
      </w:rPr>
    </w:pPr>
    <w:r>
      <w:t>Notes to the Required Supplementary Information</w:t>
    </w:r>
  </w:p>
  <w:p w14:paraId="48300FC0" w14:textId="77777777" w:rsidR="00C348B4" w:rsidRDefault="00C348B4" w:rsidP="00F1114C">
    <w:pPr>
      <w:pStyle w:val="Header"/>
      <w:jc w:val="center"/>
    </w:pPr>
    <w:r>
      <w:t>For the Year Ended September 30, 2012</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9B1831" w14:textId="77777777" w:rsidR="00C348B4" w:rsidRPr="00770F29" w:rsidRDefault="00C348B4" w:rsidP="00770F29">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6F1B45" w14:textId="77777777" w:rsidR="00C348B4" w:rsidRPr="00770F29" w:rsidRDefault="00C348B4" w:rsidP="00770F29">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391E49" w14:textId="77777777" w:rsidR="00C348B4" w:rsidRPr="0051340C" w:rsidRDefault="00C348B4" w:rsidP="00DA1D9B">
    <w:pPr>
      <w:widowControl w:val="0"/>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r w:rsidRPr="0051340C">
      <w:rPr>
        <w:rFonts w:ascii="Arial" w:hAnsi="Arial" w:cs="Arial"/>
      </w:rPr>
      <w:t>@COUNTY COUNTY</w:t>
    </w:r>
  </w:p>
  <w:p w14:paraId="524BB5FA" w14:textId="77777777" w:rsidR="00C348B4" w:rsidRPr="0051340C" w:rsidRDefault="00C348B4" w:rsidP="00DA1D9B">
    <w:pPr>
      <w:widowControl w:val="0"/>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p>
  <w:p w14:paraId="3D912165" w14:textId="77777777" w:rsidR="00C348B4" w:rsidRPr="0051340C" w:rsidRDefault="00C348B4" w:rsidP="00DA1D9B">
    <w:pPr>
      <w:widowControl w:val="0"/>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r w:rsidRPr="0051340C">
      <w:rPr>
        <w:rFonts w:ascii="Arial" w:hAnsi="Arial" w:cs="Arial"/>
      </w:rPr>
      <w:t>Notes to Financial Statements</w:t>
    </w:r>
  </w:p>
  <w:p w14:paraId="03BAF6E9" w14:textId="67751669" w:rsidR="00C348B4" w:rsidRPr="0051340C" w:rsidRDefault="00C348B4" w:rsidP="00DA1D9B">
    <w:pPr>
      <w:widowControl w:val="0"/>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rPr>
        <w:rFonts w:ascii="Arial" w:hAnsi="Arial" w:cs="Arial"/>
      </w:rPr>
    </w:pPr>
    <w:r w:rsidRPr="0051340C">
      <w:rPr>
        <w:rFonts w:ascii="Arial" w:hAnsi="Arial" w:cs="Arial"/>
      </w:rPr>
      <w:t xml:space="preserve">For the Year Ended </w:t>
    </w:r>
    <w:r>
      <w:rPr>
        <w:rFonts w:ascii="Arial" w:hAnsi="Arial" w:cs="Arial"/>
      </w:rPr>
      <w:t>September 30, 202</w:t>
    </w:r>
    <w:r w:rsidR="008B07A8">
      <w:rPr>
        <w:rFonts w:ascii="Arial" w:hAnsi="Arial" w:cs="Arial"/>
      </w:rPr>
      <w:t>4</w:t>
    </w:r>
  </w:p>
  <w:p w14:paraId="369F0C9B" w14:textId="77777777" w:rsidR="00C348B4" w:rsidRPr="00770F29" w:rsidRDefault="00C348B4" w:rsidP="00770F29">
    <w:pPr>
      <w:pStyle w:val="Header"/>
      <w:jc w:val="cent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6F642A" w14:textId="77777777" w:rsidR="00C348B4" w:rsidRPr="00AF7C29" w:rsidRDefault="00C348B4" w:rsidP="00C75AB5">
    <w:pPr>
      <w:widowControl w:val="0"/>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pPr>
    <w:r w:rsidRPr="00AF7C29">
      <w:t>@COUNTY COUNTY</w:t>
    </w:r>
  </w:p>
  <w:p w14:paraId="33624CD1" w14:textId="77777777" w:rsidR="00C348B4" w:rsidRPr="00AF7C29" w:rsidRDefault="00C348B4" w:rsidP="00C75AB5">
    <w:pPr>
      <w:widowControl w:val="0"/>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pPr>
  </w:p>
  <w:p w14:paraId="5D29B22F" w14:textId="77777777" w:rsidR="00C348B4" w:rsidRPr="00AF7C29" w:rsidRDefault="00C348B4" w:rsidP="00C75AB5">
    <w:pPr>
      <w:widowControl w:val="0"/>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spacing w:line="0" w:lineRule="atLeast"/>
      <w:jc w:val="center"/>
    </w:pPr>
    <w:r w:rsidRPr="00AF7C29">
      <w:t>Notes to the Required Supplementary Information</w:t>
    </w:r>
  </w:p>
  <w:p w14:paraId="23A5A11F" w14:textId="77777777" w:rsidR="00C348B4" w:rsidRPr="00C75AB5" w:rsidRDefault="00C348B4" w:rsidP="00C75AB5">
    <w:pPr>
      <w:pStyle w:val="Header"/>
      <w:jc w:val="center"/>
    </w:pPr>
    <w:r w:rsidRPr="00AF7C29">
      <w:t>For the Year Ended September 3</w:t>
    </w:r>
    <w:r>
      <w:t>0, 2012</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C10807" w14:textId="77777777" w:rsidR="00C348B4" w:rsidRPr="0057065D" w:rsidRDefault="00C348B4" w:rsidP="0057065D">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67675E" w14:textId="77777777" w:rsidR="00C348B4" w:rsidRDefault="00C348B4">
    <w:pPr>
      <w:widowControl w:val="0"/>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29D631" w14:textId="77777777" w:rsidR="00C348B4" w:rsidRPr="008040CD" w:rsidRDefault="00C348B4" w:rsidP="002A2A4C">
    <w:pPr>
      <w:pStyle w:val="Header"/>
      <w:jc w:val="center"/>
      <w:rPr>
        <w:rFonts w:ascii="Arial" w:hAnsi="Arial" w:cs="Arial"/>
      </w:rPr>
    </w:pPr>
    <w:r w:rsidRPr="008040CD">
      <w:rPr>
        <w:rFonts w:ascii="Arial" w:hAnsi="Arial" w:cs="Arial"/>
      </w:rPr>
      <w:t>@COUNTY COUNTY</w:t>
    </w:r>
  </w:p>
  <w:p w14:paraId="170AE4DA" w14:textId="77777777" w:rsidR="00C348B4" w:rsidRPr="008040CD" w:rsidRDefault="00C348B4" w:rsidP="002A2A4C">
    <w:pPr>
      <w:pStyle w:val="Header"/>
      <w:jc w:val="center"/>
      <w:rPr>
        <w:rFonts w:ascii="Arial" w:hAnsi="Arial" w:cs="Arial"/>
      </w:rPr>
    </w:pPr>
  </w:p>
  <w:p w14:paraId="17FA4AE0" w14:textId="77777777" w:rsidR="00C348B4" w:rsidRPr="008040CD" w:rsidRDefault="00C348B4" w:rsidP="002A2A4C">
    <w:pPr>
      <w:pStyle w:val="Header"/>
      <w:jc w:val="center"/>
      <w:rPr>
        <w:rFonts w:ascii="Arial" w:hAnsi="Arial" w:cs="Arial"/>
      </w:rPr>
    </w:pPr>
    <w:r w:rsidRPr="008040CD">
      <w:rPr>
        <w:rFonts w:ascii="Arial" w:hAnsi="Arial" w:cs="Arial"/>
      </w:rPr>
      <w:t>Notes to the Required Supplementary Information</w:t>
    </w:r>
  </w:p>
  <w:p w14:paraId="78173862" w14:textId="5E0D9AC5" w:rsidR="00C348B4" w:rsidRPr="008040CD" w:rsidRDefault="00C348B4" w:rsidP="002A2A4C">
    <w:pPr>
      <w:pStyle w:val="Header"/>
      <w:jc w:val="center"/>
      <w:rPr>
        <w:rFonts w:ascii="Arial" w:hAnsi="Arial" w:cs="Arial"/>
      </w:rPr>
    </w:pPr>
    <w:r w:rsidRPr="008040CD">
      <w:rPr>
        <w:rFonts w:ascii="Arial" w:hAnsi="Arial" w:cs="Arial"/>
      </w:rPr>
      <w:t xml:space="preserve">For the Year Ended </w:t>
    </w:r>
    <w:r>
      <w:rPr>
        <w:rFonts w:ascii="Arial" w:hAnsi="Arial" w:cs="Arial"/>
      </w:rPr>
      <w:t>September 30, 202</w:t>
    </w:r>
    <w:r w:rsidR="000629BF">
      <w:rPr>
        <w:rFonts w:ascii="Arial" w:hAnsi="Arial" w:cs="Arial"/>
      </w:rPr>
      <w:t>4</w:t>
    </w:r>
  </w:p>
  <w:p w14:paraId="2DDAEC9B" w14:textId="77777777" w:rsidR="00C348B4" w:rsidRPr="008040CD" w:rsidRDefault="00C348B4" w:rsidP="002A2A4C">
    <w:pPr>
      <w:pStyle w:val="Header"/>
      <w:jc w:val="center"/>
      <w:rPr>
        <w:rFonts w:ascii="Arial" w:hAnsi="Arial" w:cs="Arial"/>
      </w:rPr>
    </w:pPr>
    <w:r w:rsidRPr="008040CD">
      <w:rPr>
        <w:rFonts w:ascii="Arial" w:hAnsi="Arial" w:cs="Arial"/>
      </w:rPr>
      <w:t>UNAUDITED</w:t>
    </w:r>
  </w:p>
  <w:p w14:paraId="42B3CA74" w14:textId="77777777" w:rsidR="00C348B4" w:rsidRPr="00B30DEA" w:rsidRDefault="00C348B4" w:rsidP="002A2A4C">
    <w:pPr>
      <w:pStyle w:val="Header"/>
      <w:jc w:val="center"/>
      <w:rPr>
        <w:rFonts w:ascii="Arial" w:hAnsi="Arial" w:cs="Arial"/>
      </w:rP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8B0E43" w14:textId="77777777" w:rsidR="00C348B4" w:rsidRPr="00623B24" w:rsidRDefault="00C348B4" w:rsidP="00623B24">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03AA77" w14:textId="77777777" w:rsidR="00C348B4" w:rsidRPr="00E20BEB" w:rsidRDefault="00C348B4" w:rsidP="00623B24">
    <w:pPr>
      <w:pStyle w:val="Header"/>
      <w:jc w:val="center"/>
      <w:rPr>
        <w:rFonts w:ascii="Arial" w:hAnsi="Arial" w:cs="Arial"/>
      </w:rPr>
    </w:pPr>
    <w:r w:rsidRPr="00E20BEB">
      <w:rPr>
        <w:rFonts w:ascii="Arial" w:hAnsi="Arial" w:cs="Arial"/>
      </w:rPr>
      <w:t>@COUNTY COUNTY</w:t>
    </w:r>
  </w:p>
  <w:p w14:paraId="4CAF92DD" w14:textId="77777777" w:rsidR="00C348B4" w:rsidRPr="00E20BEB" w:rsidRDefault="00C348B4" w:rsidP="00623B24">
    <w:pPr>
      <w:pStyle w:val="Header"/>
      <w:jc w:val="center"/>
      <w:rPr>
        <w:rFonts w:ascii="Arial" w:hAnsi="Arial" w:cs="Arial"/>
      </w:rPr>
    </w:pPr>
  </w:p>
  <w:p w14:paraId="06A1F6E4" w14:textId="77777777" w:rsidR="00C348B4" w:rsidRPr="00E20BEB" w:rsidRDefault="00C348B4" w:rsidP="00623B24">
    <w:pPr>
      <w:pStyle w:val="Header"/>
      <w:jc w:val="center"/>
      <w:rPr>
        <w:rFonts w:ascii="Arial" w:hAnsi="Arial" w:cs="Arial"/>
      </w:rPr>
    </w:pPr>
    <w:r w:rsidRPr="00E20BEB">
      <w:rPr>
        <w:rFonts w:ascii="Arial" w:hAnsi="Arial" w:cs="Arial"/>
      </w:rPr>
      <w:t xml:space="preserve">Schedule of Findings and Questioned Costs </w:t>
    </w:r>
    <w:r w:rsidRPr="00E20BEB">
      <w:rPr>
        <w:rFonts w:ascii="Arial" w:hAnsi="Arial" w:cs="Arial"/>
        <w:strike/>
      </w:rPr>
      <w:t>and Responses</w:t>
    </w:r>
  </w:p>
  <w:p w14:paraId="0E892AB3" w14:textId="0F3CC7CF" w:rsidR="00C348B4" w:rsidRPr="00E20BEB" w:rsidRDefault="00C348B4" w:rsidP="00623B24">
    <w:pPr>
      <w:pStyle w:val="Header"/>
      <w:jc w:val="center"/>
      <w:rPr>
        <w:rFonts w:ascii="Arial" w:hAnsi="Arial" w:cs="Arial"/>
      </w:rPr>
    </w:pPr>
    <w:r w:rsidRPr="00E20BEB">
      <w:rPr>
        <w:rFonts w:ascii="Arial" w:hAnsi="Arial" w:cs="Arial"/>
      </w:rPr>
      <w:t xml:space="preserve">For the Year Ended </w:t>
    </w:r>
    <w:r>
      <w:rPr>
        <w:rFonts w:ascii="Arial" w:hAnsi="Arial" w:cs="Arial"/>
      </w:rPr>
      <w:t>September 30, 202</w:t>
    </w:r>
    <w:r w:rsidR="00444B6B">
      <w:rPr>
        <w:rFonts w:ascii="Arial" w:hAnsi="Arial" w:cs="Arial"/>
      </w:rPr>
      <w:t>4</w:t>
    </w:r>
  </w:p>
  <w:p w14:paraId="3F37CC66" w14:textId="77777777" w:rsidR="00C348B4" w:rsidRPr="003B1640" w:rsidRDefault="00C348B4" w:rsidP="00623B24">
    <w:pPr>
      <w:pStyle w:val="Header"/>
      <w:jc w:val="cente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D6A633" w14:textId="77777777" w:rsidR="00C348B4" w:rsidRPr="009F10FC" w:rsidRDefault="00C348B4" w:rsidP="009F10F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2316BB"/>
    <w:multiLevelType w:val="hybridMultilevel"/>
    <w:tmpl w:val="BF4EAC04"/>
    <w:lvl w:ilvl="0" w:tplc="86BC4400">
      <w:start w:val="2"/>
      <w:numFmt w:val="decimal"/>
      <w:lvlText w:val="(%1)"/>
      <w:lvlJc w:val="left"/>
      <w:pPr>
        <w:ind w:left="540" w:hanging="360"/>
      </w:pPr>
      <w:rPr>
        <w:rFonts w:ascii="Arial" w:hAnsi="Arial" w:cs="Arial" w:hint="default"/>
        <w:b w:val="0"/>
        <w:sz w:val="2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039038F"/>
    <w:multiLevelType w:val="hybridMultilevel"/>
    <w:tmpl w:val="77C429D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0775387"/>
    <w:multiLevelType w:val="singleLevel"/>
    <w:tmpl w:val="A4D06EF0"/>
    <w:lvl w:ilvl="0">
      <w:start w:val="1"/>
      <w:numFmt w:val="bullet"/>
      <w:lvlText w:val=""/>
      <w:lvlJc w:val="left"/>
      <w:pPr>
        <w:tabs>
          <w:tab w:val="num" w:pos="360"/>
        </w:tabs>
        <w:ind w:left="360" w:hanging="360"/>
      </w:pPr>
      <w:rPr>
        <w:rFonts w:ascii="Symbol" w:hAnsi="Symbol" w:hint="default"/>
        <w:sz w:val="28"/>
      </w:rPr>
    </w:lvl>
  </w:abstractNum>
  <w:abstractNum w:abstractNumId="3" w15:restartNumberingAfterBreak="0">
    <w:nsid w:val="11A23622"/>
    <w:multiLevelType w:val="singleLevel"/>
    <w:tmpl w:val="A4D06EF0"/>
    <w:lvl w:ilvl="0">
      <w:start w:val="1"/>
      <w:numFmt w:val="bullet"/>
      <w:lvlText w:val=""/>
      <w:lvlJc w:val="left"/>
      <w:pPr>
        <w:tabs>
          <w:tab w:val="num" w:pos="360"/>
        </w:tabs>
        <w:ind w:left="360" w:hanging="360"/>
      </w:pPr>
      <w:rPr>
        <w:rFonts w:ascii="Symbol" w:hAnsi="Symbol" w:hint="default"/>
        <w:sz w:val="28"/>
      </w:rPr>
    </w:lvl>
  </w:abstractNum>
  <w:abstractNum w:abstractNumId="4" w15:restartNumberingAfterBreak="0">
    <w:nsid w:val="152C650E"/>
    <w:multiLevelType w:val="singleLevel"/>
    <w:tmpl w:val="A4D06EF0"/>
    <w:lvl w:ilvl="0">
      <w:start w:val="1"/>
      <w:numFmt w:val="bullet"/>
      <w:lvlText w:val=""/>
      <w:lvlJc w:val="left"/>
      <w:pPr>
        <w:tabs>
          <w:tab w:val="num" w:pos="360"/>
        </w:tabs>
        <w:ind w:left="360" w:hanging="360"/>
      </w:pPr>
      <w:rPr>
        <w:rFonts w:ascii="Symbol" w:hAnsi="Symbol" w:hint="default"/>
        <w:sz w:val="28"/>
      </w:rPr>
    </w:lvl>
  </w:abstractNum>
  <w:abstractNum w:abstractNumId="5" w15:restartNumberingAfterBreak="0">
    <w:nsid w:val="15F6351A"/>
    <w:multiLevelType w:val="hybridMultilevel"/>
    <w:tmpl w:val="58181980"/>
    <w:lvl w:ilvl="0" w:tplc="912E0146">
      <w:start w:val="1"/>
      <w:numFmt w:val="upperLetter"/>
      <w:lvlText w:val="%1."/>
      <w:lvlJc w:val="left"/>
      <w:pPr>
        <w:ind w:left="1080" w:hanging="360"/>
      </w:pPr>
      <w:rPr>
        <w:rFonts w:ascii="Arial" w:hAnsi="Arial" w:cs="Arial" w:hint="default"/>
        <w:b w:val="0"/>
        <w:sz w:val="2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15:restartNumberingAfterBreak="0">
    <w:nsid w:val="179276D2"/>
    <w:multiLevelType w:val="hybridMultilevel"/>
    <w:tmpl w:val="6A8AA35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15:restartNumberingAfterBreak="0">
    <w:nsid w:val="1CFE793C"/>
    <w:multiLevelType w:val="singleLevel"/>
    <w:tmpl w:val="A4D06EF0"/>
    <w:lvl w:ilvl="0">
      <w:start w:val="1"/>
      <w:numFmt w:val="bullet"/>
      <w:lvlText w:val=""/>
      <w:lvlJc w:val="left"/>
      <w:pPr>
        <w:tabs>
          <w:tab w:val="num" w:pos="360"/>
        </w:tabs>
        <w:ind w:left="360" w:hanging="360"/>
      </w:pPr>
      <w:rPr>
        <w:rFonts w:ascii="Symbol" w:hAnsi="Symbol" w:hint="default"/>
        <w:sz w:val="28"/>
      </w:rPr>
    </w:lvl>
  </w:abstractNum>
  <w:abstractNum w:abstractNumId="8" w15:restartNumberingAfterBreak="0">
    <w:nsid w:val="1EB414F0"/>
    <w:multiLevelType w:val="hybridMultilevel"/>
    <w:tmpl w:val="20781DA6"/>
    <w:lvl w:ilvl="0" w:tplc="BF3E4510">
      <w:start w:val="1"/>
      <w:numFmt w:val="decimal"/>
      <w:lvlText w:val="(%1)"/>
      <w:lvlJc w:val="left"/>
      <w:pPr>
        <w:ind w:left="720" w:hanging="360"/>
      </w:pPr>
      <w:rPr>
        <w:rFonts w:hint="default"/>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020296A"/>
    <w:multiLevelType w:val="hybridMultilevel"/>
    <w:tmpl w:val="8A46076A"/>
    <w:lvl w:ilvl="0" w:tplc="5F22324C">
      <w:start w:val="1"/>
      <w:numFmt w:val="upperLetter"/>
      <w:lvlText w:val="%1."/>
      <w:lvlJc w:val="left"/>
      <w:pPr>
        <w:ind w:left="1260" w:hanging="360"/>
      </w:pPr>
      <w:rPr>
        <w:rFonts w:ascii="Arial" w:hAnsi="Arial" w:cs="Arial" w:hint="default"/>
        <w:b w:val="0"/>
        <w:sz w:val="20"/>
      </w:rPr>
    </w:lvl>
    <w:lvl w:ilvl="1" w:tplc="04090019">
      <w:start w:val="1"/>
      <w:numFmt w:val="lowerLetter"/>
      <w:lvlText w:val="%2."/>
      <w:lvlJc w:val="left"/>
      <w:pPr>
        <w:ind w:left="2166" w:hanging="360"/>
      </w:pPr>
    </w:lvl>
    <w:lvl w:ilvl="2" w:tplc="0409001B" w:tentative="1">
      <w:start w:val="1"/>
      <w:numFmt w:val="lowerRoman"/>
      <w:lvlText w:val="%3."/>
      <w:lvlJc w:val="right"/>
      <w:pPr>
        <w:ind w:left="2886" w:hanging="180"/>
      </w:pPr>
    </w:lvl>
    <w:lvl w:ilvl="3" w:tplc="0409000F" w:tentative="1">
      <w:start w:val="1"/>
      <w:numFmt w:val="decimal"/>
      <w:lvlText w:val="%4."/>
      <w:lvlJc w:val="left"/>
      <w:pPr>
        <w:ind w:left="3606" w:hanging="360"/>
      </w:pPr>
    </w:lvl>
    <w:lvl w:ilvl="4" w:tplc="04090019" w:tentative="1">
      <w:start w:val="1"/>
      <w:numFmt w:val="lowerLetter"/>
      <w:lvlText w:val="%5."/>
      <w:lvlJc w:val="left"/>
      <w:pPr>
        <w:ind w:left="4326" w:hanging="360"/>
      </w:pPr>
    </w:lvl>
    <w:lvl w:ilvl="5" w:tplc="0409001B" w:tentative="1">
      <w:start w:val="1"/>
      <w:numFmt w:val="lowerRoman"/>
      <w:lvlText w:val="%6."/>
      <w:lvlJc w:val="right"/>
      <w:pPr>
        <w:ind w:left="5046" w:hanging="180"/>
      </w:pPr>
    </w:lvl>
    <w:lvl w:ilvl="6" w:tplc="0409000F" w:tentative="1">
      <w:start w:val="1"/>
      <w:numFmt w:val="decimal"/>
      <w:lvlText w:val="%7."/>
      <w:lvlJc w:val="left"/>
      <w:pPr>
        <w:ind w:left="5766" w:hanging="360"/>
      </w:pPr>
    </w:lvl>
    <w:lvl w:ilvl="7" w:tplc="04090019" w:tentative="1">
      <w:start w:val="1"/>
      <w:numFmt w:val="lowerLetter"/>
      <w:lvlText w:val="%8."/>
      <w:lvlJc w:val="left"/>
      <w:pPr>
        <w:ind w:left="6486" w:hanging="360"/>
      </w:pPr>
    </w:lvl>
    <w:lvl w:ilvl="8" w:tplc="0409001B" w:tentative="1">
      <w:start w:val="1"/>
      <w:numFmt w:val="lowerRoman"/>
      <w:lvlText w:val="%9."/>
      <w:lvlJc w:val="right"/>
      <w:pPr>
        <w:ind w:left="7206" w:hanging="180"/>
      </w:pPr>
    </w:lvl>
  </w:abstractNum>
  <w:abstractNum w:abstractNumId="10" w15:restartNumberingAfterBreak="0">
    <w:nsid w:val="269F5E71"/>
    <w:multiLevelType w:val="singleLevel"/>
    <w:tmpl w:val="A4D06EF0"/>
    <w:lvl w:ilvl="0">
      <w:start w:val="1"/>
      <w:numFmt w:val="bullet"/>
      <w:lvlText w:val=""/>
      <w:lvlJc w:val="left"/>
      <w:pPr>
        <w:tabs>
          <w:tab w:val="num" w:pos="360"/>
        </w:tabs>
        <w:ind w:left="360" w:hanging="360"/>
      </w:pPr>
      <w:rPr>
        <w:rFonts w:ascii="Symbol" w:hAnsi="Symbol" w:hint="default"/>
        <w:sz w:val="28"/>
      </w:rPr>
    </w:lvl>
  </w:abstractNum>
  <w:abstractNum w:abstractNumId="11" w15:restartNumberingAfterBreak="0">
    <w:nsid w:val="2CCD6580"/>
    <w:multiLevelType w:val="hybridMultilevel"/>
    <w:tmpl w:val="8B026EAA"/>
    <w:lvl w:ilvl="0" w:tplc="CFFA52FE">
      <w:start w:val="1"/>
      <w:numFmt w:val="decimal"/>
      <w:lvlText w:val="(%1)"/>
      <w:lvlJc w:val="left"/>
      <w:pPr>
        <w:ind w:left="720" w:hanging="360"/>
      </w:pPr>
      <w:rPr>
        <w:rFonts w:hint="default"/>
        <w:sz w:val="20"/>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E7C7EE0"/>
    <w:multiLevelType w:val="hybridMultilevel"/>
    <w:tmpl w:val="A8B00DDC"/>
    <w:lvl w:ilvl="0" w:tplc="04090019">
      <w:start w:val="1"/>
      <w:numFmt w:val="lowerLetter"/>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13" w15:restartNumberingAfterBreak="0">
    <w:nsid w:val="355F3CB7"/>
    <w:multiLevelType w:val="hybridMultilevel"/>
    <w:tmpl w:val="FD3A539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15:restartNumberingAfterBreak="0">
    <w:nsid w:val="357871ED"/>
    <w:multiLevelType w:val="multilevel"/>
    <w:tmpl w:val="5EEAAADA"/>
    <w:lvl w:ilvl="0">
      <w:start w:val="1"/>
      <w:numFmt w:val="bullet"/>
      <w:lvlText w:val=""/>
      <w:lvlJc w:val="left"/>
      <w:pPr>
        <w:tabs>
          <w:tab w:val="num" w:pos="1440"/>
        </w:tabs>
        <w:ind w:left="1440" w:hanging="360"/>
      </w:pPr>
      <w:rPr>
        <w:rFonts w:ascii="Symbol" w:hAnsi="Symbol" w:hint="default"/>
      </w:rPr>
    </w:lvl>
    <w:lvl w:ilvl="1">
      <w:start w:val="1"/>
      <w:numFmt w:val="upperLetter"/>
      <w:lvlText w:val="%2."/>
      <w:lvlJc w:val="left"/>
      <w:pPr>
        <w:ind w:left="2520" w:hanging="720"/>
      </w:pPr>
      <w:rPr>
        <w:rFonts w:hint="default"/>
      </w:rPr>
    </w:lvl>
    <w:lvl w:ilvl="2">
      <w:start w:val="1"/>
      <w:numFmt w:val="decimal"/>
      <w:lvlText w:val="(%3)"/>
      <w:lvlJc w:val="left"/>
      <w:pPr>
        <w:ind w:left="3240" w:hanging="720"/>
      </w:pPr>
      <w:rPr>
        <w:rFonts w:hint="default"/>
      </w:rPr>
    </w:lvl>
    <w:lvl w:ilvl="3" w:tentative="1">
      <w:start w:val="1"/>
      <w:numFmt w:val="bullet"/>
      <w:lvlText w:val=""/>
      <w:lvlJc w:val="left"/>
      <w:pPr>
        <w:tabs>
          <w:tab w:val="num" w:pos="3600"/>
        </w:tabs>
        <w:ind w:left="3600" w:hanging="360"/>
      </w:pPr>
      <w:rPr>
        <w:rFonts w:ascii="Symbol" w:hAnsi="Symbol" w:hint="default"/>
      </w:rPr>
    </w:lvl>
    <w:lvl w:ilvl="4" w:tentative="1">
      <w:start w:val="1"/>
      <w:numFmt w:val="bullet"/>
      <w:lvlText w:val="o"/>
      <w:lvlJc w:val="left"/>
      <w:pPr>
        <w:tabs>
          <w:tab w:val="num" w:pos="4320"/>
        </w:tabs>
        <w:ind w:left="4320" w:hanging="360"/>
      </w:pPr>
      <w:rPr>
        <w:rFonts w:ascii="Courier New" w:hAnsi="Courier New" w:hint="default"/>
      </w:rPr>
    </w:lvl>
    <w:lvl w:ilvl="5" w:tentative="1">
      <w:start w:val="1"/>
      <w:numFmt w:val="bullet"/>
      <w:lvlText w:val=""/>
      <w:lvlJc w:val="left"/>
      <w:pPr>
        <w:tabs>
          <w:tab w:val="num" w:pos="5040"/>
        </w:tabs>
        <w:ind w:left="5040" w:hanging="360"/>
      </w:pPr>
      <w:rPr>
        <w:rFonts w:ascii="Wingdings" w:hAnsi="Wingdings" w:hint="default"/>
      </w:rPr>
    </w:lvl>
    <w:lvl w:ilvl="6" w:tentative="1">
      <w:start w:val="1"/>
      <w:numFmt w:val="bullet"/>
      <w:lvlText w:val=""/>
      <w:lvlJc w:val="left"/>
      <w:pPr>
        <w:tabs>
          <w:tab w:val="num" w:pos="5760"/>
        </w:tabs>
        <w:ind w:left="5760" w:hanging="360"/>
      </w:pPr>
      <w:rPr>
        <w:rFonts w:ascii="Symbol" w:hAnsi="Symbol" w:hint="default"/>
      </w:rPr>
    </w:lvl>
    <w:lvl w:ilvl="7" w:tentative="1">
      <w:start w:val="1"/>
      <w:numFmt w:val="bullet"/>
      <w:lvlText w:val="o"/>
      <w:lvlJc w:val="left"/>
      <w:pPr>
        <w:tabs>
          <w:tab w:val="num" w:pos="6480"/>
        </w:tabs>
        <w:ind w:left="6480" w:hanging="360"/>
      </w:pPr>
      <w:rPr>
        <w:rFonts w:ascii="Courier New" w:hAnsi="Courier New" w:hint="default"/>
      </w:rPr>
    </w:lvl>
    <w:lvl w:ilvl="8" w:tentative="1">
      <w:start w:val="1"/>
      <w:numFmt w:val="bullet"/>
      <w:lvlText w:val=""/>
      <w:lvlJc w:val="left"/>
      <w:pPr>
        <w:tabs>
          <w:tab w:val="num" w:pos="7200"/>
        </w:tabs>
        <w:ind w:left="7200" w:hanging="360"/>
      </w:pPr>
      <w:rPr>
        <w:rFonts w:ascii="Wingdings" w:hAnsi="Wingdings" w:hint="default"/>
      </w:rPr>
    </w:lvl>
  </w:abstractNum>
  <w:abstractNum w:abstractNumId="15" w15:restartNumberingAfterBreak="0">
    <w:nsid w:val="36B85D24"/>
    <w:multiLevelType w:val="singleLevel"/>
    <w:tmpl w:val="A4D06EF0"/>
    <w:lvl w:ilvl="0">
      <w:start w:val="1"/>
      <w:numFmt w:val="bullet"/>
      <w:lvlText w:val=""/>
      <w:lvlJc w:val="left"/>
      <w:pPr>
        <w:tabs>
          <w:tab w:val="num" w:pos="360"/>
        </w:tabs>
        <w:ind w:left="360" w:hanging="360"/>
      </w:pPr>
      <w:rPr>
        <w:rFonts w:ascii="Symbol" w:hAnsi="Symbol" w:hint="default"/>
        <w:sz w:val="28"/>
      </w:rPr>
    </w:lvl>
  </w:abstractNum>
  <w:abstractNum w:abstractNumId="16" w15:restartNumberingAfterBreak="0">
    <w:nsid w:val="3FD636A0"/>
    <w:multiLevelType w:val="multilevel"/>
    <w:tmpl w:val="A5D2F12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40A25972"/>
    <w:multiLevelType w:val="hybridMultilevel"/>
    <w:tmpl w:val="690EC27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 w15:restartNumberingAfterBreak="0">
    <w:nsid w:val="410472FF"/>
    <w:multiLevelType w:val="hybridMultilevel"/>
    <w:tmpl w:val="E7D69220"/>
    <w:lvl w:ilvl="0" w:tplc="4D00616A">
      <w:start w:val="1"/>
      <w:numFmt w:val="upperLetter"/>
      <w:lvlText w:val="%1."/>
      <w:lvlJc w:val="left"/>
      <w:pPr>
        <w:ind w:left="720" w:hanging="360"/>
      </w:pPr>
      <w:rPr>
        <w:rFonts w:hint="default"/>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1AA5613"/>
    <w:multiLevelType w:val="hybridMultilevel"/>
    <w:tmpl w:val="10700EE8"/>
    <w:lvl w:ilvl="0" w:tplc="577ED124">
      <w:start w:val="1"/>
      <w:numFmt w:val="bullet"/>
      <w:lvlText w:val=""/>
      <w:lvlJc w:val="left"/>
      <w:pPr>
        <w:ind w:left="1440" w:hanging="360"/>
      </w:pPr>
      <w:rPr>
        <w:rFonts w:ascii="Symbol" w:hAnsi="Symbol" w:hint="default"/>
        <w:sz w:val="20"/>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0" w15:restartNumberingAfterBreak="0">
    <w:nsid w:val="46557029"/>
    <w:multiLevelType w:val="hybridMultilevel"/>
    <w:tmpl w:val="E8F45ED4"/>
    <w:lvl w:ilvl="0" w:tplc="4C105BE6">
      <w:start w:val="1"/>
      <w:numFmt w:val="decimal"/>
      <w:lvlText w:val="(%1)"/>
      <w:lvlJc w:val="left"/>
      <w:pPr>
        <w:ind w:left="720" w:hanging="360"/>
      </w:pPr>
      <w:rPr>
        <w:rFonts w:ascii="Times New Roman" w:hAnsi="Times New Roman" w:cs="Times New Roman" w:hint="default"/>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47566059"/>
    <w:multiLevelType w:val="singleLevel"/>
    <w:tmpl w:val="A4D06EF0"/>
    <w:lvl w:ilvl="0">
      <w:start w:val="1"/>
      <w:numFmt w:val="bullet"/>
      <w:lvlText w:val=""/>
      <w:lvlJc w:val="left"/>
      <w:pPr>
        <w:tabs>
          <w:tab w:val="num" w:pos="360"/>
        </w:tabs>
        <w:ind w:left="360" w:hanging="360"/>
      </w:pPr>
      <w:rPr>
        <w:rFonts w:ascii="Symbol" w:hAnsi="Symbol" w:hint="default"/>
        <w:sz w:val="28"/>
      </w:rPr>
    </w:lvl>
  </w:abstractNum>
  <w:abstractNum w:abstractNumId="22" w15:restartNumberingAfterBreak="0">
    <w:nsid w:val="4B22229C"/>
    <w:multiLevelType w:val="hybridMultilevel"/>
    <w:tmpl w:val="EBDCEF42"/>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23" w15:restartNumberingAfterBreak="0">
    <w:nsid w:val="4C080976"/>
    <w:multiLevelType w:val="hybridMultilevel"/>
    <w:tmpl w:val="646E52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CBE5EAD"/>
    <w:multiLevelType w:val="hybridMultilevel"/>
    <w:tmpl w:val="9FE46D56"/>
    <w:lvl w:ilvl="0" w:tplc="B97E9D4C">
      <w:start w:val="1"/>
      <w:numFmt w:val="bullet"/>
      <w:lvlText w:val="•"/>
      <w:lvlJc w:val="left"/>
      <w:pPr>
        <w:ind w:left="720" w:hanging="360"/>
      </w:pPr>
      <w:rPr>
        <w:rFonts w:ascii="Arial"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D824922"/>
    <w:multiLevelType w:val="singleLevel"/>
    <w:tmpl w:val="A4D06EF0"/>
    <w:lvl w:ilvl="0">
      <w:start w:val="1"/>
      <w:numFmt w:val="bullet"/>
      <w:lvlText w:val=""/>
      <w:lvlJc w:val="left"/>
      <w:pPr>
        <w:tabs>
          <w:tab w:val="num" w:pos="360"/>
        </w:tabs>
        <w:ind w:left="360" w:hanging="360"/>
      </w:pPr>
      <w:rPr>
        <w:rFonts w:ascii="Symbol" w:hAnsi="Symbol" w:hint="default"/>
        <w:sz w:val="28"/>
      </w:rPr>
    </w:lvl>
  </w:abstractNum>
  <w:abstractNum w:abstractNumId="26" w15:restartNumberingAfterBreak="0">
    <w:nsid w:val="4FE96739"/>
    <w:multiLevelType w:val="singleLevel"/>
    <w:tmpl w:val="A4D06EF0"/>
    <w:lvl w:ilvl="0">
      <w:start w:val="1"/>
      <w:numFmt w:val="bullet"/>
      <w:lvlText w:val=""/>
      <w:lvlJc w:val="left"/>
      <w:pPr>
        <w:tabs>
          <w:tab w:val="num" w:pos="360"/>
        </w:tabs>
        <w:ind w:left="360" w:hanging="360"/>
      </w:pPr>
      <w:rPr>
        <w:rFonts w:ascii="Symbol" w:hAnsi="Symbol" w:hint="default"/>
        <w:sz w:val="28"/>
      </w:rPr>
    </w:lvl>
  </w:abstractNum>
  <w:abstractNum w:abstractNumId="27" w15:restartNumberingAfterBreak="0">
    <w:nsid w:val="507A1727"/>
    <w:multiLevelType w:val="hybridMultilevel"/>
    <w:tmpl w:val="ED208878"/>
    <w:lvl w:ilvl="0" w:tplc="04090001">
      <w:start w:val="1"/>
      <w:numFmt w:val="bullet"/>
      <w:lvlText w:val=""/>
      <w:lvlJc w:val="left"/>
      <w:pPr>
        <w:ind w:left="10800" w:hanging="360"/>
      </w:pPr>
      <w:rPr>
        <w:rFonts w:ascii="Symbol" w:hAnsi="Symbol" w:hint="default"/>
      </w:rPr>
    </w:lvl>
    <w:lvl w:ilvl="1" w:tplc="04090003" w:tentative="1">
      <w:start w:val="1"/>
      <w:numFmt w:val="bullet"/>
      <w:lvlText w:val="o"/>
      <w:lvlJc w:val="left"/>
      <w:pPr>
        <w:ind w:left="11520" w:hanging="360"/>
      </w:pPr>
      <w:rPr>
        <w:rFonts w:ascii="Courier New" w:hAnsi="Courier New" w:cs="Courier New" w:hint="default"/>
      </w:rPr>
    </w:lvl>
    <w:lvl w:ilvl="2" w:tplc="04090005" w:tentative="1">
      <w:start w:val="1"/>
      <w:numFmt w:val="bullet"/>
      <w:lvlText w:val=""/>
      <w:lvlJc w:val="left"/>
      <w:pPr>
        <w:ind w:left="12240" w:hanging="360"/>
      </w:pPr>
      <w:rPr>
        <w:rFonts w:ascii="Wingdings" w:hAnsi="Wingdings" w:hint="default"/>
      </w:rPr>
    </w:lvl>
    <w:lvl w:ilvl="3" w:tplc="04090001" w:tentative="1">
      <w:start w:val="1"/>
      <w:numFmt w:val="bullet"/>
      <w:lvlText w:val=""/>
      <w:lvlJc w:val="left"/>
      <w:pPr>
        <w:ind w:left="12960" w:hanging="360"/>
      </w:pPr>
      <w:rPr>
        <w:rFonts w:ascii="Symbol" w:hAnsi="Symbol" w:hint="default"/>
      </w:rPr>
    </w:lvl>
    <w:lvl w:ilvl="4" w:tplc="04090003" w:tentative="1">
      <w:start w:val="1"/>
      <w:numFmt w:val="bullet"/>
      <w:lvlText w:val="o"/>
      <w:lvlJc w:val="left"/>
      <w:pPr>
        <w:ind w:left="13680" w:hanging="360"/>
      </w:pPr>
      <w:rPr>
        <w:rFonts w:ascii="Courier New" w:hAnsi="Courier New" w:cs="Courier New" w:hint="default"/>
      </w:rPr>
    </w:lvl>
    <w:lvl w:ilvl="5" w:tplc="04090005" w:tentative="1">
      <w:start w:val="1"/>
      <w:numFmt w:val="bullet"/>
      <w:lvlText w:val=""/>
      <w:lvlJc w:val="left"/>
      <w:pPr>
        <w:ind w:left="14400" w:hanging="360"/>
      </w:pPr>
      <w:rPr>
        <w:rFonts w:ascii="Wingdings" w:hAnsi="Wingdings" w:hint="default"/>
      </w:rPr>
    </w:lvl>
    <w:lvl w:ilvl="6" w:tplc="04090001" w:tentative="1">
      <w:start w:val="1"/>
      <w:numFmt w:val="bullet"/>
      <w:lvlText w:val=""/>
      <w:lvlJc w:val="left"/>
      <w:pPr>
        <w:ind w:left="15120" w:hanging="360"/>
      </w:pPr>
      <w:rPr>
        <w:rFonts w:ascii="Symbol" w:hAnsi="Symbol" w:hint="default"/>
      </w:rPr>
    </w:lvl>
    <w:lvl w:ilvl="7" w:tplc="04090003" w:tentative="1">
      <w:start w:val="1"/>
      <w:numFmt w:val="bullet"/>
      <w:lvlText w:val="o"/>
      <w:lvlJc w:val="left"/>
      <w:pPr>
        <w:ind w:left="15840" w:hanging="360"/>
      </w:pPr>
      <w:rPr>
        <w:rFonts w:ascii="Courier New" w:hAnsi="Courier New" w:cs="Courier New" w:hint="default"/>
      </w:rPr>
    </w:lvl>
    <w:lvl w:ilvl="8" w:tplc="04090005" w:tentative="1">
      <w:start w:val="1"/>
      <w:numFmt w:val="bullet"/>
      <w:lvlText w:val=""/>
      <w:lvlJc w:val="left"/>
      <w:pPr>
        <w:ind w:left="16560" w:hanging="360"/>
      </w:pPr>
      <w:rPr>
        <w:rFonts w:ascii="Wingdings" w:hAnsi="Wingdings" w:hint="default"/>
      </w:rPr>
    </w:lvl>
  </w:abstractNum>
  <w:abstractNum w:abstractNumId="28" w15:restartNumberingAfterBreak="0">
    <w:nsid w:val="57051CA7"/>
    <w:multiLevelType w:val="hybridMultilevel"/>
    <w:tmpl w:val="C3BC9372"/>
    <w:lvl w:ilvl="0" w:tplc="04090003">
      <w:start w:val="1"/>
      <w:numFmt w:val="bullet"/>
      <w:lvlText w:val="o"/>
      <w:lvlJc w:val="left"/>
      <w:pPr>
        <w:ind w:left="2160" w:hanging="360"/>
      </w:pPr>
      <w:rPr>
        <w:rFonts w:ascii="Courier New" w:hAnsi="Courier New" w:cs="Courier New"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9" w15:restartNumberingAfterBreak="0">
    <w:nsid w:val="5BD77F2B"/>
    <w:multiLevelType w:val="multilevel"/>
    <w:tmpl w:val="BFCEE92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5F5D3682"/>
    <w:multiLevelType w:val="hybridMultilevel"/>
    <w:tmpl w:val="BB589360"/>
    <w:lvl w:ilvl="0" w:tplc="B97E9D4C">
      <w:start w:val="1"/>
      <w:numFmt w:val="bullet"/>
      <w:lvlText w:val="•"/>
      <w:lvlJc w:val="left"/>
      <w:pPr>
        <w:ind w:left="1080" w:hanging="360"/>
      </w:pPr>
      <w:rPr>
        <w:rFonts w:ascii="Arial" w:hAnsi="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1" w15:restartNumberingAfterBreak="0">
    <w:nsid w:val="5F78564E"/>
    <w:multiLevelType w:val="hybridMultilevel"/>
    <w:tmpl w:val="348AF2C8"/>
    <w:lvl w:ilvl="0" w:tplc="A880C1A8">
      <w:start w:val="1"/>
      <w:numFmt w:val="upperLetter"/>
      <w:lvlText w:val="%1."/>
      <w:lvlJc w:val="left"/>
      <w:pPr>
        <w:ind w:left="1440" w:hanging="360"/>
      </w:pPr>
      <w:rPr>
        <w:rFonts w:ascii="Arial" w:hAnsi="Arial" w:cs="Arial" w:hint="default"/>
        <w:sz w:val="2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2" w15:restartNumberingAfterBreak="0">
    <w:nsid w:val="63C70A95"/>
    <w:multiLevelType w:val="hybridMultilevel"/>
    <w:tmpl w:val="50C4FF7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3" w15:restartNumberingAfterBreak="0">
    <w:nsid w:val="6A5803C6"/>
    <w:multiLevelType w:val="hybridMultilevel"/>
    <w:tmpl w:val="E3E44FDA"/>
    <w:lvl w:ilvl="0" w:tplc="B97E9D4C">
      <w:start w:val="1"/>
      <w:numFmt w:val="bullet"/>
      <w:lvlText w:val="•"/>
      <w:lvlJc w:val="left"/>
      <w:pPr>
        <w:ind w:left="720" w:hanging="360"/>
      </w:pPr>
      <w:rPr>
        <w:rFonts w:ascii="Arial"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BA0252C"/>
    <w:multiLevelType w:val="singleLevel"/>
    <w:tmpl w:val="A4D06EF0"/>
    <w:lvl w:ilvl="0">
      <w:start w:val="1"/>
      <w:numFmt w:val="bullet"/>
      <w:lvlText w:val=""/>
      <w:lvlJc w:val="left"/>
      <w:pPr>
        <w:tabs>
          <w:tab w:val="num" w:pos="360"/>
        </w:tabs>
        <w:ind w:left="360" w:hanging="360"/>
      </w:pPr>
      <w:rPr>
        <w:rFonts w:ascii="Symbol" w:hAnsi="Symbol" w:hint="default"/>
        <w:sz w:val="28"/>
      </w:rPr>
    </w:lvl>
  </w:abstractNum>
  <w:abstractNum w:abstractNumId="35" w15:restartNumberingAfterBreak="0">
    <w:nsid w:val="6C2C160C"/>
    <w:multiLevelType w:val="multilevel"/>
    <w:tmpl w:val="EE28181C"/>
    <w:lvl w:ilvl="0">
      <w:start w:val="1"/>
      <w:numFmt w:val="bullet"/>
      <w:lvlText w:val=""/>
      <w:lvlJc w:val="left"/>
      <w:pPr>
        <w:tabs>
          <w:tab w:val="num" w:pos="1440"/>
        </w:tabs>
        <w:ind w:left="1440" w:hanging="360"/>
      </w:pPr>
      <w:rPr>
        <w:rFonts w:ascii="Symbol" w:hAnsi="Symbol" w:hint="default"/>
      </w:rPr>
    </w:lvl>
    <w:lvl w:ilvl="1" w:tentative="1">
      <w:start w:val="1"/>
      <w:numFmt w:val="bullet"/>
      <w:lvlText w:val="o"/>
      <w:lvlJc w:val="left"/>
      <w:pPr>
        <w:tabs>
          <w:tab w:val="num" w:pos="2160"/>
        </w:tabs>
        <w:ind w:left="2160" w:hanging="360"/>
      </w:pPr>
      <w:rPr>
        <w:rFonts w:ascii="Courier New" w:hAnsi="Courier New" w:hint="default"/>
      </w:rPr>
    </w:lvl>
    <w:lvl w:ilvl="2" w:tentative="1">
      <w:start w:val="1"/>
      <w:numFmt w:val="bullet"/>
      <w:lvlText w:val=""/>
      <w:lvlJc w:val="left"/>
      <w:pPr>
        <w:tabs>
          <w:tab w:val="num" w:pos="2880"/>
        </w:tabs>
        <w:ind w:left="2880" w:hanging="360"/>
      </w:pPr>
      <w:rPr>
        <w:rFonts w:ascii="Wingdings" w:hAnsi="Wingdings" w:hint="default"/>
      </w:rPr>
    </w:lvl>
    <w:lvl w:ilvl="3" w:tentative="1">
      <w:start w:val="1"/>
      <w:numFmt w:val="bullet"/>
      <w:lvlText w:val=""/>
      <w:lvlJc w:val="left"/>
      <w:pPr>
        <w:tabs>
          <w:tab w:val="num" w:pos="3600"/>
        </w:tabs>
        <w:ind w:left="3600" w:hanging="360"/>
      </w:pPr>
      <w:rPr>
        <w:rFonts w:ascii="Symbol" w:hAnsi="Symbol" w:hint="default"/>
      </w:rPr>
    </w:lvl>
    <w:lvl w:ilvl="4" w:tentative="1">
      <w:start w:val="1"/>
      <w:numFmt w:val="bullet"/>
      <w:lvlText w:val="o"/>
      <w:lvlJc w:val="left"/>
      <w:pPr>
        <w:tabs>
          <w:tab w:val="num" w:pos="4320"/>
        </w:tabs>
        <w:ind w:left="4320" w:hanging="360"/>
      </w:pPr>
      <w:rPr>
        <w:rFonts w:ascii="Courier New" w:hAnsi="Courier New" w:hint="default"/>
      </w:rPr>
    </w:lvl>
    <w:lvl w:ilvl="5" w:tentative="1">
      <w:start w:val="1"/>
      <w:numFmt w:val="bullet"/>
      <w:lvlText w:val=""/>
      <w:lvlJc w:val="left"/>
      <w:pPr>
        <w:tabs>
          <w:tab w:val="num" w:pos="5040"/>
        </w:tabs>
        <w:ind w:left="5040" w:hanging="360"/>
      </w:pPr>
      <w:rPr>
        <w:rFonts w:ascii="Wingdings" w:hAnsi="Wingdings" w:hint="default"/>
      </w:rPr>
    </w:lvl>
    <w:lvl w:ilvl="6" w:tentative="1">
      <w:start w:val="1"/>
      <w:numFmt w:val="bullet"/>
      <w:lvlText w:val=""/>
      <w:lvlJc w:val="left"/>
      <w:pPr>
        <w:tabs>
          <w:tab w:val="num" w:pos="5760"/>
        </w:tabs>
        <w:ind w:left="5760" w:hanging="360"/>
      </w:pPr>
      <w:rPr>
        <w:rFonts w:ascii="Symbol" w:hAnsi="Symbol" w:hint="default"/>
      </w:rPr>
    </w:lvl>
    <w:lvl w:ilvl="7" w:tentative="1">
      <w:start w:val="1"/>
      <w:numFmt w:val="bullet"/>
      <w:lvlText w:val="o"/>
      <w:lvlJc w:val="left"/>
      <w:pPr>
        <w:tabs>
          <w:tab w:val="num" w:pos="6480"/>
        </w:tabs>
        <w:ind w:left="6480" w:hanging="360"/>
      </w:pPr>
      <w:rPr>
        <w:rFonts w:ascii="Courier New" w:hAnsi="Courier New" w:hint="default"/>
      </w:rPr>
    </w:lvl>
    <w:lvl w:ilvl="8" w:tentative="1">
      <w:start w:val="1"/>
      <w:numFmt w:val="bullet"/>
      <w:lvlText w:val=""/>
      <w:lvlJc w:val="left"/>
      <w:pPr>
        <w:tabs>
          <w:tab w:val="num" w:pos="7200"/>
        </w:tabs>
        <w:ind w:left="7200" w:hanging="360"/>
      </w:pPr>
      <w:rPr>
        <w:rFonts w:ascii="Wingdings" w:hAnsi="Wingdings" w:hint="default"/>
      </w:rPr>
    </w:lvl>
  </w:abstractNum>
  <w:abstractNum w:abstractNumId="36" w15:restartNumberingAfterBreak="0">
    <w:nsid w:val="6C8A2FEE"/>
    <w:multiLevelType w:val="hybridMultilevel"/>
    <w:tmpl w:val="FA9AAD2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7" w15:restartNumberingAfterBreak="0">
    <w:nsid w:val="6F6C5A76"/>
    <w:multiLevelType w:val="hybridMultilevel"/>
    <w:tmpl w:val="32984C0A"/>
    <w:lvl w:ilvl="0" w:tplc="B97E9D4C">
      <w:start w:val="1"/>
      <w:numFmt w:val="bullet"/>
      <w:lvlText w:val="•"/>
      <w:lvlJc w:val="left"/>
      <w:pPr>
        <w:ind w:left="720" w:hanging="360"/>
      </w:pPr>
      <w:rPr>
        <w:rFonts w:ascii="Arial"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FA31D5A"/>
    <w:multiLevelType w:val="hybridMultilevel"/>
    <w:tmpl w:val="72DCE1B8"/>
    <w:lvl w:ilvl="0" w:tplc="15CA5ADE">
      <w:start w:val="1"/>
      <w:numFmt w:val="decimal"/>
      <w:lvlText w:val="(%1)"/>
      <w:lvlJc w:val="left"/>
      <w:pPr>
        <w:ind w:left="720" w:hanging="360"/>
      </w:pPr>
      <w:rPr>
        <w:rFonts w:ascii="Times New Roman" w:hAnsi="Times New Roman" w:cs="Times New Roman" w:hint="default"/>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7016494E"/>
    <w:multiLevelType w:val="hybridMultilevel"/>
    <w:tmpl w:val="D43C9D7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0" w15:restartNumberingAfterBreak="0">
    <w:nsid w:val="701D56DE"/>
    <w:multiLevelType w:val="hybridMultilevel"/>
    <w:tmpl w:val="7E18EACE"/>
    <w:lvl w:ilvl="0" w:tplc="04090001">
      <w:start w:val="1"/>
      <w:numFmt w:val="bullet"/>
      <w:lvlText w:val=""/>
      <w:lvlJc w:val="left"/>
      <w:pPr>
        <w:ind w:left="1332" w:hanging="360"/>
      </w:pPr>
      <w:rPr>
        <w:rFonts w:ascii="Symbol" w:hAnsi="Symbol" w:hint="default"/>
      </w:rPr>
    </w:lvl>
    <w:lvl w:ilvl="1" w:tplc="04090003" w:tentative="1">
      <w:start w:val="1"/>
      <w:numFmt w:val="bullet"/>
      <w:lvlText w:val="o"/>
      <w:lvlJc w:val="left"/>
      <w:pPr>
        <w:ind w:left="2052" w:hanging="360"/>
      </w:pPr>
      <w:rPr>
        <w:rFonts w:ascii="Courier New" w:hAnsi="Courier New" w:cs="Courier New" w:hint="default"/>
      </w:rPr>
    </w:lvl>
    <w:lvl w:ilvl="2" w:tplc="04090005" w:tentative="1">
      <w:start w:val="1"/>
      <w:numFmt w:val="bullet"/>
      <w:lvlText w:val=""/>
      <w:lvlJc w:val="left"/>
      <w:pPr>
        <w:ind w:left="2772" w:hanging="360"/>
      </w:pPr>
      <w:rPr>
        <w:rFonts w:ascii="Wingdings" w:hAnsi="Wingdings" w:hint="default"/>
      </w:rPr>
    </w:lvl>
    <w:lvl w:ilvl="3" w:tplc="04090001" w:tentative="1">
      <w:start w:val="1"/>
      <w:numFmt w:val="bullet"/>
      <w:lvlText w:val=""/>
      <w:lvlJc w:val="left"/>
      <w:pPr>
        <w:ind w:left="3492" w:hanging="360"/>
      </w:pPr>
      <w:rPr>
        <w:rFonts w:ascii="Symbol" w:hAnsi="Symbol" w:hint="default"/>
      </w:rPr>
    </w:lvl>
    <w:lvl w:ilvl="4" w:tplc="04090003" w:tentative="1">
      <w:start w:val="1"/>
      <w:numFmt w:val="bullet"/>
      <w:lvlText w:val="o"/>
      <w:lvlJc w:val="left"/>
      <w:pPr>
        <w:ind w:left="4212" w:hanging="360"/>
      </w:pPr>
      <w:rPr>
        <w:rFonts w:ascii="Courier New" w:hAnsi="Courier New" w:cs="Courier New" w:hint="default"/>
      </w:rPr>
    </w:lvl>
    <w:lvl w:ilvl="5" w:tplc="04090005" w:tentative="1">
      <w:start w:val="1"/>
      <w:numFmt w:val="bullet"/>
      <w:lvlText w:val=""/>
      <w:lvlJc w:val="left"/>
      <w:pPr>
        <w:ind w:left="4932" w:hanging="360"/>
      </w:pPr>
      <w:rPr>
        <w:rFonts w:ascii="Wingdings" w:hAnsi="Wingdings" w:hint="default"/>
      </w:rPr>
    </w:lvl>
    <w:lvl w:ilvl="6" w:tplc="04090001" w:tentative="1">
      <w:start w:val="1"/>
      <w:numFmt w:val="bullet"/>
      <w:lvlText w:val=""/>
      <w:lvlJc w:val="left"/>
      <w:pPr>
        <w:ind w:left="5652" w:hanging="360"/>
      </w:pPr>
      <w:rPr>
        <w:rFonts w:ascii="Symbol" w:hAnsi="Symbol" w:hint="default"/>
      </w:rPr>
    </w:lvl>
    <w:lvl w:ilvl="7" w:tplc="04090003" w:tentative="1">
      <w:start w:val="1"/>
      <w:numFmt w:val="bullet"/>
      <w:lvlText w:val="o"/>
      <w:lvlJc w:val="left"/>
      <w:pPr>
        <w:ind w:left="6372" w:hanging="360"/>
      </w:pPr>
      <w:rPr>
        <w:rFonts w:ascii="Courier New" w:hAnsi="Courier New" w:cs="Courier New" w:hint="default"/>
      </w:rPr>
    </w:lvl>
    <w:lvl w:ilvl="8" w:tplc="04090005" w:tentative="1">
      <w:start w:val="1"/>
      <w:numFmt w:val="bullet"/>
      <w:lvlText w:val=""/>
      <w:lvlJc w:val="left"/>
      <w:pPr>
        <w:ind w:left="7092" w:hanging="360"/>
      </w:pPr>
      <w:rPr>
        <w:rFonts w:ascii="Wingdings" w:hAnsi="Wingdings" w:hint="default"/>
      </w:rPr>
    </w:lvl>
  </w:abstractNum>
  <w:abstractNum w:abstractNumId="41" w15:restartNumberingAfterBreak="0">
    <w:nsid w:val="74400F9E"/>
    <w:multiLevelType w:val="hybridMultilevel"/>
    <w:tmpl w:val="A17CA814"/>
    <w:lvl w:ilvl="0" w:tplc="B97E9D4C">
      <w:start w:val="1"/>
      <w:numFmt w:val="bullet"/>
      <w:lvlText w:val="•"/>
      <w:lvlJc w:val="left"/>
      <w:pPr>
        <w:ind w:left="720" w:hanging="360"/>
      </w:pPr>
      <w:rPr>
        <w:rFonts w:ascii="Arial"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74F36B35"/>
    <w:multiLevelType w:val="singleLevel"/>
    <w:tmpl w:val="A4D06EF0"/>
    <w:lvl w:ilvl="0">
      <w:start w:val="1"/>
      <w:numFmt w:val="bullet"/>
      <w:lvlText w:val=""/>
      <w:lvlJc w:val="left"/>
      <w:pPr>
        <w:tabs>
          <w:tab w:val="num" w:pos="360"/>
        </w:tabs>
        <w:ind w:left="360" w:hanging="360"/>
      </w:pPr>
      <w:rPr>
        <w:rFonts w:ascii="Symbol" w:hAnsi="Symbol" w:hint="default"/>
        <w:sz w:val="28"/>
      </w:rPr>
    </w:lvl>
  </w:abstractNum>
  <w:abstractNum w:abstractNumId="43" w15:restartNumberingAfterBreak="0">
    <w:nsid w:val="780A68BA"/>
    <w:multiLevelType w:val="hybridMultilevel"/>
    <w:tmpl w:val="098ECBA4"/>
    <w:lvl w:ilvl="0" w:tplc="B97E9D4C">
      <w:start w:val="1"/>
      <w:numFmt w:val="bullet"/>
      <w:lvlText w:val="•"/>
      <w:lvlJc w:val="left"/>
      <w:pPr>
        <w:ind w:left="2160" w:hanging="360"/>
      </w:pPr>
      <w:rPr>
        <w:rFonts w:ascii="Arial" w:hAnsi="Aria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44" w15:restartNumberingAfterBreak="0">
    <w:nsid w:val="78AA60E9"/>
    <w:multiLevelType w:val="hybridMultilevel"/>
    <w:tmpl w:val="2FCAB138"/>
    <w:lvl w:ilvl="0" w:tplc="0F267850">
      <w:start w:val="1"/>
      <w:numFmt w:val="upperLetter"/>
      <w:lvlText w:val="%1."/>
      <w:lvlJc w:val="left"/>
      <w:pPr>
        <w:ind w:left="720" w:hanging="360"/>
      </w:pPr>
      <w:rPr>
        <w:rFonts w:ascii="Times New Roman" w:hAnsi="Times New Roman" w:hint="default"/>
        <w:b w:val="0"/>
        <w:i w:val="0"/>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7D1601E8"/>
    <w:multiLevelType w:val="hybridMultilevel"/>
    <w:tmpl w:val="C5B65DBE"/>
    <w:lvl w:ilvl="0" w:tplc="B97E9D4C">
      <w:start w:val="1"/>
      <w:numFmt w:val="bullet"/>
      <w:lvlText w:val="•"/>
      <w:lvlJc w:val="left"/>
      <w:pPr>
        <w:ind w:left="1080" w:hanging="360"/>
      </w:pPr>
      <w:rPr>
        <w:rFonts w:ascii="Arial" w:hAnsi="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33"/>
  </w:num>
  <w:num w:numId="2">
    <w:abstractNumId w:val="24"/>
  </w:num>
  <w:num w:numId="3">
    <w:abstractNumId w:val="41"/>
  </w:num>
  <w:num w:numId="4">
    <w:abstractNumId w:val="23"/>
  </w:num>
  <w:num w:numId="5">
    <w:abstractNumId w:val="30"/>
  </w:num>
  <w:num w:numId="6">
    <w:abstractNumId w:val="45"/>
  </w:num>
  <w:num w:numId="7">
    <w:abstractNumId w:val="1"/>
  </w:num>
  <w:num w:numId="8">
    <w:abstractNumId w:val="21"/>
  </w:num>
  <w:num w:numId="9">
    <w:abstractNumId w:val="3"/>
  </w:num>
  <w:num w:numId="10">
    <w:abstractNumId w:val="42"/>
  </w:num>
  <w:num w:numId="11">
    <w:abstractNumId w:val="4"/>
  </w:num>
  <w:num w:numId="12">
    <w:abstractNumId w:val="2"/>
  </w:num>
  <w:num w:numId="13">
    <w:abstractNumId w:val="10"/>
  </w:num>
  <w:num w:numId="14">
    <w:abstractNumId w:val="26"/>
  </w:num>
  <w:num w:numId="15">
    <w:abstractNumId w:val="15"/>
  </w:num>
  <w:num w:numId="16">
    <w:abstractNumId w:val="34"/>
  </w:num>
  <w:num w:numId="17">
    <w:abstractNumId w:val="35"/>
  </w:num>
  <w:num w:numId="18">
    <w:abstractNumId w:val="14"/>
  </w:num>
  <w:num w:numId="19">
    <w:abstractNumId w:val="7"/>
  </w:num>
  <w:num w:numId="20">
    <w:abstractNumId w:val="25"/>
  </w:num>
  <w:num w:numId="21">
    <w:abstractNumId w:val="9"/>
  </w:num>
  <w:num w:numId="22">
    <w:abstractNumId w:val="11"/>
  </w:num>
  <w:num w:numId="23">
    <w:abstractNumId w:val="0"/>
  </w:num>
  <w:num w:numId="24">
    <w:abstractNumId w:val="31"/>
  </w:num>
  <w:num w:numId="25">
    <w:abstractNumId w:val="38"/>
  </w:num>
  <w:num w:numId="26">
    <w:abstractNumId w:val="8"/>
  </w:num>
  <w:num w:numId="2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2"/>
  </w:num>
  <w:num w:numId="29">
    <w:abstractNumId w:val="22"/>
  </w:num>
  <w:num w:numId="30">
    <w:abstractNumId w:val="44"/>
  </w:num>
  <w:num w:numId="31">
    <w:abstractNumId w:val="20"/>
  </w:num>
  <w:num w:numId="32">
    <w:abstractNumId w:val="29"/>
  </w:num>
  <w:num w:numId="33">
    <w:abstractNumId w:val="16"/>
  </w:num>
  <w:num w:numId="34">
    <w:abstractNumId w:val="39"/>
  </w:num>
  <w:num w:numId="35">
    <w:abstractNumId w:val="13"/>
  </w:num>
  <w:num w:numId="36">
    <w:abstractNumId w:val="19"/>
  </w:num>
  <w:num w:numId="37">
    <w:abstractNumId w:val="18"/>
  </w:num>
  <w:num w:numId="38">
    <w:abstractNumId w:val="5"/>
  </w:num>
  <w:num w:numId="39">
    <w:abstractNumId w:val="17"/>
  </w:num>
  <w:num w:numId="40">
    <w:abstractNumId w:val="28"/>
  </w:num>
  <w:num w:numId="41">
    <w:abstractNumId w:val="27"/>
  </w:num>
  <w:num w:numId="42">
    <w:abstractNumId w:val="40"/>
  </w:num>
  <w:num w:numId="43">
    <w:abstractNumId w:val="32"/>
  </w:num>
  <w:num w:numId="44">
    <w:abstractNumId w:val="6"/>
  </w:num>
  <w:num w:numId="45">
    <w:abstractNumId w:val="37"/>
  </w:num>
  <w:num w:numId="46">
    <w:abstractNumId w:val="36"/>
  </w:num>
  <w:num w:numId="47">
    <w:abstractNumId w:val="43"/>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bordersDoNotSurroundHeader/>
  <w:bordersDoNotSurroundFooter/>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0"/>
  <w:doNotHyphenateCaps/>
  <w:drawingGridHorizontalSpacing w:val="120"/>
  <w:drawingGridVerticalSpacing w:val="0"/>
  <w:displayHorizontalDrawingGridEvery w:val="0"/>
  <w:displayVerticalDrawingGridEvery w:val="0"/>
  <w:doNotShadeFormData/>
  <w:noPunctuationKerning/>
  <w:characterSpacingControl w:val="doNotCompress"/>
  <w:hdrShapeDefaults>
    <o:shapedefaults v:ext="edit" spidmax="2049"/>
  </w:hdrShapeDefaults>
  <w:footnotePr>
    <w:numFmt w:val="lowerLetter"/>
    <w:footnote w:id="-1"/>
    <w:footnote w:id="0"/>
  </w:footnotePr>
  <w:endnotePr>
    <w:numFmt w:val="lowerLette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26ACC"/>
    <w:rsid w:val="00001734"/>
    <w:rsid w:val="00002F9A"/>
    <w:rsid w:val="00003271"/>
    <w:rsid w:val="0000377F"/>
    <w:rsid w:val="00005874"/>
    <w:rsid w:val="00005C33"/>
    <w:rsid w:val="0000791D"/>
    <w:rsid w:val="000107E3"/>
    <w:rsid w:val="000116F4"/>
    <w:rsid w:val="000121DE"/>
    <w:rsid w:val="00012DFD"/>
    <w:rsid w:val="00013722"/>
    <w:rsid w:val="00013DEB"/>
    <w:rsid w:val="000150A9"/>
    <w:rsid w:val="00015864"/>
    <w:rsid w:val="000160AE"/>
    <w:rsid w:val="00016C6D"/>
    <w:rsid w:val="00020075"/>
    <w:rsid w:val="000205B0"/>
    <w:rsid w:val="00020869"/>
    <w:rsid w:val="00020D3F"/>
    <w:rsid w:val="00020F09"/>
    <w:rsid w:val="00021C53"/>
    <w:rsid w:val="00022741"/>
    <w:rsid w:val="00022FEA"/>
    <w:rsid w:val="00023A19"/>
    <w:rsid w:val="000244E7"/>
    <w:rsid w:val="00025C58"/>
    <w:rsid w:val="00026F80"/>
    <w:rsid w:val="000273B5"/>
    <w:rsid w:val="00027EA8"/>
    <w:rsid w:val="00030645"/>
    <w:rsid w:val="00030CA3"/>
    <w:rsid w:val="00031349"/>
    <w:rsid w:val="0003199E"/>
    <w:rsid w:val="000321AC"/>
    <w:rsid w:val="000336A8"/>
    <w:rsid w:val="00034509"/>
    <w:rsid w:val="000354E3"/>
    <w:rsid w:val="000355DB"/>
    <w:rsid w:val="000358F1"/>
    <w:rsid w:val="000372F7"/>
    <w:rsid w:val="00041C26"/>
    <w:rsid w:val="00041CCA"/>
    <w:rsid w:val="00042A16"/>
    <w:rsid w:val="00042C28"/>
    <w:rsid w:val="000431CC"/>
    <w:rsid w:val="00043C2B"/>
    <w:rsid w:val="000445BA"/>
    <w:rsid w:val="0004544E"/>
    <w:rsid w:val="00045DA4"/>
    <w:rsid w:val="000467E4"/>
    <w:rsid w:val="0005111C"/>
    <w:rsid w:val="0005152E"/>
    <w:rsid w:val="00051A18"/>
    <w:rsid w:val="000534AA"/>
    <w:rsid w:val="00054C9E"/>
    <w:rsid w:val="00054F4C"/>
    <w:rsid w:val="00055DDB"/>
    <w:rsid w:val="000563B1"/>
    <w:rsid w:val="00057808"/>
    <w:rsid w:val="00061F97"/>
    <w:rsid w:val="000623EE"/>
    <w:rsid w:val="000629B5"/>
    <w:rsid w:val="000629BF"/>
    <w:rsid w:val="00063118"/>
    <w:rsid w:val="000649CB"/>
    <w:rsid w:val="000649F8"/>
    <w:rsid w:val="0006515D"/>
    <w:rsid w:val="000659E7"/>
    <w:rsid w:val="00067F02"/>
    <w:rsid w:val="00067FDA"/>
    <w:rsid w:val="000702BE"/>
    <w:rsid w:val="00070432"/>
    <w:rsid w:val="00071D68"/>
    <w:rsid w:val="000722CA"/>
    <w:rsid w:val="00072CDB"/>
    <w:rsid w:val="0007331D"/>
    <w:rsid w:val="00073ACB"/>
    <w:rsid w:val="00075150"/>
    <w:rsid w:val="000753C3"/>
    <w:rsid w:val="00075E45"/>
    <w:rsid w:val="00076409"/>
    <w:rsid w:val="00076C90"/>
    <w:rsid w:val="00077677"/>
    <w:rsid w:val="0008118A"/>
    <w:rsid w:val="00081A8D"/>
    <w:rsid w:val="00083660"/>
    <w:rsid w:val="00083AA6"/>
    <w:rsid w:val="0008453B"/>
    <w:rsid w:val="00084634"/>
    <w:rsid w:val="00084D4C"/>
    <w:rsid w:val="00084DBB"/>
    <w:rsid w:val="00085A9F"/>
    <w:rsid w:val="00086754"/>
    <w:rsid w:val="0008728E"/>
    <w:rsid w:val="000901A2"/>
    <w:rsid w:val="00091E0D"/>
    <w:rsid w:val="0009224A"/>
    <w:rsid w:val="00092CE4"/>
    <w:rsid w:val="00093141"/>
    <w:rsid w:val="00094955"/>
    <w:rsid w:val="00096643"/>
    <w:rsid w:val="0009766F"/>
    <w:rsid w:val="00097CDD"/>
    <w:rsid w:val="000A08EA"/>
    <w:rsid w:val="000A0B3E"/>
    <w:rsid w:val="000A1203"/>
    <w:rsid w:val="000A172E"/>
    <w:rsid w:val="000A2DDB"/>
    <w:rsid w:val="000A365D"/>
    <w:rsid w:val="000A3996"/>
    <w:rsid w:val="000A4D00"/>
    <w:rsid w:val="000A56FE"/>
    <w:rsid w:val="000A5A02"/>
    <w:rsid w:val="000A6541"/>
    <w:rsid w:val="000A7CD7"/>
    <w:rsid w:val="000B0EB1"/>
    <w:rsid w:val="000B1023"/>
    <w:rsid w:val="000B1127"/>
    <w:rsid w:val="000B1357"/>
    <w:rsid w:val="000B2DE9"/>
    <w:rsid w:val="000B412A"/>
    <w:rsid w:val="000B473A"/>
    <w:rsid w:val="000B55B0"/>
    <w:rsid w:val="000B5A93"/>
    <w:rsid w:val="000B6084"/>
    <w:rsid w:val="000B6413"/>
    <w:rsid w:val="000B6E05"/>
    <w:rsid w:val="000C03AB"/>
    <w:rsid w:val="000C12E8"/>
    <w:rsid w:val="000C29D4"/>
    <w:rsid w:val="000C31B6"/>
    <w:rsid w:val="000C3C0F"/>
    <w:rsid w:val="000C3F93"/>
    <w:rsid w:val="000C416C"/>
    <w:rsid w:val="000C42EB"/>
    <w:rsid w:val="000C4780"/>
    <w:rsid w:val="000C47EA"/>
    <w:rsid w:val="000C4DD8"/>
    <w:rsid w:val="000C58D3"/>
    <w:rsid w:val="000C5CBE"/>
    <w:rsid w:val="000C5FD5"/>
    <w:rsid w:val="000C6027"/>
    <w:rsid w:val="000C790A"/>
    <w:rsid w:val="000C7BAF"/>
    <w:rsid w:val="000D177E"/>
    <w:rsid w:val="000D2285"/>
    <w:rsid w:val="000D2869"/>
    <w:rsid w:val="000D4133"/>
    <w:rsid w:val="000D425A"/>
    <w:rsid w:val="000D44A9"/>
    <w:rsid w:val="000D48B3"/>
    <w:rsid w:val="000D5DBA"/>
    <w:rsid w:val="000D67EF"/>
    <w:rsid w:val="000D6D77"/>
    <w:rsid w:val="000E0341"/>
    <w:rsid w:val="000E08A8"/>
    <w:rsid w:val="000E1992"/>
    <w:rsid w:val="000E21DE"/>
    <w:rsid w:val="000E2F74"/>
    <w:rsid w:val="000E34E5"/>
    <w:rsid w:val="000E36C6"/>
    <w:rsid w:val="000E38E7"/>
    <w:rsid w:val="000E3E8B"/>
    <w:rsid w:val="000E4335"/>
    <w:rsid w:val="000E4483"/>
    <w:rsid w:val="000E5357"/>
    <w:rsid w:val="000E63D3"/>
    <w:rsid w:val="000E6C54"/>
    <w:rsid w:val="000E6E74"/>
    <w:rsid w:val="000F01E9"/>
    <w:rsid w:val="000F07FF"/>
    <w:rsid w:val="000F1055"/>
    <w:rsid w:val="000F194E"/>
    <w:rsid w:val="000F2A8C"/>
    <w:rsid w:val="000F3C85"/>
    <w:rsid w:val="000F3ED6"/>
    <w:rsid w:val="000F4C80"/>
    <w:rsid w:val="000F5C42"/>
    <w:rsid w:val="000F6234"/>
    <w:rsid w:val="000F6667"/>
    <w:rsid w:val="000F6733"/>
    <w:rsid w:val="000F6ADD"/>
    <w:rsid w:val="000F7C09"/>
    <w:rsid w:val="000F7F34"/>
    <w:rsid w:val="0010049F"/>
    <w:rsid w:val="0010149C"/>
    <w:rsid w:val="00101D8F"/>
    <w:rsid w:val="00104687"/>
    <w:rsid w:val="00104DAC"/>
    <w:rsid w:val="00106D0E"/>
    <w:rsid w:val="001072F6"/>
    <w:rsid w:val="0010762E"/>
    <w:rsid w:val="00110589"/>
    <w:rsid w:val="00110A9F"/>
    <w:rsid w:val="00110DD5"/>
    <w:rsid w:val="0011145B"/>
    <w:rsid w:val="00112458"/>
    <w:rsid w:val="00115714"/>
    <w:rsid w:val="00116099"/>
    <w:rsid w:val="001172A8"/>
    <w:rsid w:val="00117971"/>
    <w:rsid w:val="00117B4D"/>
    <w:rsid w:val="001213D0"/>
    <w:rsid w:val="00123059"/>
    <w:rsid w:val="00123495"/>
    <w:rsid w:val="00127877"/>
    <w:rsid w:val="00127B48"/>
    <w:rsid w:val="00127FE2"/>
    <w:rsid w:val="00130640"/>
    <w:rsid w:val="00131265"/>
    <w:rsid w:val="00133458"/>
    <w:rsid w:val="00133B4C"/>
    <w:rsid w:val="00133DD7"/>
    <w:rsid w:val="00134BDD"/>
    <w:rsid w:val="00135A33"/>
    <w:rsid w:val="00137D3A"/>
    <w:rsid w:val="00140624"/>
    <w:rsid w:val="001424D5"/>
    <w:rsid w:val="00144171"/>
    <w:rsid w:val="00144200"/>
    <w:rsid w:val="00144FF5"/>
    <w:rsid w:val="0014575D"/>
    <w:rsid w:val="00145A64"/>
    <w:rsid w:val="001461DD"/>
    <w:rsid w:val="001467A7"/>
    <w:rsid w:val="00146C7D"/>
    <w:rsid w:val="00147377"/>
    <w:rsid w:val="001477BC"/>
    <w:rsid w:val="00147A6B"/>
    <w:rsid w:val="0015065E"/>
    <w:rsid w:val="00150848"/>
    <w:rsid w:val="00150F73"/>
    <w:rsid w:val="0015180A"/>
    <w:rsid w:val="001518CF"/>
    <w:rsid w:val="00151D44"/>
    <w:rsid w:val="001529A2"/>
    <w:rsid w:val="00152CD0"/>
    <w:rsid w:val="001531BC"/>
    <w:rsid w:val="0015363B"/>
    <w:rsid w:val="001538B5"/>
    <w:rsid w:val="00153CB2"/>
    <w:rsid w:val="00154F5A"/>
    <w:rsid w:val="0015516D"/>
    <w:rsid w:val="001552E7"/>
    <w:rsid w:val="00155831"/>
    <w:rsid w:val="001564B8"/>
    <w:rsid w:val="0015687E"/>
    <w:rsid w:val="00156B1E"/>
    <w:rsid w:val="00156E31"/>
    <w:rsid w:val="00157DC5"/>
    <w:rsid w:val="00160504"/>
    <w:rsid w:val="00160A7B"/>
    <w:rsid w:val="00160E25"/>
    <w:rsid w:val="001610BE"/>
    <w:rsid w:val="001616D7"/>
    <w:rsid w:val="00161A07"/>
    <w:rsid w:val="00162C5A"/>
    <w:rsid w:val="00163031"/>
    <w:rsid w:val="00163032"/>
    <w:rsid w:val="00164282"/>
    <w:rsid w:val="0016557B"/>
    <w:rsid w:val="00166315"/>
    <w:rsid w:val="001666A8"/>
    <w:rsid w:val="00166BD1"/>
    <w:rsid w:val="00166E96"/>
    <w:rsid w:val="001708EE"/>
    <w:rsid w:val="00170B92"/>
    <w:rsid w:val="0017186A"/>
    <w:rsid w:val="00171B42"/>
    <w:rsid w:val="00173C7F"/>
    <w:rsid w:val="00173D93"/>
    <w:rsid w:val="00174935"/>
    <w:rsid w:val="00174D8B"/>
    <w:rsid w:val="001751B3"/>
    <w:rsid w:val="00175DF6"/>
    <w:rsid w:val="00175F14"/>
    <w:rsid w:val="00176835"/>
    <w:rsid w:val="001769A9"/>
    <w:rsid w:val="00176F9E"/>
    <w:rsid w:val="00177CA3"/>
    <w:rsid w:val="00180A23"/>
    <w:rsid w:val="001826A6"/>
    <w:rsid w:val="00182EB9"/>
    <w:rsid w:val="00182FE7"/>
    <w:rsid w:val="001831BE"/>
    <w:rsid w:val="001833CD"/>
    <w:rsid w:val="00183577"/>
    <w:rsid w:val="00183831"/>
    <w:rsid w:val="00183D66"/>
    <w:rsid w:val="001844AA"/>
    <w:rsid w:val="00185A9B"/>
    <w:rsid w:val="00185BCF"/>
    <w:rsid w:val="00185DCC"/>
    <w:rsid w:val="001862A6"/>
    <w:rsid w:val="00186423"/>
    <w:rsid w:val="001909FF"/>
    <w:rsid w:val="0019110F"/>
    <w:rsid w:val="00191ED6"/>
    <w:rsid w:val="0019209B"/>
    <w:rsid w:val="0019226D"/>
    <w:rsid w:val="001926C3"/>
    <w:rsid w:val="001938EA"/>
    <w:rsid w:val="00193C9A"/>
    <w:rsid w:val="00194C4C"/>
    <w:rsid w:val="00194E47"/>
    <w:rsid w:val="00195FA5"/>
    <w:rsid w:val="001968FF"/>
    <w:rsid w:val="0019724D"/>
    <w:rsid w:val="00197E2A"/>
    <w:rsid w:val="001A02F0"/>
    <w:rsid w:val="001A036C"/>
    <w:rsid w:val="001A0500"/>
    <w:rsid w:val="001A2090"/>
    <w:rsid w:val="001A2463"/>
    <w:rsid w:val="001A3777"/>
    <w:rsid w:val="001A4C03"/>
    <w:rsid w:val="001A5DEB"/>
    <w:rsid w:val="001A5EE4"/>
    <w:rsid w:val="001A65EE"/>
    <w:rsid w:val="001A6AE8"/>
    <w:rsid w:val="001B3002"/>
    <w:rsid w:val="001B367E"/>
    <w:rsid w:val="001B3BED"/>
    <w:rsid w:val="001B3D8A"/>
    <w:rsid w:val="001B41E4"/>
    <w:rsid w:val="001B53F2"/>
    <w:rsid w:val="001B76BA"/>
    <w:rsid w:val="001B7DF0"/>
    <w:rsid w:val="001C04F6"/>
    <w:rsid w:val="001C179A"/>
    <w:rsid w:val="001C2462"/>
    <w:rsid w:val="001C2C59"/>
    <w:rsid w:val="001C341F"/>
    <w:rsid w:val="001C4BEB"/>
    <w:rsid w:val="001C4D11"/>
    <w:rsid w:val="001C4DEB"/>
    <w:rsid w:val="001C5542"/>
    <w:rsid w:val="001C646F"/>
    <w:rsid w:val="001C660F"/>
    <w:rsid w:val="001C7298"/>
    <w:rsid w:val="001D014E"/>
    <w:rsid w:val="001D0E91"/>
    <w:rsid w:val="001D1B30"/>
    <w:rsid w:val="001D3553"/>
    <w:rsid w:val="001D3B9B"/>
    <w:rsid w:val="001D3F7D"/>
    <w:rsid w:val="001D5049"/>
    <w:rsid w:val="001D5D55"/>
    <w:rsid w:val="001D6084"/>
    <w:rsid w:val="001E025D"/>
    <w:rsid w:val="001E0E28"/>
    <w:rsid w:val="001E1D06"/>
    <w:rsid w:val="001E296E"/>
    <w:rsid w:val="001E2A90"/>
    <w:rsid w:val="001E2CAF"/>
    <w:rsid w:val="001E3474"/>
    <w:rsid w:val="001E347F"/>
    <w:rsid w:val="001E3D4D"/>
    <w:rsid w:val="001E442F"/>
    <w:rsid w:val="001E5826"/>
    <w:rsid w:val="001E5FDA"/>
    <w:rsid w:val="001E627C"/>
    <w:rsid w:val="001E67DE"/>
    <w:rsid w:val="001E6B8C"/>
    <w:rsid w:val="001E730B"/>
    <w:rsid w:val="001E7C9E"/>
    <w:rsid w:val="001F0923"/>
    <w:rsid w:val="001F14EF"/>
    <w:rsid w:val="001F1625"/>
    <w:rsid w:val="001F18FC"/>
    <w:rsid w:val="001F22A0"/>
    <w:rsid w:val="001F351E"/>
    <w:rsid w:val="001F455E"/>
    <w:rsid w:val="001F49AB"/>
    <w:rsid w:val="001F572B"/>
    <w:rsid w:val="001F57F5"/>
    <w:rsid w:val="001F6609"/>
    <w:rsid w:val="001F67D5"/>
    <w:rsid w:val="001F689A"/>
    <w:rsid w:val="001F7223"/>
    <w:rsid w:val="001F7596"/>
    <w:rsid w:val="002010B7"/>
    <w:rsid w:val="002013E5"/>
    <w:rsid w:val="00201C3F"/>
    <w:rsid w:val="0020219A"/>
    <w:rsid w:val="002028BE"/>
    <w:rsid w:val="0020328F"/>
    <w:rsid w:val="00203544"/>
    <w:rsid w:val="0020390F"/>
    <w:rsid w:val="00203DB7"/>
    <w:rsid w:val="00203E67"/>
    <w:rsid w:val="00205461"/>
    <w:rsid w:val="00206ADF"/>
    <w:rsid w:val="00206D1C"/>
    <w:rsid w:val="00207523"/>
    <w:rsid w:val="00207C79"/>
    <w:rsid w:val="00207E89"/>
    <w:rsid w:val="00211565"/>
    <w:rsid w:val="00211A98"/>
    <w:rsid w:val="00212538"/>
    <w:rsid w:val="00212632"/>
    <w:rsid w:val="00212A7D"/>
    <w:rsid w:val="00212D2E"/>
    <w:rsid w:val="0021301B"/>
    <w:rsid w:val="00213073"/>
    <w:rsid w:val="002141C9"/>
    <w:rsid w:val="0021446E"/>
    <w:rsid w:val="00214A67"/>
    <w:rsid w:val="002154F0"/>
    <w:rsid w:val="00215ED2"/>
    <w:rsid w:val="002168E6"/>
    <w:rsid w:val="00216927"/>
    <w:rsid w:val="0021760C"/>
    <w:rsid w:val="00217687"/>
    <w:rsid w:val="002228C3"/>
    <w:rsid w:val="0022360E"/>
    <w:rsid w:val="00224007"/>
    <w:rsid w:val="002248E6"/>
    <w:rsid w:val="0022495A"/>
    <w:rsid w:val="00224991"/>
    <w:rsid w:val="00225467"/>
    <w:rsid w:val="002265C1"/>
    <w:rsid w:val="00226C1E"/>
    <w:rsid w:val="00226FA8"/>
    <w:rsid w:val="0022785B"/>
    <w:rsid w:val="00230AC0"/>
    <w:rsid w:val="00234093"/>
    <w:rsid w:val="00234C0B"/>
    <w:rsid w:val="002350D1"/>
    <w:rsid w:val="00235662"/>
    <w:rsid w:val="002357A9"/>
    <w:rsid w:val="00236445"/>
    <w:rsid w:val="0023763D"/>
    <w:rsid w:val="00237B12"/>
    <w:rsid w:val="002410C4"/>
    <w:rsid w:val="002410DF"/>
    <w:rsid w:val="002420FC"/>
    <w:rsid w:val="002430D6"/>
    <w:rsid w:val="002432BC"/>
    <w:rsid w:val="002441B2"/>
    <w:rsid w:val="0024522B"/>
    <w:rsid w:val="0024590A"/>
    <w:rsid w:val="00245C08"/>
    <w:rsid w:val="00246C8B"/>
    <w:rsid w:val="00247633"/>
    <w:rsid w:val="00251125"/>
    <w:rsid w:val="002520D8"/>
    <w:rsid w:val="00252B49"/>
    <w:rsid w:val="00252DF6"/>
    <w:rsid w:val="00252ED2"/>
    <w:rsid w:val="00253260"/>
    <w:rsid w:val="002537B0"/>
    <w:rsid w:val="00254A5F"/>
    <w:rsid w:val="0025524A"/>
    <w:rsid w:val="00256317"/>
    <w:rsid w:val="00256A78"/>
    <w:rsid w:val="00256D9F"/>
    <w:rsid w:val="00261216"/>
    <w:rsid w:val="00261222"/>
    <w:rsid w:val="0026172A"/>
    <w:rsid w:val="00262AE5"/>
    <w:rsid w:val="002631FD"/>
    <w:rsid w:val="00265813"/>
    <w:rsid w:val="002714F3"/>
    <w:rsid w:val="002741C1"/>
    <w:rsid w:val="002744E4"/>
    <w:rsid w:val="002746C2"/>
    <w:rsid w:val="0027499B"/>
    <w:rsid w:val="00274A1E"/>
    <w:rsid w:val="00275C48"/>
    <w:rsid w:val="00277617"/>
    <w:rsid w:val="00277CBE"/>
    <w:rsid w:val="002809E7"/>
    <w:rsid w:val="00280A50"/>
    <w:rsid w:val="00280A72"/>
    <w:rsid w:val="00281241"/>
    <w:rsid w:val="0028228E"/>
    <w:rsid w:val="00283B33"/>
    <w:rsid w:val="00284F12"/>
    <w:rsid w:val="0028573A"/>
    <w:rsid w:val="002857A1"/>
    <w:rsid w:val="00285F1B"/>
    <w:rsid w:val="00286B21"/>
    <w:rsid w:val="00286FCA"/>
    <w:rsid w:val="00287295"/>
    <w:rsid w:val="0028740F"/>
    <w:rsid w:val="00287E44"/>
    <w:rsid w:val="002902A7"/>
    <w:rsid w:val="00291E84"/>
    <w:rsid w:val="0029260B"/>
    <w:rsid w:val="00294FA0"/>
    <w:rsid w:val="00295202"/>
    <w:rsid w:val="002952D2"/>
    <w:rsid w:val="002964BC"/>
    <w:rsid w:val="00296AFD"/>
    <w:rsid w:val="002970A3"/>
    <w:rsid w:val="0029738A"/>
    <w:rsid w:val="002A06CF"/>
    <w:rsid w:val="002A0AF8"/>
    <w:rsid w:val="002A1001"/>
    <w:rsid w:val="002A2A4C"/>
    <w:rsid w:val="002A2B82"/>
    <w:rsid w:val="002A3336"/>
    <w:rsid w:val="002A35F6"/>
    <w:rsid w:val="002A5437"/>
    <w:rsid w:val="002A71B4"/>
    <w:rsid w:val="002B0F1F"/>
    <w:rsid w:val="002B2005"/>
    <w:rsid w:val="002B253E"/>
    <w:rsid w:val="002B2BD3"/>
    <w:rsid w:val="002B4345"/>
    <w:rsid w:val="002B5F6D"/>
    <w:rsid w:val="002B6623"/>
    <w:rsid w:val="002B6D11"/>
    <w:rsid w:val="002B6EC7"/>
    <w:rsid w:val="002C0546"/>
    <w:rsid w:val="002C06EB"/>
    <w:rsid w:val="002C2558"/>
    <w:rsid w:val="002C32C0"/>
    <w:rsid w:val="002C343B"/>
    <w:rsid w:val="002C44DD"/>
    <w:rsid w:val="002C4E99"/>
    <w:rsid w:val="002C57FA"/>
    <w:rsid w:val="002C5B20"/>
    <w:rsid w:val="002C5DBD"/>
    <w:rsid w:val="002C6E19"/>
    <w:rsid w:val="002C7388"/>
    <w:rsid w:val="002C7BE5"/>
    <w:rsid w:val="002D0582"/>
    <w:rsid w:val="002D14AD"/>
    <w:rsid w:val="002D1C51"/>
    <w:rsid w:val="002D1E44"/>
    <w:rsid w:val="002D263B"/>
    <w:rsid w:val="002D2687"/>
    <w:rsid w:val="002D3548"/>
    <w:rsid w:val="002D3736"/>
    <w:rsid w:val="002D3952"/>
    <w:rsid w:val="002D46E1"/>
    <w:rsid w:val="002D5252"/>
    <w:rsid w:val="002D6BFC"/>
    <w:rsid w:val="002D6E86"/>
    <w:rsid w:val="002D7060"/>
    <w:rsid w:val="002D7898"/>
    <w:rsid w:val="002E0A94"/>
    <w:rsid w:val="002E0B0C"/>
    <w:rsid w:val="002E20F6"/>
    <w:rsid w:val="002E2537"/>
    <w:rsid w:val="002E26CC"/>
    <w:rsid w:val="002E2735"/>
    <w:rsid w:val="002E277B"/>
    <w:rsid w:val="002E3D32"/>
    <w:rsid w:val="002E43AB"/>
    <w:rsid w:val="002E50C3"/>
    <w:rsid w:val="002E51B5"/>
    <w:rsid w:val="002E6B70"/>
    <w:rsid w:val="002E74B7"/>
    <w:rsid w:val="002E770C"/>
    <w:rsid w:val="002E771E"/>
    <w:rsid w:val="002F3CC1"/>
    <w:rsid w:val="002F5541"/>
    <w:rsid w:val="002F5753"/>
    <w:rsid w:val="002F593C"/>
    <w:rsid w:val="002F5ACB"/>
    <w:rsid w:val="002F6FA6"/>
    <w:rsid w:val="002F767B"/>
    <w:rsid w:val="00300032"/>
    <w:rsid w:val="00300351"/>
    <w:rsid w:val="0030038D"/>
    <w:rsid w:val="00300D5D"/>
    <w:rsid w:val="003012E7"/>
    <w:rsid w:val="00304658"/>
    <w:rsid w:val="00304FEA"/>
    <w:rsid w:val="0030557B"/>
    <w:rsid w:val="00305D0C"/>
    <w:rsid w:val="003062D9"/>
    <w:rsid w:val="00306415"/>
    <w:rsid w:val="003068D5"/>
    <w:rsid w:val="0030776B"/>
    <w:rsid w:val="00307B3E"/>
    <w:rsid w:val="003103ED"/>
    <w:rsid w:val="0031085F"/>
    <w:rsid w:val="003111AC"/>
    <w:rsid w:val="00311F28"/>
    <w:rsid w:val="003124C4"/>
    <w:rsid w:val="003124F5"/>
    <w:rsid w:val="00312FD1"/>
    <w:rsid w:val="00313306"/>
    <w:rsid w:val="00313358"/>
    <w:rsid w:val="003137A4"/>
    <w:rsid w:val="0031410B"/>
    <w:rsid w:val="00316DC7"/>
    <w:rsid w:val="003171F8"/>
    <w:rsid w:val="00317702"/>
    <w:rsid w:val="00320156"/>
    <w:rsid w:val="00320316"/>
    <w:rsid w:val="003207E5"/>
    <w:rsid w:val="0032263A"/>
    <w:rsid w:val="00325A07"/>
    <w:rsid w:val="00326045"/>
    <w:rsid w:val="00326ACC"/>
    <w:rsid w:val="003271C0"/>
    <w:rsid w:val="0033029B"/>
    <w:rsid w:val="003305AF"/>
    <w:rsid w:val="00330B03"/>
    <w:rsid w:val="00330F04"/>
    <w:rsid w:val="0033167D"/>
    <w:rsid w:val="00333789"/>
    <w:rsid w:val="00333FC2"/>
    <w:rsid w:val="00336000"/>
    <w:rsid w:val="003360A2"/>
    <w:rsid w:val="003365C5"/>
    <w:rsid w:val="003368F2"/>
    <w:rsid w:val="003371D3"/>
    <w:rsid w:val="00340D0D"/>
    <w:rsid w:val="00341204"/>
    <w:rsid w:val="00341AD3"/>
    <w:rsid w:val="00342C9C"/>
    <w:rsid w:val="00342FD1"/>
    <w:rsid w:val="00343562"/>
    <w:rsid w:val="00343664"/>
    <w:rsid w:val="00343EF0"/>
    <w:rsid w:val="003454D1"/>
    <w:rsid w:val="00345E39"/>
    <w:rsid w:val="00346734"/>
    <w:rsid w:val="00346884"/>
    <w:rsid w:val="003470B8"/>
    <w:rsid w:val="00347BA9"/>
    <w:rsid w:val="003508D9"/>
    <w:rsid w:val="003509FF"/>
    <w:rsid w:val="00350E82"/>
    <w:rsid w:val="003518B9"/>
    <w:rsid w:val="00351B21"/>
    <w:rsid w:val="00352196"/>
    <w:rsid w:val="003524AD"/>
    <w:rsid w:val="00352562"/>
    <w:rsid w:val="003531F7"/>
    <w:rsid w:val="00353953"/>
    <w:rsid w:val="00354BF8"/>
    <w:rsid w:val="003552FF"/>
    <w:rsid w:val="003562C1"/>
    <w:rsid w:val="00356ABD"/>
    <w:rsid w:val="00357045"/>
    <w:rsid w:val="003608C1"/>
    <w:rsid w:val="003610DE"/>
    <w:rsid w:val="00362DC3"/>
    <w:rsid w:val="0036401F"/>
    <w:rsid w:val="00366E21"/>
    <w:rsid w:val="00370B82"/>
    <w:rsid w:val="003712F4"/>
    <w:rsid w:val="003716ED"/>
    <w:rsid w:val="00372245"/>
    <w:rsid w:val="00372DAD"/>
    <w:rsid w:val="003734E7"/>
    <w:rsid w:val="0037373A"/>
    <w:rsid w:val="00373E32"/>
    <w:rsid w:val="00374217"/>
    <w:rsid w:val="0037509D"/>
    <w:rsid w:val="00375E60"/>
    <w:rsid w:val="00377D53"/>
    <w:rsid w:val="00380A22"/>
    <w:rsid w:val="00381CDF"/>
    <w:rsid w:val="00381F10"/>
    <w:rsid w:val="00383027"/>
    <w:rsid w:val="003833EB"/>
    <w:rsid w:val="003834AE"/>
    <w:rsid w:val="0038437C"/>
    <w:rsid w:val="003845C8"/>
    <w:rsid w:val="00384C70"/>
    <w:rsid w:val="00384F23"/>
    <w:rsid w:val="00385EC7"/>
    <w:rsid w:val="00387C90"/>
    <w:rsid w:val="003900D1"/>
    <w:rsid w:val="0039046C"/>
    <w:rsid w:val="00391069"/>
    <w:rsid w:val="0039121E"/>
    <w:rsid w:val="00391743"/>
    <w:rsid w:val="00391927"/>
    <w:rsid w:val="00391F66"/>
    <w:rsid w:val="003921D1"/>
    <w:rsid w:val="00392F99"/>
    <w:rsid w:val="0039522F"/>
    <w:rsid w:val="00395988"/>
    <w:rsid w:val="00395CAE"/>
    <w:rsid w:val="00395FB0"/>
    <w:rsid w:val="0039732F"/>
    <w:rsid w:val="003A0946"/>
    <w:rsid w:val="003A12EC"/>
    <w:rsid w:val="003A185A"/>
    <w:rsid w:val="003A188B"/>
    <w:rsid w:val="003A1A24"/>
    <w:rsid w:val="003A1B05"/>
    <w:rsid w:val="003A2290"/>
    <w:rsid w:val="003A32AA"/>
    <w:rsid w:val="003A44C1"/>
    <w:rsid w:val="003A45EA"/>
    <w:rsid w:val="003A4AD0"/>
    <w:rsid w:val="003A5814"/>
    <w:rsid w:val="003A6A9A"/>
    <w:rsid w:val="003A6EB8"/>
    <w:rsid w:val="003A7B57"/>
    <w:rsid w:val="003B0AB5"/>
    <w:rsid w:val="003B1149"/>
    <w:rsid w:val="003B161A"/>
    <w:rsid w:val="003B1640"/>
    <w:rsid w:val="003B1707"/>
    <w:rsid w:val="003B1F81"/>
    <w:rsid w:val="003B285F"/>
    <w:rsid w:val="003B4208"/>
    <w:rsid w:val="003B4699"/>
    <w:rsid w:val="003B5760"/>
    <w:rsid w:val="003B5BB9"/>
    <w:rsid w:val="003B61A5"/>
    <w:rsid w:val="003B65CE"/>
    <w:rsid w:val="003B65F5"/>
    <w:rsid w:val="003B68C2"/>
    <w:rsid w:val="003B70A4"/>
    <w:rsid w:val="003B72E8"/>
    <w:rsid w:val="003B745C"/>
    <w:rsid w:val="003B7A84"/>
    <w:rsid w:val="003B7CFF"/>
    <w:rsid w:val="003C13D1"/>
    <w:rsid w:val="003C1EBF"/>
    <w:rsid w:val="003C2238"/>
    <w:rsid w:val="003C2AFA"/>
    <w:rsid w:val="003C2B62"/>
    <w:rsid w:val="003C2EA0"/>
    <w:rsid w:val="003C3AE4"/>
    <w:rsid w:val="003C42A2"/>
    <w:rsid w:val="003C4384"/>
    <w:rsid w:val="003C49DB"/>
    <w:rsid w:val="003C5EB0"/>
    <w:rsid w:val="003C6CF5"/>
    <w:rsid w:val="003C73D3"/>
    <w:rsid w:val="003C7C75"/>
    <w:rsid w:val="003D3327"/>
    <w:rsid w:val="003D3567"/>
    <w:rsid w:val="003D36C5"/>
    <w:rsid w:val="003D3B8E"/>
    <w:rsid w:val="003D405E"/>
    <w:rsid w:val="003D412B"/>
    <w:rsid w:val="003D721E"/>
    <w:rsid w:val="003D72AE"/>
    <w:rsid w:val="003D72D0"/>
    <w:rsid w:val="003D74BD"/>
    <w:rsid w:val="003D7583"/>
    <w:rsid w:val="003D7794"/>
    <w:rsid w:val="003E05FD"/>
    <w:rsid w:val="003E069D"/>
    <w:rsid w:val="003E06A6"/>
    <w:rsid w:val="003E0B81"/>
    <w:rsid w:val="003E15F6"/>
    <w:rsid w:val="003E2C51"/>
    <w:rsid w:val="003E4923"/>
    <w:rsid w:val="003E4F3E"/>
    <w:rsid w:val="003E5388"/>
    <w:rsid w:val="003E585A"/>
    <w:rsid w:val="003E5943"/>
    <w:rsid w:val="003E611B"/>
    <w:rsid w:val="003E6422"/>
    <w:rsid w:val="003E6BA9"/>
    <w:rsid w:val="003E6C23"/>
    <w:rsid w:val="003F1492"/>
    <w:rsid w:val="003F321C"/>
    <w:rsid w:val="003F3A38"/>
    <w:rsid w:val="003F434C"/>
    <w:rsid w:val="003F65F7"/>
    <w:rsid w:val="003F694B"/>
    <w:rsid w:val="003F78EE"/>
    <w:rsid w:val="003F7AAF"/>
    <w:rsid w:val="003F7E16"/>
    <w:rsid w:val="00402257"/>
    <w:rsid w:val="004024A3"/>
    <w:rsid w:val="00402B56"/>
    <w:rsid w:val="00402F47"/>
    <w:rsid w:val="00404531"/>
    <w:rsid w:val="004046C9"/>
    <w:rsid w:val="004060B5"/>
    <w:rsid w:val="0040636B"/>
    <w:rsid w:val="00406B65"/>
    <w:rsid w:val="00406C06"/>
    <w:rsid w:val="00406F3A"/>
    <w:rsid w:val="00407DF5"/>
    <w:rsid w:val="00407E59"/>
    <w:rsid w:val="00407F1B"/>
    <w:rsid w:val="00410FD7"/>
    <w:rsid w:val="004114D9"/>
    <w:rsid w:val="00411C6E"/>
    <w:rsid w:val="00413A44"/>
    <w:rsid w:val="00415070"/>
    <w:rsid w:val="00415EB6"/>
    <w:rsid w:val="00416008"/>
    <w:rsid w:val="00416864"/>
    <w:rsid w:val="0041698C"/>
    <w:rsid w:val="00416A21"/>
    <w:rsid w:val="00416E17"/>
    <w:rsid w:val="00417328"/>
    <w:rsid w:val="00420C8E"/>
    <w:rsid w:val="00423388"/>
    <w:rsid w:val="00423F6E"/>
    <w:rsid w:val="0042575B"/>
    <w:rsid w:val="00425805"/>
    <w:rsid w:val="00425BB9"/>
    <w:rsid w:val="00425F76"/>
    <w:rsid w:val="004267DF"/>
    <w:rsid w:val="00430A85"/>
    <w:rsid w:val="00432AC0"/>
    <w:rsid w:val="004347E2"/>
    <w:rsid w:val="00435CC3"/>
    <w:rsid w:val="004363D2"/>
    <w:rsid w:val="00437AFF"/>
    <w:rsid w:val="0044020F"/>
    <w:rsid w:val="00440442"/>
    <w:rsid w:val="0044129A"/>
    <w:rsid w:val="004415C2"/>
    <w:rsid w:val="004422D9"/>
    <w:rsid w:val="004436E1"/>
    <w:rsid w:val="00443C0F"/>
    <w:rsid w:val="004449E7"/>
    <w:rsid w:val="004449F8"/>
    <w:rsid w:val="00444B6B"/>
    <w:rsid w:val="00445C37"/>
    <w:rsid w:val="00446118"/>
    <w:rsid w:val="0044747F"/>
    <w:rsid w:val="004504E2"/>
    <w:rsid w:val="004507BC"/>
    <w:rsid w:val="0045125D"/>
    <w:rsid w:val="0045211F"/>
    <w:rsid w:val="004528F8"/>
    <w:rsid w:val="00452FC3"/>
    <w:rsid w:val="0045388E"/>
    <w:rsid w:val="004540C7"/>
    <w:rsid w:val="004548D5"/>
    <w:rsid w:val="00456C6D"/>
    <w:rsid w:val="0046009A"/>
    <w:rsid w:val="0046096C"/>
    <w:rsid w:val="00461856"/>
    <w:rsid w:val="00461B1C"/>
    <w:rsid w:val="00462295"/>
    <w:rsid w:val="00462B6E"/>
    <w:rsid w:val="00466E10"/>
    <w:rsid w:val="004675A6"/>
    <w:rsid w:val="00467BD4"/>
    <w:rsid w:val="00470680"/>
    <w:rsid w:val="004709D9"/>
    <w:rsid w:val="004710CC"/>
    <w:rsid w:val="004716DA"/>
    <w:rsid w:val="00471A34"/>
    <w:rsid w:val="00471BEE"/>
    <w:rsid w:val="00474220"/>
    <w:rsid w:val="00474BD8"/>
    <w:rsid w:val="004775E5"/>
    <w:rsid w:val="00477979"/>
    <w:rsid w:val="00477F7D"/>
    <w:rsid w:val="004808B4"/>
    <w:rsid w:val="00480A30"/>
    <w:rsid w:val="00480D41"/>
    <w:rsid w:val="004815EA"/>
    <w:rsid w:val="004819EF"/>
    <w:rsid w:val="00482A35"/>
    <w:rsid w:val="00482F56"/>
    <w:rsid w:val="004834AD"/>
    <w:rsid w:val="004834D7"/>
    <w:rsid w:val="00484394"/>
    <w:rsid w:val="00484C59"/>
    <w:rsid w:val="004857DB"/>
    <w:rsid w:val="00486837"/>
    <w:rsid w:val="00487542"/>
    <w:rsid w:val="0049012A"/>
    <w:rsid w:val="00492765"/>
    <w:rsid w:val="00493144"/>
    <w:rsid w:val="00494CC7"/>
    <w:rsid w:val="00495055"/>
    <w:rsid w:val="004954B6"/>
    <w:rsid w:val="00496176"/>
    <w:rsid w:val="00496E58"/>
    <w:rsid w:val="004A1EFF"/>
    <w:rsid w:val="004A2455"/>
    <w:rsid w:val="004A29F1"/>
    <w:rsid w:val="004A5A14"/>
    <w:rsid w:val="004A5ED3"/>
    <w:rsid w:val="004A633D"/>
    <w:rsid w:val="004A698E"/>
    <w:rsid w:val="004A69C4"/>
    <w:rsid w:val="004A73AF"/>
    <w:rsid w:val="004A7710"/>
    <w:rsid w:val="004A774C"/>
    <w:rsid w:val="004B0750"/>
    <w:rsid w:val="004B0C21"/>
    <w:rsid w:val="004B102D"/>
    <w:rsid w:val="004B155C"/>
    <w:rsid w:val="004B21A4"/>
    <w:rsid w:val="004B2DF9"/>
    <w:rsid w:val="004B324B"/>
    <w:rsid w:val="004B5483"/>
    <w:rsid w:val="004B5B8B"/>
    <w:rsid w:val="004B5DB6"/>
    <w:rsid w:val="004B6765"/>
    <w:rsid w:val="004B71D2"/>
    <w:rsid w:val="004B7529"/>
    <w:rsid w:val="004B7A5A"/>
    <w:rsid w:val="004C0020"/>
    <w:rsid w:val="004C0723"/>
    <w:rsid w:val="004C0B09"/>
    <w:rsid w:val="004C0E65"/>
    <w:rsid w:val="004C1AD5"/>
    <w:rsid w:val="004C1B6F"/>
    <w:rsid w:val="004C3065"/>
    <w:rsid w:val="004C52BD"/>
    <w:rsid w:val="004C7ADA"/>
    <w:rsid w:val="004D0A12"/>
    <w:rsid w:val="004D0E6A"/>
    <w:rsid w:val="004D387E"/>
    <w:rsid w:val="004D3B0E"/>
    <w:rsid w:val="004D43AD"/>
    <w:rsid w:val="004D4CBD"/>
    <w:rsid w:val="004D5073"/>
    <w:rsid w:val="004D5105"/>
    <w:rsid w:val="004D71EE"/>
    <w:rsid w:val="004D78FE"/>
    <w:rsid w:val="004E0F89"/>
    <w:rsid w:val="004E12AD"/>
    <w:rsid w:val="004E33AF"/>
    <w:rsid w:val="004E3D3F"/>
    <w:rsid w:val="004E4A4E"/>
    <w:rsid w:val="004E5ED2"/>
    <w:rsid w:val="004E6E3E"/>
    <w:rsid w:val="004E75B4"/>
    <w:rsid w:val="004E7B50"/>
    <w:rsid w:val="004F00D6"/>
    <w:rsid w:val="004F10E0"/>
    <w:rsid w:val="004F2094"/>
    <w:rsid w:val="004F28E7"/>
    <w:rsid w:val="004F3102"/>
    <w:rsid w:val="004F31D6"/>
    <w:rsid w:val="004F3C0C"/>
    <w:rsid w:val="004F3D7C"/>
    <w:rsid w:val="004F5359"/>
    <w:rsid w:val="004F5F4C"/>
    <w:rsid w:val="004F6090"/>
    <w:rsid w:val="004F6246"/>
    <w:rsid w:val="004F624A"/>
    <w:rsid w:val="004F725D"/>
    <w:rsid w:val="004F7486"/>
    <w:rsid w:val="00500406"/>
    <w:rsid w:val="00500FE6"/>
    <w:rsid w:val="00502508"/>
    <w:rsid w:val="00502E72"/>
    <w:rsid w:val="00505C00"/>
    <w:rsid w:val="00506AC8"/>
    <w:rsid w:val="00507B8A"/>
    <w:rsid w:val="00507D53"/>
    <w:rsid w:val="00511C55"/>
    <w:rsid w:val="00511D6F"/>
    <w:rsid w:val="00511FCB"/>
    <w:rsid w:val="00512BE1"/>
    <w:rsid w:val="0051340C"/>
    <w:rsid w:val="00513D7E"/>
    <w:rsid w:val="0051422D"/>
    <w:rsid w:val="00514FBA"/>
    <w:rsid w:val="0051717A"/>
    <w:rsid w:val="005200B3"/>
    <w:rsid w:val="00520104"/>
    <w:rsid w:val="005202A4"/>
    <w:rsid w:val="00520DE7"/>
    <w:rsid w:val="00522A99"/>
    <w:rsid w:val="00522EF7"/>
    <w:rsid w:val="0052388F"/>
    <w:rsid w:val="00524508"/>
    <w:rsid w:val="00525FB2"/>
    <w:rsid w:val="00527834"/>
    <w:rsid w:val="00527C3D"/>
    <w:rsid w:val="00530156"/>
    <w:rsid w:val="00530AC7"/>
    <w:rsid w:val="00530C8E"/>
    <w:rsid w:val="00531A2D"/>
    <w:rsid w:val="00531AC5"/>
    <w:rsid w:val="00531B93"/>
    <w:rsid w:val="00531C44"/>
    <w:rsid w:val="0053245C"/>
    <w:rsid w:val="005345DC"/>
    <w:rsid w:val="00536660"/>
    <w:rsid w:val="0053685F"/>
    <w:rsid w:val="00537D6F"/>
    <w:rsid w:val="005403BE"/>
    <w:rsid w:val="005408DF"/>
    <w:rsid w:val="0054097D"/>
    <w:rsid w:val="0054198D"/>
    <w:rsid w:val="00541B53"/>
    <w:rsid w:val="00541CBE"/>
    <w:rsid w:val="005422B6"/>
    <w:rsid w:val="005435F1"/>
    <w:rsid w:val="0054383C"/>
    <w:rsid w:val="00545758"/>
    <w:rsid w:val="00545C3B"/>
    <w:rsid w:val="0054620B"/>
    <w:rsid w:val="0054634C"/>
    <w:rsid w:val="0054702F"/>
    <w:rsid w:val="00550A46"/>
    <w:rsid w:val="00550DB4"/>
    <w:rsid w:val="00550FDA"/>
    <w:rsid w:val="005516C2"/>
    <w:rsid w:val="00551996"/>
    <w:rsid w:val="00551A67"/>
    <w:rsid w:val="00552D7B"/>
    <w:rsid w:val="00552E1B"/>
    <w:rsid w:val="0055445E"/>
    <w:rsid w:val="00554B31"/>
    <w:rsid w:val="00554DA2"/>
    <w:rsid w:val="00556005"/>
    <w:rsid w:val="00556280"/>
    <w:rsid w:val="00556960"/>
    <w:rsid w:val="00557092"/>
    <w:rsid w:val="00557F0F"/>
    <w:rsid w:val="00560F84"/>
    <w:rsid w:val="005637FB"/>
    <w:rsid w:val="00563AE5"/>
    <w:rsid w:val="00563D39"/>
    <w:rsid w:val="0056469F"/>
    <w:rsid w:val="0056582B"/>
    <w:rsid w:val="0056693D"/>
    <w:rsid w:val="00566B55"/>
    <w:rsid w:val="00566FDF"/>
    <w:rsid w:val="0057065D"/>
    <w:rsid w:val="00570CC3"/>
    <w:rsid w:val="00571C0E"/>
    <w:rsid w:val="00572E8E"/>
    <w:rsid w:val="00572EAF"/>
    <w:rsid w:val="00573173"/>
    <w:rsid w:val="00574A45"/>
    <w:rsid w:val="0057561F"/>
    <w:rsid w:val="005761E7"/>
    <w:rsid w:val="0057660B"/>
    <w:rsid w:val="00576973"/>
    <w:rsid w:val="0058004B"/>
    <w:rsid w:val="00580308"/>
    <w:rsid w:val="00580E25"/>
    <w:rsid w:val="00581A29"/>
    <w:rsid w:val="0058231C"/>
    <w:rsid w:val="00583731"/>
    <w:rsid w:val="00583766"/>
    <w:rsid w:val="00583D4A"/>
    <w:rsid w:val="005843B7"/>
    <w:rsid w:val="00584B45"/>
    <w:rsid w:val="00584EC7"/>
    <w:rsid w:val="0058517C"/>
    <w:rsid w:val="005867A2"/>
    <w:rsid w:val="00586E56"/>
    <w:rsid w:val="005874B0"/>
    <w:rsid w:val="005904CD"/>
    <w:rsid w:val="00590625"/>
    <w:rsid w:val="00590627"/>
    <w:rsid w:val="00590BD9"/>
    <w:rsid w:val="00590CE7"/>
    <w:rsid w:val="00591A11"/>
    <w:rsid w:val="00591A93"/>
    <w:rsid w:val="00591CF2"/>
    <w:rsid w:val="00592279"/>
    <w:rsid w:val="00592CC4"/>
    <w:rsid w:val="00593304"/>
    <w:rsid w:val="005937F5"/>
    <w:rsid w:val="0059493E"/>
    <w:rsid w:val="00594D5B"/>
    <w:rsid w:val="005954AC"/>
    <w:rsid w:val="00595D04"/>
    <w:rsid w:val="00596033"/>
    <w:rsid w:val="00597592"/>
    <w:rsid w:val="005A073B"/>
    <w:rsid w:val="005A3583"/>
    <w:rsid w:val="005A3867"/>
    <w:rsid w:val="005A3D34"/>
    <w:rsid w:val="005A43A5"/>
    <w:rsid w:val="005B0B7F"/>
    <w:rsid w:val="005B3A71"/>
    <w:rsid w:val="005B3F15"/>
    <w:rsid w:val="005B444F"/>
    <w:rsid w:val="005B4E67"/>
    <w:rsid w:val="005B61E2"/>
    <w:rsid w:val="005B6C66"/>
    <w:rsid w:val="005C0122"/>
    <w:rsid w:val="005C18EF"/>
    <w:rsid w:val="005C4642"/>
    <w:rsid w:val="005C4657"/>
    <w:rsid w:val="005C4F75"/>
    <w:rsid w:val="005C502F"/>
    <w:rsid w:val="005C70C5"/>
    <w:rsid w:val="005C72BE"/>
    <w:rsid w:val="005C7845"/>
    <w:rsid w:val="005D3A01"/>
    <w:rsid w:val="005D3DA2"/>
    <w:rsid w:val="005D425B"/>
    <w:rsid w:val="005D4571"/>
    <w:rsid w:val="005D5CCA"/>
    <w:rsid w:val="005D5F45"/>
    <w:rsid w:val="005D76E5"/>
    <w:rsid w:val="005D7F12"/>
    <w:rsid w:val="005E1767"/>
    <w:rsid w:val="005E1953"/>
    <w:rsid w:val="005E1BDD"/>
    <w:rsid w:val="005E1F0D"/>
    <w:rsid w:val="005E204C"/>
    <w:rsid w:val="005E23F1"/>
    <w:rsid w:val="005E352C"/>
    <w:rsid w:val="005E35C6"/>
    <w:rsid w:val="005E3EB4"/>
    <w:rsid w:val="005E53F0"/>
    <w:rsid w:val="005E6CC4"/>
    <w:rsid w:val="005E741E"/>
    <w:rsid w:val="005E74F6"/>
    <w:rsid w:val="005E7C12"/>
    <w:rsid w:val="005F0162"/>
    <w:rsid w:val="005F0597"/>
    <w:rsid w:val="005F05A5"/>
    <w:rsid w:val="005F07F1"/>
    <w:rsid w:val="005F1520"/>
    <w:rsid w:val="005F2C36"/>
    <w:rsid w:val="005F33CA"/>
    <w:rsid w:val="005F3AD3"/>
    <w:rsid w:val="005F41CE"/>
    <w:rsid w:val="005F42A0"/>
    <w:rsid w:val="005F44E0"/>
    <w:rsid w:val="005F552F"/>
    <w:rsid w:val="005F55B6"/>
    <w:rsid w:val="005F563F"/>
    <w:rsid w:val="005F5930"/>
    <w:rsid w:val="005F5F3B"/>
    <w:rsid w:val="005F6C6E"/>
    <w:rsid w:val="005F7160"/>
    <w:rsid w:val="006003F2"/>
    <w:rsid w:val="00601196"/>
    <w:rsid w:val="0060123B"/>
    <w:rsid w:val="0060179C"/>
    <w:rsid w:val="00602BFE"/>
    <w:rsid w:val="00602DB8"/>
    <w:rsid w:val="00602E9B"/>
    <w:rsid w:val="00603C3C"/>
    <w:rsid w:val="00603CA1"/>
    <w:rsid w:val="00605D8A"/>
    <w:rsid w:val="00607B76"/>
    <w:rsid w:val="0061001D"/>
    <w:rsid w:val="00610C2F"/>
    <w:rsid w:val="00612AB5"/>
    <w:rsid w:val="00612F9F"/>
    <w:rsid w:val="006131CA"/>
    <w:rsid w:val="00615269"/>
    <w:rsid w:val="00615453"/>
    <w:rsid w:val="006157D6"/>
    <w:rsid w:val="00616054"/>
    <w:rsid w:val="0061670A"/>
    <w:rsid w:val="006179FB"/>
    <w:rsid w:val="006200F4"/>
    <w:rsid w:val="00620625"/>
    <w:rsid w:val="00620784"/>
    <w:rsid w:val="006209F3"/>
    <w:rsid w:val="00620E1F"/>
    <w:rsid w:val="006226E8"/>
    <w:rsid w:val="00622FCE"/>
    <w:rsid w:val="00623327"/>
    <w:rsid w:val="00623823"/>
    <w:rsid w:val="00623B24"/>
    <w:rsid w:val="0062455C"/>
    <w:rsid w:val="00624CB9"/>
    <w:rsid w:val="00625583"/>
    <w:rsid w:val="006261DC"/>
    <w:rsid w:val="0062754B"/>
    <w:rsid w:val="00627760"/>
    <w:rsid w:val="00627BCF"/>
    <w:rsid w:val="00631150"/>
    <w:rsid w:val="00631DC6"/>
    <w:rsid w:val="006329DC"/>
    <w:rsid w:val="006333DF"/>
    <w:rsid w:val="00633E4F"/>
    <w:rsid w:val="00633F01"/>
    <w:rsid w:val="006344D8"/>
    <w:rsid w:val="00635B3D"/>
    <w:rsid w:val="006365A1"/>
    <w:rsid w:val="00636AE4"/>
    <w:rsid w:val="006371C9"/>
    <w:rsid w:val="006373C3"/>
    <w:rsid w:val="00637D8C"/>
    <w:rsid w:val="00641074"/>
    <w:rsid w:val="00641076"/>
    <w:rsid w:val="00641F78"/>
    <w:rsid w:val="00642654"/>
    <w:rsid w:val="00644CEF"/>
    <w:rsid w:val="00644F6A"/>
    <w:rsid w:val="00645EDC"/>
    <w:rsid w:val="00647BAC"/>
    <w:rsid w:val="0065069C"/>
    <w:rsid w:val="0065140A"/>
    <w:rsid w:val="00651925"/>
    <w:rsid w:val="00651B88"/>
    <w:rsid w:val="0065472E"/>
    <w:rsid w:val="006556CA"/>
    <w:rsid w:val="00655966"/>
    <w:rsid w:val="006568B8"/>
    <w:rsid w:val="00656EEC"/>
    <w:rsid w:val="0065726B"/>
    <w:rsid w:val="00657F67"/>
    <w:rsid w:val="00661FA2"/>
    <w:rsid w:val="00663617"/>
    <w:rsid w:val="00663C03"/>
    <w:rsid w:val="00663D4F"/>
    <w:rsid w:val="006656FE"/>
    <w:rsid w:val="00665D45"/>
    <w:rsid w:val="006702FE"/>
    <w:rsid w:val="00670DC5"/>
    <w:rsid w:val="00670E83"/>
    <w:rsid w:val="00670FBC"/>
    <w:rsid w:val="00671C96"/>
    <w:rsid w:val="00672637"/>
    <w:rsid w:val="00673803"/>
    <w:rsid w:val="0067412F"/>
    <w:rsid w:val="00674FEB"/>
    <w:rsid w:val="00676FEA"/>
    <w:rsid w:val="00677689"/>
    <w:rsid w:val="0068170B"/>
    <w:rsid w:val="00681D1F"/>
    <w:rsid w:val="0068349A"/>
    <w:rsid w:val="006837DB"/>
    <w:rsid w:val="00684B01"/>
    <w:rsid w:val="0068559F"/>
    <w:rsid w:val="00685C0F"/>
    <w:rsid w:val="00686D5E"/>
    <w:rsid w:val="00686EE8"/>
    <w:rsid w:val="006873FB"/>
    <w:rsid w:val="0068761F"/>
    <w:rsid w:val="006907A4"/>
    <w:rsid w:val="00691AB8"/>
    <w:rsid w:val="0069381E"/>
    <w:rsid w:val="00693F7A"/>
    <w:rsid w:val="00694D8B"/>
    <w:rsid w:val="00695BED"/>
    <w:rsid w:val="0069747D"/>
    <w:rsid w:val="006A0A5C"/>
    <w:rsid w:val="006A0ACA"/>
    <w:rsid w:val="006A1162"/>
    <w:rsid w:val="006A13BF"/>
    <w:rsid w:val="006A2170"/>
    <w:rsid w:val="006A26CE"/>
    <w:rsid w:val="006A33FD"/>
    <w:rsid w:val="006A3431"/>
    <w:rsid w:val="006A3CB4"/>
    <w:rsid w:val="006A3F37"/>
    <w:rsid w:val="006A4510"/>
    <w:rsid w:val="006A49B9"/>
    <w:rsid w:val="006A4ADF"/>
    <w:rsid w:val="006A5876"/>
    <w:rsid w:val="006A65B5"/>
    <w:rsid w:val="006B0466"/>
    <w:rsid w:val="006B05A5"/>
    <w:rsid w:val="006B05F0"/>
    <w:rsid w:val="006B110E"/>
    <w:rsid w:val="006B1CF7"/>
    <w:rsid w:val="006B1D7A"/>
    <w:rsid w:val="006B4D41"/>
    <w:rsid w:val="006B4E5F"/>
    <w:rsid w:val="006B4EFE"/>
    <w:rsid w:val="006B754A"/>
    <w:rsid w:val="006C0C03"/>
    <w:rsid w:val="006C1904"/>
    <w:rsid w:val="006C21B8"/>
    <w:rsid w:val="006C235A"/>
    <w:rsid w:val="006C24C9"/>
    <w:rsid w:val="006C2F7F"/>
    <w:rsid w:val="006C42D7"/>
    <w:rsid w:val="006C6603"/>
    <w:rsid w:val="006C6BFB"/>
    <w:rsid w:val="006C7594"/>
    <w:rsid w:val="006D0079"/>
    <w:rsid w:val="006D0123"/>
    <w:rsid w:val="006D0CA3"/>
    <w:rsid w:val="006D21F8"/>
    <w:rsid w:val="006D233D"/>
    <w:rsid w:val="006D2649"/>
    <w:rsid w:val="006D2A4B"/>
    <w:rsid w:val="006D3899"/>
    <w:rsid w:val="006D3CE8"/>
    <w:rsid w:val="006D630E"/>
    <w:rsid w:val="006D7AC1"/>
    <w:rsid w:val="006E0657"/>
    <w:rsid w:val="006E069C"/>
    <w:rsid w:val="006E0D60"/>
    <w:rsid w:val="006E1FE4"/>
    <w:rsid w:val="006E2BD2"/>
    <w:rsid w:val="006E2BFA"/>
    <w:rsid w:val="006E2F20"/>
    <w:rsid w:val="006E33D5"/>
    <w:rsid w:val="006E5092"/>
    <w:rsid w:val="006E603A"/>
    <w:rsid w:val="006E67CE"/>
    <w:rsid w:val="006E7B3B"/>
    <w:rsid w:val="006E7C70"/>
    <w:rsid w:val="006E7C78"/>
    <w:rsid w:val="006F0F57"/>
    <w:rsid w:val="006F136A"/>
    <w:rsid w:val="006F3249"/>
    <w:rsid w:val="006F3442"/>
    <w:rsid w:val="006F4092"/>
    <w:rsid w:val="006F4F79"/>
    <w:rsid w:val="006F538E"/>
    <w:rsid w:val="006F5C26"/>
    <w:rsid w:val="006F6268"/>
    <w:rsid w:val="006F65CA"/>
    <w:rsid w:val="006F6F57"/>
    <w:rsid w:val="006F73D4"/>
    <w:rsid w:val="006F76F9"/>
    <w:rsid w:val="007006F6"/>
    <w:rsid w:val="00701124"/>
    <w:rsid w:val="00702563"/>
    <w:rsid w:val="00703151"/>
    <w:rsid w:val="007035E1"/>
    <w:rsid w:val="007041DF"/>
    <w:rsid w:val="00704BFC"/>
    <w:rsid w:val="00705E48"/>
    <w:rsid w:val="00706EEF"/>
    <w:rsid w:val="00707283"/>
    <w:rsid w:val="00707749"/>
    <w:rsid w:val="0070793B"/>
    <w:rsid w:val="00712DB4"/>
    <w:rsid w:val="007132EF"/>
    <w:rsid w:val="007136D5"/>
    <w:rsid w:val="00714216"/>
    <w:rsid w:val="00714C8F"/>
    <w:rsid w:val="00714CDB"/>
    <w:rsid w:val="0071541C"/>
    <w:rsid w:val="0071613A"/>
    <w:rsid w:val="00716D0F"/>
    <w:rsid w:val="00717356"/>
    <w:rsid w:val="00717932"/>
    <w:rsid w:val="007206E6"/>
    <w:rsid w:val="007211CB"/>
    <w:rsid w:val="00721C70"/>
    <w:rsid w:val="00721DDF"/>
    <w:rsid w:val="0072237D"/>
    <w:rsid w:val="00722386"/>
    <w:rsid w:val="0072331B"/>
    <w:rsid w:val="0072378A"/>
    <w:rsid w:val="0072494A"/>
    <w:rsid w:val="007265DC"/>
    <w:rsid w:val="007278E4"/>
    <w:rsid w:val="00730B8D"/>
    <w:rsid w:val="00730D47"/>
    <w:rsid w:val="0073134E"/>
    <w:rsid w:val="00732204"/>
    <w:rsid w:val="007335A4"/>
    <w:rsid w:val="00733746"/>
    <w:rsid w:val="00733779"/>
    <w:rsid w:val="0073393E"/>
    <w:rsid w:val="00733F15"/>
    <w:rsid w:val="007344F7"/>
    <w:rsid w:val="00734D27"/>
    <w:rsid w:val="00734F7E"/>
    <w:rsid w:val="00735476"/>
    <w:rsid w:val="007358B5"/>
    <w:rsid w:val="007365A2"/>
    <w:rsid w:val="007377F8"/>
    <w:rsid w:val="00740394"/>
    <w:rsid w:val="00740F0A"/>
    <w:rsid w:val="007425C3"/>
    <w:rsid w:val="00742AE2"/>
    <w:rsid w:val="00743AE7"/>
    <w:rsid w:val="00744417"/>
    <w:rsid w:val="00745BF8"/>
    <w:rsid w:val="00747A3C"/>
    <w:rsid w:val="007509E6"/>
    <w:rsid w:val="007515C4"/>
    <w:rsid w:val="00752788"/>
    <w:rsid w:val="00752807"/>
    <w:rsid w:val="00752B24"/>
    <w:rsid w:val="00753045"/>
    <w:rsid w:val="00753181"/>
    <w:rsid w:val="00753E40"/>
    <w:rsid w:val="00754150"/>
    <w:rsid w:val="00754653"/>
    <w:rsid w:val="00755082"/>
    <w:rsid w:val="00755112"/>
    <w:rsid w:val="007555EF"/>
    <w:rsid w:val="00755A87"/>
    <w:rsid w:val="00756B47"/>
    <w:rsid w:val="00757081"/>
    <w:rsid w:val="00757A17"/>
    <w:rsid w:val="00757D96"/>
    <w:rsid w:val="007602BF"/>
    <w:rsid w:val="00760BBD"/>
    <w:rsid w:val="00760F49"/>
    <w:rsid w:val="00762383"/>
    <w:rsid w:val="00762E46"/>
    <w:rsid w:val="00763D54"/>
    <w:rsid w:val="00764098"/>
    <w:rsid w:val="007651FD"/>
    <w:rsid w:val="0076558C"/>
    <w:rsid w:val="00765F41"/>
    <w:rsid w:val="00765FCD"/>
    <w:rsid w:val="00766279"/>
    <w:rsid w:val="00767AF2"/>
    <w:rsid w:val="00767FD1"/>
    <w:rsid w:val="00770F29"/>
    <w:rsid w:val="007714A8"/>
    <w:rsid w:val="00771B59"/>
    <w:rsid w:val="007730AC"/>
    <w:rsid w:val="00773631"/>
    <w:rsid w:val="007739AD"/>
    <w:rsid w:val="00773A94"/>
    <w:rsid w:val="0077437D"/>
    <w:rsid w:val="00774B0A"/>
    <w:rsid w:val="00774B5D"/>
    <w:rsid w:val="007751B0"/>
    <w:rsid w:val="00775265"/>
    <w:rsid w:val="0077748A"/>
    <w:rsid w:val="007803DC"/>
    <w:rsid w:val="007806F3"/>
    <w:rsid w:val="00780B5B"/>
    <w:rsid w:val="00781012"/>
    <w:rsid w:val="007825D8"/>
    <w:rsid w:val="00782DC3"/>
    <w:rsid w:val="00782F1E"/>
    <w:rsid w:val="00783BA4"/>
    <w:rsid w:val="00785AEC"/>
    <w:rsid w:val="00787D49"/>
    <w:rsid w:val="007904BB"/>
    <w:rsid w:val="00790605"/>
    <w:rsid w:val="007906B6"/>
    <w:rsid w:val="00790B9A"/>
    <w:rsid w:val="00790BD7"/>
    <w:rsid w:val="0079162C"/>
    <w:rsid w:val="00791D9C"/>
    <w:rsid w:val="00791E02"/>
    <w:rsid w:val="00791F2B"/>
    <w:rsid w:val="00792B59"/>
    <w:rsid w:val="00792C0F"/>
    <w:rsid w:val="00792DFA"/>
    <w:rsid w:val="0079474B"/>
    <w:rsid w:val="00794750"/>
    <w:rsid w:val="00794EA8"/>
    <w:rsid w:val="00795B2F"/>
    <w:rsid w:val="007967E9"/>
    <w:rsid w:val="0079747E"/>
    <w:rsid w:val="007A017B"/>
    <w:rsid w:val="007A02F7"/>
    <w:rsid w:val="007A18B9"/>
    <w:rsid w:val="007A1D20"/>
    <w:rsid w:val="007A22DF"/>
    <w:rsid w:val="007A3D99"/>
    <w:rsid w:val="007A3EA8"/>
    <w:rsid w:val="007A563C"/>
    <w:rsid w:val="007A5976"/>
    <w:rsid w:val="007A6EFD"/>
    <w:rsid w:val="007A7192"/>
    <w:rsid w:val="007A77B5"/>
    <w:rsid w:val="007B0653"/>
    <w:rsid w:val="007B13AC"/>
    <w:rsid w:val="007B1D0E"/>
    <w:rsid w:val="007B23AA"/>
    <w:rsid w:val="007B43C1"/>
    <w:rsid w:val="007B462F"/>
    <w:rsid w:val="007B4CD3"/>
    <w:rsid w:val="007B5A8B"/>
    <w:rsid w:val="007B5FAF"/>
    <w:rsid w:val="007B6478"/>
    <w:rsid w:val="007B6D5A"/>
    <w:rsid w:val="007B6F15"/>
    <w:rsid w:val="007B7598"/>
    <w:rsid w:val="007C078F"/>
    <w:rsid w:val="007C0A24"/>
    <w:rsid w:val="007C161C"/>
    <w:rsid w:val="007C1684"/>
    <w:rsid w:val="007C17D1"/>
    <w:rsid w:val="007C1FCE"/>
    <w:rsid w:val="007C230D"/>
    <w:rsid w:val="007C2418"/>
    <w:rsid w:val="007C29DD"/>
    <w:rsid w:val="007C3B5F"/>
    <w:rsid w:val="007C5E20"/>
    <w:rsid w:val="007C6686"/>
    <w:rsid w:val="007C6733"/>
    <w:rsid w:val="007C6C7A"/>
    <w:rsid w:val="007C7066"/>
    <w:rsid w:val="007D0539"/>
    <w:rsid w:val="007D1FB8"/>
    <w:rsid w:val="007D2958"/>
    <w:rsid w:val="007D30D0"/>
    <w:rsid w:val="007D39A0"/>
    <w:rsid w:val="007D3A8B"/>
    <w:rsid w:val="007D429C"/>
    <w:rsid w:val="007D5BA3"/>
    <w:rsid w:val="007D5BD0"/>
    <w:rsid w:val="007D67A1"/>
    <w:rsid w:val="007D7064"/>
    <w:rsid w:val="007D75FD"/>
    <w:rsid w:val="007D7A75"/>
    <w:rsid w:val="007E02D7"/>
    <w:rsid w:val="007E10E0"/>
    <w:rsid w:val="007E126C"/>
    <w:rsid w:val="007E24BF"/>
    <w:rsid w:val="007E296F"/>
    <w:rsid w:val="007E3183"/>
    <w:rsid w:val="007E39A4"/>
    <w:rsid w:val="007E3CF5"/>
    <w:rsid w:val="007E43E8"/>
    <w:rsid w:val="007E49EA"/>
    <w:rsid w:val="007E4D5A"/>
    <w:rsid w:val="007E5108"/>
    <w:rsid w:val="007E5A9C"/>
    <w:rsid w:val="007E60E4"/>
    <w:rsid w:val="007E724F"/>
    <w:rsid w:val="007F0FA9"/>
    <w:rsid w:val="007F2EC9"/>
    <w:rsid w:val="007F4A0E"/>
    <w:rsid w:val="007F4AB2"/>
    <w:rsid w:val="007F594F"/>
    <w:rsid w:val="007F5C5F"/>
    <w:rsid w:val="007F61F5"/>
    <w:rsid w:val="007F73AB"/>
    <w:rsid w:val="007F7D21"/>
    <w:rsid w:val="0080032E"/>
    <w:rsid w:val="00800360"/>
    <w:rsid w:val="008011F6"/>
    <w:rsid w:val="008028C6"/>
    <w:rsid w:val="0080293E"/>
    <w:rsid w:val="008040CD"/>
    <w:rsid w:val="00804B23"/>
    <w:rsid w:val="00804D96"/>
    <w:rsid w:val="0080616A"/>
    <w:rsid w:val="00807886"/>
    <w:rsid w:val="00807F74"/>
    <w:rsid w:val="00811A21"/>
    <w:rsid w:val="00811E13"/>
    <w:rsid w:val="008130A5"/>
    <w:rsid w:val="008137BD"/>
    <w:rsid w:val="00814AC3"/>
    <w:rsid w:val="008161B2"/>
    <w:rsid w:val="008164F5"/>
    <w:rsid w:val="00816863"/>
    <w:rsid w:val="00817558"/>
    <w:rsid w:val="00817CF3"/>
    <w:rsid w:val="008203FE"/>
    <w:rsid w:val="00820707"/>
    <w:rsid w:val="008207D5"/>
    <w:rsid w:val="008214B8"/>
    <w:rsid w:val="008218F2"/>
    <w:rsid w:val="00822346"/>
    <w:rsid w:val="00822EFC"/>
    <w:rsid w:val="00822FCC"/>
    <w:rsid w:val="0082388B"/>
    <w:rsid w:val="008247B6"/>
    <w:rsid w:val="00824E8F"/>
    <w:rsid w:val="00825317"/>
    <w:rsid w:val="0082588A"/>
    <w:rsid w:val="00825D91"/>
    <w:rsid w:val="008264F4"/>
    <w:rsid w:val="008267BB"/>
    <w:rsid w:val="008267FB"/>
    <w:rsid w:val="00827E33"/>
    <w:rsid w:val="00831087"/>
    <w:rsid w:val="00831A8C"/>
    <w:rsid w:val="00831B0F"/>
    <w:rsid w:val="00832DC8"/>
    <w:rsid w:val="00832EE3"/>
    <w:rsid w:val="0083490B"/>
    <w:rsid w:val="00834B35"/>
    <w:rsid w:val="0083554F"/>
    <w:rsid w:val="00835F17"/>
    <w:rsid w:val="00836E1C"/>
    <w:rsid w:val="00836ED5"/>
    <w:rsid w:val="00841454"/>
    <w:rsid w:val="00841D53"/>
    <w:rsid w:val="00842246"/>
    <w:rsid w:val="00842937"/>
    <w:rsid w:val="00842B3C"/>
    <w:rsid w:val="008434AC"/>
    <w:rsid w:val="00844213"/>
    <w:rsid w:val="0084543E"/>
    <w:rsid w:val="008455D4"/>
    <w:rsid w:val="0084616E"/>
    <w:rsid w:val="00847CB9"/>
    <w:rsid w:val="0085096F"/>
    <w:rsid w:val="00851379"/>
    <w:rsid w:val="0085272E"/>
    <w:rsid w:val="00852A2A"/>
    <w:rsid w:val="008534DD"/>
    <w:rsid w:val="00854373"/>
    <w:rsid w:val="0085525B"/>
    <w:rsid w:val="0085565E"/>
    <w:rsid w:val="0085580A"/>
    <w:rsid w:val="008558D8"/>
    <w:rsid w:val="00855BAD"/>
    <w:rsid w:val="00855F4E"/>
    <w:rsid w:val="00856160"/>
    <w:rsid w:val="00856642"/>
    <w:rsid w:val="00856DBB"/>
    <w:rsid w:val="008579C2"/>
    <w:rsid w:val="008607EF"/>
    <w:rsid w:val="00860D04"/>
    <w:rsid w:val="00861CD3"/>
    <w:rsid w:val="00862443"/>
    <w:rsid w:val="008633A4"/>
    <w:rsid w:val="00865B7F"/>
    <w:rsid w:val="00865E37"/>
    <w:rsid w:val="00871080"/>
    <w:rsid w:val="00871DF7"/>
    <w:rsid w:val="00872016"/>
    <w:rsid w:val="00873284"/>
    <w:rsid w:val="008734F8"/>
    <w:rsid w:val="00875354"/>
    <w:rsid w:val="008756C0"/>
    <w:rsid w:val="0087574E"/>
    <w:rsid w:val="00876306"/>
    <w:rsid w:val="00876DA4"/>
    <w:rsid w:val="00877364"/>
    <w:rsid w:val="00880960"/>
    <w:rsid w:val="00880B6B"/>
    <w:rsid w:val="008821DE"/>
    <w:rsid w:val="0088274F"/>
    <w:rsid w:val="00883691"/>
    <w:rsid w:val="008856E2"/>
    <w:rsid w:val="008856E6"/>
    <w:rsid w:val="008856FF"/>
    <w:rsid w:val="00885A31"/>
    <w:rsid w:val="00886D7B"/>
    <w:rsid w:val="0088753F"/>
    <w:rsid w:val="00887F4A"/>
    <w:rsid w:val="008905B4"/>
    <w:rsid w:val="0089091F"/>
    <w:rsid w:val="00890D14"/>
    <w:rsid w:val="00891909"/>
    <w:rsid w:val="00891CCB"/>
    <w:rsid w:val="00891F62"/>
    <w:rsid w:val="00892840"/>
    <w:rsid w:val="00892E92"/>
    <w:rsid w:val="008932FA"/>
    <w:rsid w:val="00893889"/>
    <w:rsid w:val="00893F0A"/>
    <w:rsid w:val="00894A62"/>
    <w:rsid w:val="00894CCF"/>
    <w:rsid w:val="00895F53"/>
    <w:rsid w:val="00897451"/>
    <w:rsid w:val="00897725"/>
    <w:rsid w:val="008977D0"/>
    <w:rsid w:val="008A0079"/>
    <w:rsid w:val="008A08B9"/>
    <w:rsid w:val="008A1C4D"/>
    <w:rsid w:val="008A2571"/>
    <w:rsid w:val="008A2A16"/>
    <w:rsid w:val="008A2D49"/>
    <w:rsid w:val="008A2FE6"/>
    <w:rsid w:val="008A5566"/>
    <w:rsid w:val="008A59D2"/>
    <w:rsid w:val="008A622C"/>
    <w:rsid w:val="008A6317"/>
    <w:rsid w:val="008A6DA3"/>
    <w:rsid w:val="008A7272"/>
    <w:rsid w:val="008A77AD"/>
    <w:rsid w:val="008A7C61"/>
    <w:rsid w:val="008B0716"/>
    <w:rsid w:val="008B07A8"/>
    <w:rsid w:val="008B0CD2"/>
    <w:rsid w:val="008B1000"/>
    <w:rsid w:val="008B2CF1"/>
    <w:rsid w:val="008B597F"/>
    <w:rsid w:val="008B5AA0"/>
    <w:rsid w:val="008B6F0D"/>
    <w:rsid w:val="008B70D6"/>
    <w:rsid w:val="008B776C"/>
    <w:rsid w:val="008C02A3"/>
    <w:rsid w:val="008C17F9"/>
    <w:rsid w:val="008C276B"/>
    <w:rsid w:val="008C2CC2"/>
    <w:rsid w:val="008C2DCA"/>
    <w:rsid w:val="008C3A8B"/>
    <w:rsid w:val="008C5067"/>
    <w:rsid w:val="008C65AF"/>
    <w:rsid w:val="008C6B9D"/>
    <w:rsid w:val="008C6FBB"/>
    <w:rsid w:val="008C7CD8"/>
    <w:rsid w:val="008C7F14"/>
    <w:rsid w:val="008D062B"/>
    <w:rsid w:val="008D10B6"/>
    <w:rsid w:val="008D1FBC"/>
    <w:rsid w:val="008D3572"/>
    <w:rsid w:val="008D37BB"/>
    <w:rsid w:val="008D4B9B"/>
    <w:rsid w:val="008D6FF2"/>
    <w:rsid w:val="008D74DA"/>
    <w:rsid w:val="008E00D9"/>
    <w:rsid w:val="008E1B37"/>
    <w:rsid w:val="008E2EAF"/>
    <w:rsid w:val="008E3E1C"/>
    <w:rsid w:val="008E480F"/>
    <w:rsid w:val="008E4E7D"/>
    <w:rsid w:val="008E5390"/>
    <w:rsid w:val="008E5A07"/>
    <w:rsid w:val="008E61D7"/>
    <w:rsid w:val="008F0531"/>
    <w:rsid w:val="008F2E5E"/>
    <w:rsid w:val="008F2F50"/>
    <w:rsid w:val="008F4020"/>
    <w:rsid w:val="008F54B1"/>
    <w:rsid w:val="008F56B6"/>
    <w:rsid w:val="008F5C7F"/>
    <w:rsid w:val="008F6686"/>
    <w:rsid w:val="008F6823"/>
    <w:rsid w:val="008F6A24"/>
    <w:rsid w:val="008F7296"/>
    <w:rsid w:val="008F7318"/>
    <w:rsid w:val="009005DE"/>
    <w:rsid w:val="00900CCE"/>
    <w:rsid w:val="00901808"/>
    <w:rsid w:val="00901C96"/>
    <w:rsid w:val="00901D29"/>
    <w:rsid w:val="0090200A"/>
    <w:rsid w:val="00903225"/>
    <w:rsid w:val="00904154"/>
    <w:rsid w:val="00904359"/>
    <w:rsid w:val="00904C14"/>
    <w:rsid w:val="00905682"/>
    <w:rsid w:val="009056AB"/>
    <w:rsid w:val="009100B5"/>
    <w:rsid w:val="009103B4"/>
    <w:rsid w:val="00912FB7"/>
    <w:rsid w:val="00914140"/>
    <w:rsid w:val="009146BE"/>
    <w:rsid w:val="00914ACC"/>
    <w:rsid w:val="00914B7C"/>
    <w:rsid w:val="00914BE6"/>
    <w:rsid w:val="009155CE"/>
    <w:rsid w:val="00915739"/>
    <w:rsid w:val="009169E1"/>
    <w:rsid w:val="00916EEB"/>
    <w:rsid w:val="0091705A"/>
    <w:rsid w:val="00917930"/>
    <w:rsid w:val="0092036A"/>
    <w:rsid w:val="009211EA"/>
    <w:rsid w:val="00921409"/>
    <w:rsid w:val="0092321C"/>
    <w:rsid w:val="00924580"/>
    <w:rsid w:val="00924E30"/>
    <w:rsid w:val="009253BB"/>
    <w:rsid w:val="00925559"/>
    <w:rsid w:val="00926278"/>
    <w:rsid w:val="00926B2D"/>
    <w:rsid w:val="00926BEB"/>
    <w:rsid w:val="00927C34"/>
    <w:rsid w:val="00927C60"/>
    <w:rsid w:val="00930153"/>
    <w:rsid w:val="00930730"/>
    <w:rsid w:val="00931AC9"/>
    <w:rsid w:val="0093216A"/>
    <w:rsid w:val="0093245E"/>
    <w:rsid w:val="00932751"/>
    <w:rsid w:val="00932BD3"/>
    <w:rsid w:val="00932D5A"/>
    <w:rsid w:val="00933154"/>
    <w:rsid w:val="009333AE"/>
    <w:rsid w:val="009335C9"/>
    <w:rsid w:val="0093573D"/>
    <w:rsid w:val="00936839"/>
    <w:rsid w:val="00936DCA"/>
    <w:rsid w:val="00937767"/>
    <w:rsid w:val="00937E7F"/>
    <w:rsid w:val="00941F41"/>
    <w:rsid w:val="00942B70"/>
    <w:rsid w:val="00942DC9"/>
    <w:rsid w:val="0094384D"/>
    <w:rsid w:val="009439CB"/>
    <w:rsid w:val="009449D2"/>
    <w:rsid w:val="0094506C"/>
    <w:rsid w:val="00945516"/>
    <w:rsid w:val="00945EDA"/>
    <w:rsid w:val="00946FE3"/>
    <w:rsid w:val="009477D4"/>
    <w:rsid w:val="00950375"/>
    <w:rsid w:val="00951D22"/>
    <w:rsid w:val="009523C5"/>
    <w:rsid w:val="00952735"/>
    <w:rsid w:val="009530B5"/>
    <w:rsid w:val="009538B1"/>
    <w:rsid w:val="009563D7"/>
    <w:rsid w:val="009565B8"/>
    <w:rsid w:val="0095713A"/>
    <w:rsid w:val="00957668"/>
    <w:rsid w:val="00960F8E"/>
    <w:rsid w:val="00962A14"/>
    <w:rsid w:val="00962B4C"/>
    <w:rsid w:val="009645B6"/>
    <w:rsid w:val="009649B5"/>
    <w:rsid w:val="00964F12"/>
    <w:rsid w:val="009652AD"/>
    <w:rsid w:val="00965C78"/>
    <w:rsid w:val="009661FC"/>
    <w:rsid w:val="00966998"/>
    <w:rsid w:val="00967A38"/>
    <w:rsid w:val="009701CE"/>
    <w:rsid w:val="0097093D"/>
    <w:rsid w:val="00971339"/>
    <w:rsid w:val="00971C83"/>
    <w:rsid w:val="009721E2"/>
    <w:rsid w:val="009728E4"/>
    <w:rsid w:val="00972FCE"/>
    <w:rsid w:val="0097314B"/>
    <w:rsid w:val="00974CFD"/>
    <w:rsid w:val="00974DA8"/>
    <w:rsid w:val="00975ADB"/>
    <w:rsid w:val="009760B7"/>
    <w:rsid w:val="00976B1A"/>
    <w:rsid w:val="009800F5"/>
    <w:rsid w:val="0098112B"/>
    <w:rsid w:val="00983BBB"/>
    <w:rsid w:val="00984A63"/>
    <w:rsid w:val="00984C68"/>
    <w:rsid w:val="009854CE"/>
    <w:rsid w:val="009857A1"/>
    <w:rsid w:val="00987120"/>
    <w:rsid w:val="00990589"/>
    <w:rsid w:val="00990D3E"/>
    <w:rsid w:val="009919AD"/>
    <w:rsid w:val="00991B5A"/>
    <w:rsid w:val="00992E4D"/>
    <w:rsid w:val="00994686"/>
    <w:rsid w:val="009961B2"/>
    <w:rsid w:val="0099625D"/>
    <w:rsid w:val="0099698C"/>
    <w:rsid w:val="00996D15"/>
    <w:rsid w:val="00997986"/>
    <w:rsid w:val="00997C4C"/>
    <w:rsid w:val="00997D07"/>
    <w:rsid w:val="009A0192"/>
    <w:rsid w:val="009A041C"/>
    <w:rsid w:val="009A1C24"/>
    <w:rsid w:val="009A1CE9"/>
    <w:rsid w:val="009A216C"/>
    <w:rsid w:val="009A2F29"/>
    <w:rsid w:val="009A3FCC"/>
    <w:rsid w:val="009A4A7C"/>
    <w:rsid w:val="009A4BB2"/>
    <w:rsid w:val="009A53CE"/>
    <w:rsid w:val="009A57FD"/>
    <w:rsid w:val="009A5B58"/>
    <w:rsid w:val="009A5CA0"/>
    <w:rsid w:val="009A6A94"/>
    <w:rsid w:val="009A6D73"/>
    <w:rsid w:val="009A7FB6"/>
    <w:rsid w:val="009B1D55"/>
    <w:rsid w:val="009B326B"/>
    <w:rsid w:val="009B349D"/>
    <w:rsid w:val="009B38DD"/>
    <w:rsid w:val="009B45A4"/>
    <w:rsid w:val="009B4994"/>
    <w:rsid w:val="009B5105"/>
    <w:rsid w:val="009B5CE8"/>
    <w:rsid w:val="009B674C"/>
    <w:rsid w:val="009B73D9"/>
    <w:rsid w:val="009C018A"/>
    <w:rsid w:val="009C4E95"/>
    <w:rsid w:val="009C59CF"/>
    <w:rsid w:val="009C5AB4"/>
    <w:rsid w:val="009C69F4"/>
    <w:rsid w:val="009D0419"/>
    <w:rsid w:val="009D07B3"/>
    <w:rsid w:val="009D1A50"/>
    <w:rsid w:val="009D1C33"/>
    <w:rsid w:val="009D21EB"/>
    <w:rsid w:val="009D2C70"/>
    <w:rsid w:val="009D2DE1"/>
    <w:rsid w:val="009D2E1B"/>
    <w:rsid w:val="009D331B"/>
    <w:rsid w:val="009D336C"/>
    <w:rsid w:val="009D36E8"/>
    <w:rsid w:val="009D379A"/>
    <w:rsid w:val="009D3EC7"/>
    <w:rsid w:val="009D628D"/>
    <w:rsid w:val="009D7450"/>
    <w:rsid w:val="009D7D8E"/>
    <w:rsid w:val="009E084D"/>
    <w:rsid w:val="009E1524"/>
    <w:rsid w:val="009E188B"/>
    <w:rsid w:val="009E1AB6"/>
    <w:rsid w:val="009E207F"/>
    <w:rsid w:val="009E3A49"/>
    <w:rsid w:val="009E48C4"/>
    <w:rsid w:val="009E594F"/>
    <w:rsid w:val="009E5E2A"/>
    <w:rsid w:val="009E62FA"/>
    <w:rsid w:val="009E6CB3"/>
    <w:rsid w:val="009E716A"/>
    <w:rsid w:val="009E73AC"/>
    <w:rsid w:val="009E7A10"/>
    <w:rsid w:val="009F10FC"/>
    <w:rsid w:val="009F1123"/>
    <w:rsid w:val="009F2097"/>
    <w:rsid w:val="009F3469"/>
    <w:rsid w:val="009F512E"/>
    <w:rsid w:val="009F51FB"/>
    <w:rsid w:val="009F5A58"/>
    <w:rsid w:val="009F655E"/>
    <w:rsid w:val="00A01326"/>
    <w:rsid w:val="00A02BA7"/>
    <w:rsid w:val="00A02EFD"/>
    <w:rsid w:val="00A03217"/>
    <w:rsid w:val="00A032DF"/>
    <w:rsid w:val="00A0372C"/>
    <w:rsid w:val="00A03F2E"/>
    <w:rsid w:val="00A04765"/>
    <w:rsid w:val="00A06040"/>
    <w:rsid w:val="00A063AB"/>
    <w:rsid w:val="00A0670A"/>
    <w:rsid w:val="00A06F25"/>
    <w:rsid w:val="00A102C6"/>
    <w:rsid w:val="00A10984"/>
    <w:rsid w:val="00A116FB"/>
    <w:rsid w:val="00A11F91"/>
    <w:rsid w:val="00A125CD"/>
    <w:rsid w:val="00A12AC8"/>
    <w:rsid w:val="00A139D8"/>
    <w:rsid w:val="00A141A2"/>
    <w:rsid w:val="00A143BB"/>
    <w:rsid w:val="00A143D1"/>
    <w:rsid w:val="00A14CDD"/>
    <w:rsid w:val="00A1627C"/>
    <w:rsid w:val="00A162BC"/>
    <w:rsid w:val="00A20E50"/>
    <w:rsid w:val="00A225E5"/>
    <w:rsid w:val="00A2375F"/>
    <w:rsid w:val="00A2622B"/>
    <w:rsid w:val="00A26D24"/>
    <w:rsid w:val="00A278E7"/>
    <w:rsid w:val="00A3036D"/>
    <w:rsid w:val="00A307E2"/>
    <w:rsid w:val="00A31FCF"/>
    <w:rsid w:val="00A321B9"/>
    <w:rsid w:val="00A32931"/>
    <w:rsid w:val="00A33353"/>
    <w:rsid w:val="00A351CF"/>
    <w:rsid w:val="00A35677"/>
    <w:rsid w:val="00A36B17"/>
    <w:rsid w:val="00A4059A"/>
    <w:rsid w:val="00A42595"/>
    <w:rsid w:val="00A43D3D"/>
    <w:rsid w:val="00A44841"/>
    <w:rsid w:val="00A4505F"/>
    <w:rsid w:val="00A4506D"/>
    <w:rsid w:val="00A4526C"/>
    <w:rsid w:val="00A45386"/>
    <w:rsid w:val="00A456E5"/>
    <w:rsid w:val="00A4595A"/>
    <w:rsid w:val="00A46A2D"/>
    <w:rsid w:val="00A46FAF"/>
    <w:rsid w:val="00A4768D"/>
    <w:rsid w:val="00A50593"/>
    <w:rsid w:val="00A507B1"/>
    <w:rsid w:val="00A50D32"/>
    <w:rsid w:val="00A50EF2"/>
    <w:rsid w:val="00A52F07"/>
    <w:rsid w:val="00A532E3"/>
    <w:rsid w:val="00A534CD"/>
    <w:rsid w:val="00A55C68"/>
    <w:rsid w:val="00A55D1E"/>
    <w:rsid w:val="00A564EB"/>
    <w:rsid w:val="00A569AB"/>
    <w:rsid w:val="00A56BC0"/>
    <w:rsid w:val="00A56E71"/>
    <w:rsid w:val="00A57419"/>
    <w:rsid w:val="00A577C0"/>
    <w:rsid w:val="00A57EB9"/>
    <w:rsid w:val="00A600DD"/>
    <w:rsid w:val="00A6142F"/>
    <w:rsid w:val="00A61A29"/>
    <w:rsid w:val="00A61A92"/>
    <w:rsid w:val="00A62530"/>
    <w:rsid w:val="00A62BCE"/>
    <w:rsid w:val="00A62D66"/>
    <w:rsid w:val="00A62E22"/>
    <w:rsid w:val="00A6331F"/>
    <w:rsid w:val="00A63F5B"/>
    <w:rsid w:val="00A64396"/>
    <w:rsid w:val="00A6442A"/>
    <w:rsid w:val="00A64EA4"/>
    <w:rsid w:val="00A650BA"/>
    <w:rsid w:val="00A662A1"/>
    <w:rsid w:val="00A6664F"/>
    <w:rsid w:val="00A66B58"/>
    <w:rsid w:val="00A6772E"/>
    <w:rsid w:val="00A70145"/>
    <w:rsid w:val="00A71AE9"/>
    <w:rsid w:val="00A71E80"/>
    <w:rsid w:val="00A73239"/>
    <w:rsid w:val="00A73301"/>
    <w:rsid w:val="00A739D2"/>
    <w:rsid w:val="00A743ED"/>
    <w:rsid w:val="00A74539"/>
    <w:rsid w:val="00A749C9"/>
    <w:rsid w:val="00A76353"/>
    <w:rsid w:val="00A769A0"/>
    <w:rsid w:val="00A77CDB"/>
    <w:rsid w:val="00A8060C"/>
    <w:rsid w:val="00A82EEC"/>
    <w:rsid w:val="00A83039"/>
    <w:rsid w:val="00A8327F"/>
    <w:rsid w:val="00A834BA"/>
    <w:rsid w:val="00A834F6"/>
    <w:rsid w:val="00A835DD"/>
    <w:rsid w:val="00A83B33"/>
    <w:rsid w:val="00A83D81"/>
    <w:rsid w:val="00A84A6C"/>
    <w:rsid w:val="00A866BB"/>
    <w:rsid w:val="00A86FF1"/>
    <w:rsid w:val="00A87022"/>
    <w:rsid w:val="00A8724C"/>
    <w:rsid w:val="00A873CF"/>
    <w:rsid w:val="00A900A9"/>
    <w:rsid w:val="00A9112D"/>
    <w:rsid w:val="00A91133"/>
    <w:rsid w:val="00A91E96"/>
    <w:rsid w:val="00A93A03"/>
    <w:rsid w:val="00A940DA"/>
    <w:rsid w:val="00A94220"/>
    <w:rsid w:val="00A94F45"/>
    <w:rsid w:val="00A951BB"/>
    <w:rsid w:val="00A96AB9"/>
    <w:rsid w:val="00A973FB"/>
    <w:rsid w:val="00A97544"/>
    <w:rsid w:val="00A97555"/>
    <w:rsid w:val="00A977F2"/>
    <w:rsid w:val="00A97C55"/>
    <w:rsid w:val="00AA0119"/>
    <w:rsid w:val="00AA22DD"/>
    <w:rsid w:val="00AA2DBE"/>
    <w:rsid w:val="00AA3B1B"/>
    <w:rsid w:val="00AA4589"/>
    <w:rsid w:val="00AA4F87"/>
    <w:rsid w:val="00AA4FC8"/>
    <w:rsid w:val="00AA5529"/>
    <w:rsid w:val="00AA5783"/>
    <w:rsid w:val="00AA65D1"/>
    <w:rsid w:val="00AA6BC5"/>
    <w:rsid w:val="00AA7AE6"/>
    <w:rsid w:val="00AB1D16"/>
    <w:rsid w:val="00AB2181"/>
    <w:rsid w:val="00AB240B"/>
    <w:rsid w:val="00AB26DB"/>
    <w:rsid w:val="00AB2B0D"/>
    <w:rsid w:val="00AB4473"/>
    <w:rsid w:val="00AB50CC"/>
    <w:rsid w:val="00AB5322"/>
    <w:rsid w:val="00AB6074"/>
    <w:rsid w:val="00AB61B7"/>
    <w:rsid w:val="00AB61BA"/>
    <w:rsid w:val="00AB7DB1"/>
    <w:rsid w:val="00AB7ED5"/>
    <w:rsid w:val="00AC070C"/>
    <w:rsid w:val="00AC2B75"/>
    <w:rsid w:val="00AC2F13"/>
    <w:rsid w:val="00AC33AA"/>
    <w:rsid w:val="00AC3841"/>
    <w:rsid w:val="00AC422A"/>
    <w:rsid w:val="00AC43EB"/>
    <w:rsid w:val="00AC4FEA"/>
    <w:rsid w:val="00AC5CE2"/>
    <w:rsid w:val="00AC5E58"/>
    <w:rsid w:val="00AC6C66"/>
    <w:rsid w:val="00AC72F8"/>
    <w:rsid w:val="00AC765B"/>
    <w:rsid w:val="00AD07B6"/>
    <w:rsid w:val="00AD0AE6"/>
    <w:rsid w:val="00AD10E7"/>
    <w:rsid w:val="00AD12CD"/>
    <w:rsid w:val="00AD280C"/>
    <w:rsid w:val="00AD2C02"/>
    <w:rsid w:val="00AD377B"/>
    <w:rsid w:val="00AD3E73"/>
    <w:rsid w:val="00AD44A8"/>
    <w:rsid w:val="00AD5449"/>
    <w:rsid w:val="00AD688F"/>
    <w:rsid w:val="00AD6B75"/>
    <w:rsid w:val="00AD7283"/>
    <w:rsid w:val="00AD746A"/>
    <w:rsid w:val="00AE01FE"/>
    <w:rsid w:val="00AE07AE"/>
    <w:rsid w:val="00AE2241"/>
    <w:rsid w:val="00AE22A4"/>
    <w:rsid w:val="00AE263D"/>
    <w:rsid w:val="00AE2F16"/>
    <w:rsid w:val="00AE3115"/>
    <w:rsid w:val="00AE34AD"/>
    <w:rsid w:val="00AE6701"/>
    <w:rsid w:val="00AE6A18"/>
    <w:rsid w:val="00AF0351"/>
    <w:rsid w:val="00AF0593"/>
    <w:rsid w:val="00AF0F99"/>
    <w:rsid w:val="00AF1280"/>
    <w:rsid w:val="00AF1718"/>
    <w:rsid w:val="00AF19D9"/>
    <w:rsid w:val="00AF2AE8"/>
    <w:rsid w:val="00AF375E"/>
    <w:rsid w:val="00AF3AE0"/>
    <w:rsid w:val="00AF46FE"/>
    <w:rsid w:val="00AF4759"/>
    <w:rsid w:val="00AF5A86"/>
    <w:rsid w:val="00AF647C"/>
    <w:rsid w:val="00AF6CBD"/>
    <w:rsid w:val="00AF7126"/>
    <w:rsid w:val="00AF718E"/>
    <w:rsid w:val="00AF74A0"/>
    <w:rsid w:val="00AF7C29"/>
    <w:rsid w:val="00B00AB1"/>
    <w:rsid w:val="00B0224E"/>
    <w:rsid w:val="00B023E8"/>
    <w:rsid w:val="00B02DA3"/>
    <w:rsid w:val="00B0306A"/>
    <w:rsid w:val="00B03FE5"/>
    <w:rsid w:val="00B04BE3"/>
    <w:rsid w:val="00B055A8"/>
    <w:rsid w:val="00B05607"/>
    <w:rsid w:val="00B1018A"/>
    <w:rsid w:val="00B10EB0"/>
    <w:rsid w:val="00B10FC0"/>
    <w:rsid w:val="00B11774"/>
    <w:rsid w:val="00B1192F"/>
    <w:rsid w:val="00B12705"/>
    <w:rsid w:val="00B12885"/>
    <w:rsid w:val="00B13C7F"/>
    <w:rsid w:val="00B142D6"/>
    <w:rsid w:val="00B143B9"/>
    <w:rsid w:val="00B14426"/>
    <w:rsid w:val="00B15352"/>
    <w:rsid w:val="00B15376"/>
    <w:rsid w:val="00B15A8E"/>
    <w:rsid w:val="00B167A4"/>
    <w:rsid w:val="00B16BD1"/>
    <w:rsid w:val="00B1751B"/>
    <w:rsid w:val="00B1783B"/>
    <w:rsid w:val="00B17D39"/>
    <w:rsid w:val="00B20215"/>
    <w:rsid w:val="00B207ED"/>
    <w:rsid w:val="00B20C2E"/>
    <w:rsid w:val="00B20C9D"/>
    <w:rsid w:val="00B20FC4"/>
    <w:rsid w:val="00B2115C"/>
    <w:rsid w:val="00B22FDD"/>
    <w:rsid w:val="00B23699"/>
    <w:rsid w:val="00B238AA"/>
    <w:rsid w:val="00B26275"/>
    <w:rsid w:val="00B26598"/>
    <w:rsid w:val="00B26C18"/>
    <w:rsid w:val="00B27BEE"/>
    <w:rsid w:val="00B27C8A"/>
    <w:rsid w:val="00B30DEA"/>
    <w:rsid w:val="00B30ECC"/>
    <w:rsid w:val="00B3175B"/>
    <w:rsid w:val="00B31CDE"/>
    <w:rsid w:val="00B3209F"/>
    <w:rsid w:val="00B32BBB"/>
    <w:rsid w:val="00B33603"/>
    <w:rsid w:val="00B33DE3"/>
    <w:rsid w:val="00B34AE4"/>
    <w:rsid w:val="00B34B2F"/>
    <w:rsid w:val="00B3520E"/>
    <w:rsid w:val="00B35811"/>
    <w:rsid w:val="00B3666C"/>
    <w:rsid w:val="00B3671F"/>
    <w:rsid w:val="00B36DF1"/>
    <w:rsid w:val="00B370BD"/>
    <w:rsid w:val="00B37244"/>
    <w:rsid w:val="00B37681"/>
    <w:rsid w:val="00B4078D"/>
    <w:rsid w:val="00B40D34"/>
    <w:rsid w:val="00B40D9F"/>
    <w:rsid w:val="00B41EAA"/>
    <w:rsid w:val="00B41F2E"/>
    <w:rsid w:val="00B452F5"/>
    <w:rsid w:val="00B4691E"/>
    <w:rsid w:val="00B469E4"/>
    <w:rsid w:val="00B46ADF"/>
    <w:rsid w:val="00B47491"/>
    <w:rsid w:val="00B50739"/>
    <w:rsid w:val="00B50EFA"/>
    <w:rsid w:val="00B51A1A"/>
    <w:rsid w:val="00B51C36"/>
    <w:rsid w:val="00B51D84"/>
    <w:rsid w:val="00B535EB"/>
    <w:rsid w:val="00B53AD1"/>
    <w:rsid w:val="00B53F63"/>
    <w:rsid w:val="00B559E9"/>
    <w:rsid w:val="00B55B43"/>
    <w:rsid w:val="00B56211"/>
    <w:rsid w:val="00B564EC"/>
    <w:rsid w:val="00B56C9C"/>
    <w:rsid w:val="00B57309"/>
    <w:rsid w:val="00B57DB3"/>
    <w:rsid w:val="00B60243"/>
    <w:rsid w:val="00B604E5"/>
    <w:rsid w:val="00B60DCD"/>
    <w:rsid w:val="00B6118B"/>
    <w:rsid w:val="00B6125D"/>
    <w:rsid w:val="00B6318D"/>
    <w:rsid w:val="00B63F75"/>
    <w:rsid w:val="00B65597"/>
    <w:rsid w:val="00B66BAE"/>
    <w:rsid w:val="00B67CA3"/>
    <w:rsid w:val="00B70236"/>
    <w:rsid w:val="00B703EA"/>
    <w:rsid w:val="00B707DC"/>
    <w:rsid w:val="00B70ACD"/>
    <w:rsid w:val="00B71F8B"/>
    <w:rsid w:val="00B72B07"/>
    <w:rsid w:val="00B7451D"/>
    <w:rsid w:val="00B76208"/>
    <w:rsid w:val="00B76D5D"/>
    <w:rsid w:val="00B7711C"/>
    <w:rsid w:val="00B77491"/>
    <w:rsid w:val="00B8028A"/>
    <w:rsid w:val="00B80342"/>
    <w:rsid w:val="00B80836"/>
    <w:rsid w:val="00B80BAC"/>
    <w:rsid w:val="00B80D31"/>
    <w:rsid w:val="00B812E0"/>
    <w:rsid w:val="00B81C29"/>
    <w:rsid w:val="00B825A1"/>
    <w:rsid w:val="00B83F11"/>
    <w:rsid w:val="00B83FFE"/>
    <w:rsid w:val="00B8513F"/>
    <w:rsid w:val="00B856DD"/>
    <w:rsid w:val="00B8580E"/>
    <w:rsid w:val="00B85BB2"/>
    <w:rsid w:val="00B85FBB"/>
    <w:rsid w:val="00B8679C"/>
    <w:rsid w:val="00B86DC6"/>
    <w:rsid w:val="00B8758B"/>
    <w:rsid w:val="00B87712"/>
    <w:rsid w:val="00B90567"/>
    <w:rsid w:val="00B90ECC"/>
    <w:rsid w:val="00B90F81"/>
    <w:rsid w:val="00B92AF9"/>
    <w:rsid w:val="00B93363"/>
    <w:rsid w:val="00B934F7"/>
    <w:rsid w:val="00B93D7F"/>
    <w:rsid w:val="00B94CEB"/>
    <w:rsid w:val="00B965E2"/>
    <w:rsid w:val="00B96CE0"/>
    <w:rsid w:val="00B96E22"/>
    <w:rsid w:val="00B96FC5"/>
    <w:rsid w:val="00B97A0C"/>
    <w:rsid w:val="00B97C87"/>
    <w:rsid w:val="00BA01BA"/>
    <w:rsid w:val="00BA2053"/>
    <w:rsid w:val="00BA34C0"/>
    <w:rsid w:val="00BA387F"/>
    <w:rsid w:val="00BA3881"/>
    <w:rsid w:val="00BA4A5E"/>
    <w:rsid w:val="00BA507C"/>
    <w:rsid w:val="00BA517F"/>
    <w:rsid w:val="00BA6513"/>
    <w:rsid w:val="00BA7480"/>
    <w:rsid w:val="00BA7C46"/>
    <w:rsid w:val="00BB199F"/>
    <w:rsid w:val="00BB3008"/>
    <w:rsid w:val="00BB41E2"/>
    <w:rsid w:val="00BB5CFC"/>
    <w:rsid w:val="00BB6A46"/>
    <w:rsid w:val="00BB6EBF"/>
    <w:rsid w:val="00BB6F94"/>
    <w:rsid w:val="00BB73AA"/>
    <w:rsid w:val="00BB7A73"/>
    <w:rsid w:val="00BC09EF"/>
    <w:rsid w:val="00BC1E79"/>
    <w:rsid w:val="00BC217D"/>
    <w:rsid w:val="00BC2456"/>
    <w:rsid w:val="00BC2FE5"/>
    <w:rsid w:val="00BC353A"/>
    <w:rsid w:val="00BC5AA3"/>
    <w:rsid w:val="00BC5F95"/>
    <w:rsid w:val="00BC6A99"/>
    <w:rsid w:val="00BC70F9"/>
    <w:rsid w:val="00BC734D"/>
    <w:rsid w:val="00BC76B0"/>
    <w:rsid w:val="00BC7A00"/>
    <w:rsid w:val="00BD0886"/>
    <w:rsid w:val="00BD18EF"/>
    <w:rsid w:val="00BD1BFC"/>
    <w:rsid w:val="00BD23D0"/>
    <w:rsid w:val="00BD30EF"/>
    <w:rsid w:val="00BD497D"/>
    <w:rsid w:val="00BD5B68"/>
    <w:rsid w:val="00BD7291"/>
    <w:rsid w:val="00BE0624"/>
    <w:rsid w:val="00BE0A2C"/>
    <w:rsid w:val="00BE10F9"/>
    <w:rsid w:val="00BE12BB"/>
    <w:rsid w:val="00BE2183"/>
    <w:rsid w:val="00BE3EBC"/>
    <w:rsid w:val="00BE56EF"/>
    <w:rsid w:val="00BE71CA"/>
    <w:rsid w:val="00BE7D13"/>
    <w:rsid w:val="00BF005E"/>
    <w:rsid w:val="00BF0743"/>
    <w:rsid w:val="00BF0834"/>
    <w:rsid w:val="00BF10A4"/>
    <w:rsid w:val="00BF14B7"/>
    <w:rsid w:val="00BF1D01"/>
    <w:rsid w:val="00BF2D42"/>
    <w:rsid w:val="00BF3035"/>
    <w:rsid w:val="00BF4D93"/>
    <w:rsid w:val="00BF5481"/>
    <w:rsid w:val="00BF5B53"/>
    <w:rsid w:val="00BF5DC2"/>
    <w:rsid w:val="00BF612D"/>
    <w:rsid w:val="00BF7832"/>
    <w:rsid w:val="00C00959"/>
    <w:rsid w:val="00C00D58"/>
    <w:rsid w:val="00C01152"/>
    <w:rsid w:val="00C03384"/>
    <w:rsid w:val="00C0395D"/>
    <w:rsid w:val="00C03AD7"/>
    <w:rsid w:val="00C04FCF"/>
    <w:rsid w:val="00C05003"/>
    <w:rsid w:val="00C06754"/>
    <w:rsid w:val="00C06DE9"/>
    <w:rsid w:val="00C10679"/>
    <w:rsid w:val="00C11EFD"/>
    <w:rsid w:val="00C11F78"/>
    <w:rsid w:val="00C132BB"/>
    <w:rsid w:val="00C13599"/>
    <w:rsid w:val="00C13B05"/>
    <w:rsid w:val="00C140BC"/>
    <w:rsid w:val="00C14580"/>
    <w:rsid w:val="00C1475E"/>
    <w:rsid w:val="00C15B54"/>
    <w:rsid w:val="00C17147"/>
    <w:rsid w:val="00C17CAC"/>
    <w:rsid w:val="00C17DFD"/>
    <w:rsid w:val="00C21060"/>
    <w:rsid w:val="00C21213"/>
    <w:rsid w:val="00C2157C"/>
    <w:rsid w:val="00C22634"/>
    <w:rsid w:val="00C22AD7"/>
    <w:rsid w:val="00C23A34"/>
    <w:rsid w:val="00C24A2F"/>
    <w:rsid w:val="00C26BB9"/>
    <w:rsid w:val="00C31457"/>
    <w:rsid w:val="00C31E52"/>
    <w:rsid w:val="00C3299D"/>
    <w:rsid w:val="00C330BD"/>
    <w:rsid w:val="00C33A89"/>
    <w:rsid w:val="00C348B4"/>
    <w:rsid w:val="00C350C7"/>
    <w:rsid w:val="00C35837"/>
    <w:rsid w:val="00C35C4C"/>
    <w:rsid w:val="00C36757"/>
    <w:rsid w:val="00C37405"/>
    <w:rsid w:val="00C3764C"/>
    <w:rsid w:val="00C43533"/>
    <w:rsid w:val="00C4356F"/>
    <w:rsid w:val="00C4595A"/>
    <w:rsid w:val="00C46649"/>
    <w:rsid w:val="00C46D8B"/>
    <w:rsid w:val="00C471D0"/>
    <w:rsid w:val="00C4742E"/>
    <w:rsid w:val="00C47AEE"/>
    <w:rsid w:val="00C505B0"/>
    <w:rsid w:val="00C5073B"/>
    <w:rsid w:val="00C5090F"/>
    <w:rsid w:val="00C51427"/>
    <w:rsid w:val="00C514EF"/>
    <w:rsid w:val="00C5256C"/>
    <w:rsid w:val="00C53FB6"/>
    <w:rsid w:val="00C55622"/>
    <w:rsid w:val="00C55635"/>
    <w:rsid w:val="00C55A64"/>
    <w:rsid w:val="00C56DD0"/>
    <w:rsid w:val="00C56F2E"/>
    <w:rsid w:val="00C570C0"/>
    <w:rsid w:val="00C57E54"/>
    <w:rsid w:val="00C61624"/>
    <w:rsid w:val="00C61DCA"/>
    <w:rsid w:val="00C62590"/>
    <w:rsid w:val="00C62F8E"/>
    <w:rsid w:val="00C64D08"/>
    <w:rsid w:val="00C658B1"/>
    <w:rsid w:val="00C659D5"/>
    <w:rsid w:val="00C65D9C"/>
    <w:rsid w:val="00C6744F"/>
    <w:rsid w:val="00C67B7E"/>
    <w:rsid w:val="00C70175"/>
    <w:rsid w:val="00C70CFF"/>
    <w:rsid w:val="00C7132E"/>
    <w:rsid w:val="00C71629"/>
    <w:rsid w:val="00C7400C"/>
    <w:rsid w:val="00C756E7"/>
    <w:rsid w:val="00C75AB5"/>
    <w:rsid w:val="00C76C00"/>
    <w:rsid w:val="00C76D13"/>
    <w:rsid w:val="00C77181"/>
    <w:rsid w:val="00C80B90"/>
    <w:rsid w:val="00C81A1A"/>
    <w:rsid w:val="00C81F8C"/>
    <w:rsid w:val="00C821E7"/>
    <w:rsid w:val="00C8251A"/>
    <w:rsid w:val="00C8256F"/>
    <w:rsid w:val="00C82A47"/>
    <w:rsid w:val="00C83100"/>
    <w:rsid w:val="00C85023"/>
    <w:rsid w:val="00C85701"/>
    <w:rsid w:val="00C85782"/>
    <w:rsid w:val="00C85857"/>
    <w:rsid w:val="00C85F8D"/>
    <w:rsid w:val="00C86DB3"/>
    <w:rsid w:val="00C8724C"/>
    <w:rsid w:val="00C87460"/>
    <w:rsid w:val="00C87C65"/>
    <w:rsid w:val="00C90000"/>
    <w:rsid w:val="00C901B6"/>
    <w:rsid w:val="00C90259"/>
    <w:rsid w:val="00C918A4"/>
    <w:rsid w:val="00C91ECE"/>
    <w:rsid w:val="00C94D2B"/>
    <w:rsid w:val="00C955C5"/>
    <w:rsid w:val="00C955FE"/>
    <w:rsid w:val="00C95AD4"/>
    <w:rsid w:val="00C970AA"/>
    <w:rsid w:val="00CA0768"/>
    <w:rsid w:val="00CA085D"/>
    <w:rsid w:val="00CA0DBB"/>
    <w:rsid w:val="00CA138F"/>
    <w:rsid w:val="00CA15DD"/>
    <w:rsid w:val="00CA18F4"/>
    <w:rsid w:val="00CA2FFE"/>
    <w:rsid w:val="00CA3A95"/>
    <w:rsid w:val="00CA3D6C"/>
    <w:rsid w:val="00CA411B"/>
    <w:rsid w:val="00CA4D0F"/>
    <w:rsid w:val="00CA6944"/>
    <w:rsid w:val="00CA69EA"/>
    <w:rsid w:val="00CA7563"/>
    <w:rsid w:val="00CB1758"/>
    <w:rsid w:val="00CB2D76"/>
    <w:rsid w:val="00CB3947"/>
    <w:rsid w:val="00CB4304"/>
    <w:rsid w:val="00CB5483"/>
    <w:rsid w:val="00CB66AF"/>
    <w:rsid w:val="00CB6896"/>
    <w:rsid w:val="00CB758B"/>
    <w:rsid w:val="00CC0609"/>
    <w:rsid w:val="00CC086A"/>
    <w:rsid w:val="00CC13DB"/>
    <w:rsid w:val="00CC1643"/>
    <w:rsid w:val="00CC188E"/>
    <w:rsid w:val="00CC1970"/>
    <w:rsid w:val="00CC209B"/>
    <w:rsid w:val="00CC261E"/>
    <w:rsid w:val="00CC2BCA"/>
    <w:rsid w:val="00CC2D9C"/>
    <w:rsid w:val="00CC38FF"/>
    <w:rsid w:val="00CC45D6"/>
    <w:rsid w:val="00CC543D"/>
    <w:rsid w:val="00CC5F85"/>
    <w:rsid w:val="00CC60CF"/>
    <w:rsid w:val="00CC6C47"/>
    <w:rsid w:val="00CC7DBE"/>
    <w:rsid w:val="00CD051C"/>
    <w:rsid w:val="00CD2EF8"/>
    <w:rsid w:val="00CD35C8"/>
    <w:rsid w:val="00CD3B82"/>
    <w:rsid w:val="00CD425F"/>
    <w:rsid w:val="00CD4B75"/>
    <w:rsid w:val="00CD57D4"/>
    <w:rsid w:val="00CD781D"/>
    <w:rsid w:val="00CD78D8"/>
    <w:rsid w:val="00CE0030"/>
    <w:rsid w:val="00CE0A00"/>
    <w:rsid w:val="00CE19D0"/>
    <w:rsid w:val="00CE2159"/>
    <w:rsid w:val="00CE4093"/>
    <w:rsid w:val="00CE48D5"/>
    <w:rsid w:val="00CE498A"/>
    <w:rsid w:val="00CE52E5"/>
    <w:rsid w:val="00CE5EA2"/>
    <w:rsid w:val="00CE6001"/>
    <w:rsid w:val="00CF1324"/>
    <w:rsid w:val="00CF13E1"/>
    <w:rsid w:val="00CF183E"/>
    <w:rsid w:val="00CF1C0D"/>
    <w:rsid w:val="00CF2851"/>
    <w:rsid w:val="00CF6D41"/>
    <w:rsid w:val="00CF7D6D"/>
    <w:rsid w:val="00CF7DBB"/>
    <w:rsid w:val="00CF7FE3"/>
    <w:rsid w:val="00D0049A"/>
    <w:rsid w:val="00D03833"/>
    <w:rsid w:val="00D059D8"/>
    <w:rsid w:val="00D05CF6"/>
    <w:rsid w:val="00D05FA2"/>
    <w:rsid w:val="00D0633A"/>
    <w:rsid w:val="00D06A24"/>
    <w:rsid w:val="00D10C75"/>
    <w:rsid w:val="00D11C0E"/>
    <w:rsid w:val="00D12136"/>
    <w:rsid w:val="00D12C22"/>
    <w:rsid w:val="00D13C4B"/>
    <w:rsid w:val="00D1505D"/>
    <w:rsid w:val="00D151C8"/>
    <w:rsid w:val="00D15792"/>
    <w:rsid w:val="00D159F0"/>
    <w:rsid w:val="00D15DB7"/>
    <w:rsid w:val="00D15F0C"/>
    <w:rsid w:val="00D167D1"/>
    <w:rsid w:val="00D16D7D"/>
    <w:rsid w:val="00D16FBA"/>
    <w:rsid w:val="00D21A71"/>
    <w:rsid w:val="00D21DFA"/>
    <w:rsid w:val="00D22DFB"/>
    <w:rsid w:val="00D23DD2"/>
    <w:rsid w:val="00D258C1"/>
    <w:rsid w:val="00D265DE"/>
    <w:rsid w:val="00D2761B"/>
    <w:rsid w:val="00D27E73"/>
    <w:rsid w:val="00D30382"/>
    <w:rsid w:val="00D30651"/>
    <w:rsid w:val="00D30CB3"/>
    <w:rsid w:val="00D31088"/>
    <w:rsid w:val="00D31FEC"/>
    <w:rsid w:val="00D337DE"/>
    <w:rsid w:val="00D34053"/>
    <w:rsid w:val="00D3418E"/>
    <w:rsid w:val="00D349C0"/>
    <w:rsid w:val="00D35B99"/>
    <w:rsid w:val="00D361CF"/>
    <w:rsid w:val="00D37380"/>
    <w:rsid w:val="00D37A68"/>
    <w:rsid w:val="00D41AAE"/>
    <w:rsid w:val="00D429FE"/>
    <w:rsid w:val="00D42D2D"/>
    <w:rsid w:val="00D4458B"/>
    <w:rsid w:val="00D46F20"/>
    <w:rsid w:val="00D477C5"/>
    <w:rsid w:val="00D5043A"/>
    <w:rsid w:val="00D50BFD"/>
    <w:rsid w:val="00D50CFE"/>
    <w:rsid w:val="00D51299"/>
    <w:rsid w:val="00D51EA0"/>
    <w:rsid w:val="00D52C22"/>
    <w:rsid w:val="00D5337F"/>
    <w:rsid w:val="00D5350F"/>
    <w:rsid w:val="00D5373F"/>
    <w:rsid w:val="00D537C0"/>
    <w:rsid w:val="00D53C74"/>
    <w:rsid w:val="00D53D6D"/>
    <w:rsid w:val="00D544D7"/>
    <w:rsid w:val="00D54752"/>
    <w:rsid w:val="00D556F8"/>
    <w:rsid w:val="00D56D64"/>
    <w:rsid w:val="00D57214"/>
    <w:rsid w:val="00D60C49"/>
    <w:rsid w:val="00D61A1D"/>
    <w:rsid w:val="00D638D5"/>
    <w:rsid w:val="00D63B14"/>
    <w:rsid w:val="00D641DF"/>
    <w:rsid w:val="00D64C5F"/>
    <w:rsid w:val="00D65447"/>
    <w:rsid w:val="00D6555D"/>
    <w:rsid w:val="00D65666"/>
    <w:rsid w:val="00D66DFA"/>
    <w:rsid w:val="00D71661"/>
    <w:rsid w:val="00D722EA"/>
    <w:rsid w:val="00D72384"/>
    <w:rsid w:val="00D73531"/>
    <w:rsid w:val="00D745C9"/>
    <w:rsid w:val="00D76453"/>
    <w:rsid w:val="00D76A6F"/>
    <w:rsid w:val="00D77EC5"/>
    <w:rsid w:val="00D80A5D"/>
    <w:rsid w:val="00D8222E"/>
    <w:rsid w:val="00D82336"/>
    <w:rsid w:val="00D859C7"/>
    <w:rsid w:val="00D86FAD"/>
    <w:rsid w:val="00D87869"/>
    <w:rsid w:val="00D90719"/>
    <w:rsid w:val="00D90ACC"/>
    <w:rsid w:val="00D91582"/>
    <w:rsid w:val="00D918FD"/>
    <w:rsid w:val="00D92319"/>
    <w:rsid w:val="00D92790"/>
    <w:rsid w:val="00D94E4F"/>
    <w:rsid w:val="00D951EE"/>
    <w:rsid w:val="00D95665"/>
    <w:rsid w:val="00D9602C"/>
    <w:rsid w:val="00D964A0"/>
    <w:rsid w:val="00D965A7"/>
    <w:rsid w:val="00D9677E"/>
    <w:rsid w:val="00D975CE"/>
    <w:rsid w:val="00D97867"/>
    <w:rsid w:val="00D97BD5"/>
    <w:rsid w:val="00DA0812"/>
    <w:rsid w:val="00DA09F0"/>
    <w:rsid w:val="00DA10C9"/>
    <w:rsid w:val="00DA1C98"/>
    <w:rsid w:val="00DA1D9B"/>
    <w:rsid w:val="00DA209B"/>
    <w:rsid w:val="00DA2724"/>
    <w:rsid w:val="00DA3490"/>
    <w:rsid w:val="00DA41ED"/>
    <w:rsid w:val="00DA783C"/>
    <w:rsid w:val="00DB0006"/>
    <w:rsid w:val="00DB0390"/>
    <w:rsid w:val="00DB1FED"/>
    <w:rsid w:val="00DB2661"/>
    <w:rsid w:val="00DB29FD"/>
    <w:rsid w:val="00DB3F52"/>
    <w:rsid w:val="00DB3F5A"/>
    <w:rsid w:val="00DB5B24"/>
    <w:rsid w:val="00DB5F68"/>
    <w:rsid w:val="00DC12C2"/>
    <w:rsid w:val="00DC145F"/>
    <w:rsid w:val="00DC1D52"/>
    <w:rsid w:val="00DC2C32"/>
    <w:rsid w:val="00DC3E9C"/>
    <w:rsid w:val="00DC49EE"/>
    <w:rsid w:val="00DC7B33"/>
    <w:rsid w:val="00DC7BD0"/>
    <w:rsid w:val="00DD0B5A"/>
    <w:rsid w:val="00DD0D61"/>
    <w:rsid w:val="00DD16A7"/>
    <w:rsid w:val="00DD235B"/>
    <w:rsid w:val="00DD4BF4"/>
    <w:rsid w:val="00DD4C8F"/>
    <w:rsid w:val="00DD521B"/>
    <w:rsid w:val="00DD6989"/>
    <w:rsid w:val="00DD7731"/>
    <w:rsid w:val="00DD79E5"/>
    <w:rsid w:val="00DD7C74"/>
    <w:rsid w:val="00DE078C"/>
    <w:rsid w:val="00DE0EB4"/>
    <w:rsid w:val="00DE12D6"/>
    <w:rsid w:val="00DE13D9"/>
    <w:rsid w:val="00DE1EA6"/>
    <w:rsid w:val="00DE2EBB"/>
    <w:rsid w:val="00DE3B1F"/>
    <w:rsid w:val="00DE5096"/>
    <w:rsid w:val="00DE6079"/>
    <w:rsid w:val="00DE754A"/>
    <w:rsid w:val="00DE7B19"/>
    <w:rsid w:val="00DF0D75"/>
    <w:rsid w:val="00DF119B"/>
    <w:rsid w:val="00DF28B6"/>
    <w:rsid w:val="00DF2E21"/>
    <w:rsid w:val="00DF33DD"/>
    <w:rsid w:val="00DF438A"/>
    <w:rsid w:val="00DF51F5"/>
    <w:rsid w:val="00DF530A"/>
    <w:rsid w:val="00DF5F52"/>
    <w:rsid w:val="00DF6905"/>
    <w:rsid w:val="00DF7F13"/>
    <w:rsid w:val="00E01237"/>
    <w:rsid w:val="00E012F9"/>
    <w:rsid w:val="00E01975"/>
    <w:rsid w:val="00E06258"/>
    <w:rsid w:val="00E120AD"/>
    <w:rsid w:val="00E134BA"/>
    <w:rsid w:val="00E13E34"/>
    <w:rsid w:val="00E140CC"/>
    <w:rsid w:val="00E14679"/>
    <w:rsid w:val="00E14A11"/>
    <w:rsid w:val="00E14CC2"/>
    <w:rsid w:val="00E15760"/>
    <w:rsid w:val="00E15E03"/>
    <w:rsid w:val="00E15ED3"/>
    <w:rsid w:val="00E1641F"/>
    <w:rsid w:val="00E17020"/>
    <w:rsid w:val="00E20BEB"/>
    <w:rsid w:val="00E20CDA"/>
    <w:rsid w:val="00E22157"/>
    <w:rsid w:val="00E22AFC"/>
    <w:rsid w:val="00E2314C"/>
    <w:rsid w:val="00E23B8E"/>
    <w:rsid w:val="00E23C76"/>
    <w:rsid w:val="00E257C4"/>
    <w:rsid w:val="00E25B28"/>
    <w:rsid w:val="00E31865"/>
    <w:rsid w:val="00E3201F"/>
    <w:rsid w:val="00E32181"/>
    <w:rsid w:val="00E33A25"/>
    <w:rsid w:val="00E342E2"/>
    <w:rsid w:val="00E35A30"/>
    <w:rsid w:val="00E3683C"/>
    <w:rsid w:val="00E377F1"/>
    <w:rsid w:val="00E40691"/>
    <w:rsid w:val="00E408BB"/>
    <w:rsid w:val="00E41A65"/>
    <w:rsid w:val="00E423E3"/>
    <w:rsid w:val="00E444D5"/>
    <w:rsid w:val="00E456EF"/>
    <w:rsid w:val="00E458CA"/>
    <w:rsid w:val="00E50D61"/>
    <w:rsid w:val="00E52988"/>
    <w:rsid w:val="00E53910"/>
    <w:rsid w:val="00E5487B"/>
    <w:rsid w:val="00E54957"/>
    <w:rsid w:val="00E56A1B"/>
    <w:rsid w:val="00E56A71"/>
    <w:rsid w:val="00E5719D"/>
    <w:rsid w:val="00E61A08"/>
    <w:rsid w:val="00E62401"/>
    <w:rsid w:val="00E62DBE"/>
    <w:rsid w:val="00E62DFE"/>
    <w:rsid w:val="00E63C2A"/>
    <w:rsid w:val="00E643F1"/>
    <w:rsid w:val="00E64FBE"/>
    <w:rsid w:val="00E65BAF"/>
    <w:rsid w:val="00E66418"/>
    <w:rsid w:val="00E674BF"/>
    <w:rsid w:val="00E67CFA"/>
    <w:rsid w:val="00E721BC"/>
    <w:rsid w:val="00E73137"/>
    <w:rsid w:val="00E73582"/>
    <w:rsid w:val="00E73D0A"/>
    <w:rsid w:val="00E73DD8"/>
    <w:rsid w:val="00E73EB8"/>
    <w:rsid w:val="00E7471C"/>
    <w:rsid w:val="00E74C0D"/>
    <w:rsid w:val="00E74EFE"/>
    <w:rsid w:val="00E76262"/>
    <w:rsid w:val="00E765B2"/>
    <w:rsid w:val="00E76960"/>
    <w:rsid w:val="00E76E19"/>
    <w:rsid w:val="00E77507"/>
    <w:rsid w:val="00E775BD"/>
    <w:rsid w:val="00E801D2"/>
    <w:rsid w:val="00E80CFC"/>
    <w:rsid w:val="00E81C04"/>
    <w:rsid w:val="00E81E90"/>
    <w:rsid w:val="00E81F8A"/>
    <w:rsid w:val="00E820CC"/>
    <w:rsid w:val="00E824EA"/>
    <w:rsid w:val="00E82D59"/>
    <w:rsid w:val="00E82DE0"/>
    <w:rsid w:val="00E836AF"/>
    <w:rsid w:val="00E8370C"/>
    <w:rsid w:val="00E83B8D"/>
    <w:rsid w:val="00E84002"/>
    <w:rsid w:val="00E84A15"/>
    <w:rsid w:val="00E84CCC"/>
    <w:rsid w:val="00E86242"/>
    <w:rsid w:val="00E86523"/>
    <w:rsid w:val="00E900CC"/>
    <w:rsid w:val="00E901AD"/>
    <w:rsid w:val="00E90793"/>
    <w:rsid w:val="00E911DB"/>
    <w:rsid w:val="00E9246D"/>
    <w:rsid w:val="00E93B3D"/>
    <w:rsid w:val="00E945EC"/>
    <w:rsid w:val="00E955A4"/>
    <w:rsid w:val="00E95A20"/>
    <w:rsid w:val="00E96607"/>
    <w:rsid w:val="00EA0BA6"/>
    <w:rsid w:val="00EA0E71"/>
    <w:rsid w:val="00EA17F1"/>
    <w:rsid w:val="00EA1A99"/>
    <w:rsid w:val="00EA279D"/>
    <w:rsid w:val="00EA2BD3"/>
    <w:rsid w:val="00EA2E03"/>
    <w:rsid w:val="00EA4F20"/>
    <w:rsid w:val="00EA528C"/>
    <w:rsid w:val="00EA646C"/>
    <w:rsid w:val="00EA7D00"/>
    <w:rsid w:val="00EA7F52"/>
    <w:rsid w:val="00EB0737"/>
    <w:rsid w:val="00EB088A"/>
    <w:rsid w:val="00EB332D"/>
    <w:rsid w:val="00EB450A"/>
    <w:rsid w:val="00EB49CF"/>
    <w:rsid w:val="00EB54EA"/>
    <w:rsid w:val="00EB5C96"/>
    <w:rsid w:val="00EB679C"/>
    <w:rsid w:val="00EB78B0"/>
    <w:rsid w:val="00EC0975"/>
    <w:rsid w:val="00EC0D0E"/>
    <w:rsid w:val="00EC267D"/>
    <w:rsid w:val="00EC39CB"/>
    <w:rsid w:val="00EC40FF"/>
    <w:rsid w:val="00EC432B"/>
    <w:rsid w:val="00EC462C"/>
    <w:rsid w:val="00EC48FE"/>
    <w:rsid w:val="00EC4F07"/>
    <w:rsid w:val="00EC5898"/>
    <w:rsid w:val="00EC5D6C"/>
    <w:rsid w:val="00EC713D"/>
    <w:rsid w:val="00ED041A"/>
    <w:rsid w:val="00ED0B5D"/>
    <w:rsid w:val="00ED0C20"/>
    <w:rsid w:val="00ED0D6B"/>
    <w:rsid w:val="00ED23C9"/>
    <w:rsid w:val="00ED299E"/>
    <w:rsid w:val="00ED3E2D"/>
    <w:rsid w:val="00ED5469"/>
    <w:rsid w:val="00ED685C"/>
    <w:rsid w:val="00ED6D0C"/>
    <w:rsid w:val="00ED76B2"/>
    <w:rsid w:val="00ED7758"/>
    <w:rsid w:val="00EE011A"/>
    <w:rsid w:val="00EE04C5"/>
    <w:rsid w:val="00EE06AC"/>
    <w:rsid w:val="00EE19D6"/>
    <w:rsid w:val="00EE20D9"/>
    <w:rsid w:val="00EE23FC"/>
    <w:rsid w:val="00EE3CFF"/>
    <w:rsid w:val="00EE421F"/>
    <w:rsid w:val="00EE4590"/>
    <w:rsid w:val="00EE4994"/>
    <w:rsid w:val="00EE4FF2"/>
    <w:rsid w:val="00EE5E85"/>
    <w:rsid w:val="00EE63B3"/>
    <w:rsid w:val="00EE7E6D"/>
    <w:rsid w:val="00EF0A08"/>
    <w:rsid w:val="00EF0CFE"/>
    <w:rsid w:val="00EF129A"/>
    <w:rsid w:val="00EF13C0"/>
    <w:rsid w:val="00EF2A5B"/>
    <w:rsid w:val="00EF4524"/>
    <w:rsid w:val="00EF4681"/>
    <w:rsid w:val="00EF47BE"/>
    <w:rsid w:val="00EF490E"/>
    <w:rsid w:val="00EF4EC6"/>
    <w:rsid w:val="00EF53A7"/>
    <w:rsid w:val="00F00F41"/>
    <w:rsid w:val="00F01FF1"/>
    <w:rsid w:val="00F04869"/>
    <w:rsid w:val="00F04A03"/>
    <w:rsid w:val="00F05A95"/>
    <w:rsid w:val="00F05D71"/>
    <w:rsid w:val="00F05F53"/>
    <w:rsid w:val="00F071A3"/>
    <w:rsid w:val="00F074AE"/>
    <w:rsid w:val="00F07DD2"/>
    <w:rsid w:val="00F1114C"/>
    <w:rsid w:val="00F12157"/>
    <w:rsid w:val="00F12857"/>
    <w:rsid w:val="00F12C09"/>
    <w:rsid w:val="00F12DA2"/>
    <w:rsid w:val="00F13318"/>
    <w:rsid w:val="00F1382F"/>
    <w:rsid w:val="00F13894"/>
    <w:rsid w:val="00F14599"/>
    <w:rsid w:val="00F14F54"/>
    <w:rsid w:val="00F15672"/>
    <w:rsid w:val="00F1624D"/>
    <w:rsid w:val="00F2007E"/>
    <w:rsid w:val="00F20D79"/>
    <w:rsid w:val="00F20E22"/>
    <w:rsid w:val="00F21629"/>
    <w:rsid w:val="00F21925"/>
    <w:rsid w:val="00F22507"/>
    <w:rsid w:val="00F22537"/>
    <w:rsid w:val="00F228EC"/>
    <w:rsid w:val="00F22A83"/>
    <w:rsid w:val="00F230FC"/>
    <w:rsid w:val="00F2313F"/>
    <w:rsid w:val="00F232A8"/>
    <w:rsid w:val="00F2373A"/>
    <w:rsid w:val="00F23CC8"/>
    <w:rsid w:val="00F23EFF"/>
    <w:rsid w:val="00F24CAA"/>
    <w:rsid w:val="00F25490"/>
    <w:rsid w:val="00F2654B"/>
    <w:rsid w:val="00F26C04"/>
    <w:rsid w:val="00F26C4B"/>
    <w:rsid w:val="00F27BB7"/>
    <w:rsid w:val="00F27FBF"/>
    <w:rsid w:val="00F3021F"/>
    <w:rsid w:val="00F30374"/>
    <w:rsid w:val="00F306DE"/>
    <w:rsid w:val="00F30F18"/>
    <w:rsid w:val="00F332BE"/>
    <w:rsid w:val="00F33345"/>
    <w:rsid w:val="00F33B6C"/>
    <w:rsid w:val="00F3411F"/>
    <w:rsid w:val="00F35C89"/>
    <w:rsid w:val="00F35CBE"/>
    <w:rsid w:val="00F368D3"/>
    <w:rsid w:val="00F368F4"/>
    <w:rsid w:val="00F36E10"/>
    <w:rsid w:val="00F41AAE"/>
    <w:rsid w:val="00F41DBF"/>
    <w:rsid w:val="00F42DA1"/>
    <w:rsid w:val="00F431A3"/>
    <w:rsid w:val="00F433CE"/>
    <w:rsid w:val="00F4356E"/>
    <w:rsid w:val="00F438F2"/>
    <w:rsid w:val="00F43A77"/>
    <w:rsid w:val="00F45063"/>
    <w:rsid w:val="00F45D7E"/>
    <w:rsid w:val="00F4648E"/>
    <w:rsid w:val="00F4710E"/>
    <w:rsid w:val="00F471CE"/>
    <w:rsid w:val="00F503AC"/>
    <w:rsid w:val="00F5252D"/>
    <w:rsid w:val="00F52AC9"/>
    <w:rsid w:val="00F539D5"/>
    <w:rsid w:val="00F548D6"/>
    <w:rsid w:val="00F54FFE"/>
    <w:rsid w:val="00F5545D"/>
    <w:rsid w:val="00F5581A"/>
    <w:rsid w:val="00F56006"/>
    <w:rsid w:val="00F566DB"/>
    <w:rsid w:val="00F57A0B"/>
    <w:rsid w:val="00F60F73"/>
    <w:rsid w:val="00F612A1"/>
    <w:rsid w:val="00F6146C"/>
    <w:rsid w:val="00F61D99"/>
    <w:rsid w:val="00F61DD8"/>
    <w:rsid w:val="00F61FC8"/>
    <w:rsid w:val="00F62433"/>
    <w:rsid w:val="00F62D27"/>
    <w:rsid w:val="00F64057"/>
    <w:rsid w:val="00F6474F"/>
    <w:rsid w:val="00F6515F"/>
    <w:rsid w:val="00F657A6"/>
    <w:rsid w:val="00F6661D"/>
    <w:rsid w:val="00F67796"/>
    <w:rsid w:val="00F678B9"/>
    <w:rsid w:val="00F67C1D"/>
    <w:rsid w:val="00F70658"/>
    <w:rsid w:val="00F7141C"/>
    <w:rsid w:val="00F7159C"/>
    <w:rsid w:val="00F71937"/>
    <w:rsid w:val="00F7275D"/>
    <w:rsid w:val="00F7283E"/>
    <w:rsid w:val="00F75853"/>
    <w:rsid w:val="00F759AC"/>
    <w:rsid w:val="00F761DC"/>
    <w:rsid w:val="00F762B3"/>
    <w:rsid w:val="00F76E5C"/>
    <w:rsid w:val="00F776A2"/>
    <w:rsid w:val="00F778AE"/>
    <w:rsid w:val="00F779D8"/>
    <w:rsid w:val="00F77A8A"/>
    <w:rsid w:val="00F77CDF"/>
    <w:rsid w:val="00F800CE"/>
    <w:rsid w:val="00F809C5"/>
    <w:rsid w:val="00F815B1"/>
    <w:rsid w:val="00F81E09"/>
    <w:rsid w:val="00F8305D"/>
    <w:rsid w:val="00F85AF0"/>
    <w:rsid w:val="00F85E0E"/>
    <w:rsid w:val="00F87289"/>
    <w:rsid w:val="00F87522"/>
    <w:rsid w:val="00F876B6"/>
    <w:rsid w:val="00F90BE1"/>
    <w:rsid w:val="00F90F6A"/>
    <w:rsid w:val="00F9113B"/>
    <w:rsid w:val="00F91504"/>
    <w:rsid w:val="00F91FA7"/>
    <w:rsid w:val="00F928D0"/>
    <w:rsid w:val="00F94347"/>
    <w:rsid w:val="00F94582"/>
    <w:rsid w:val="00F94E14"/>
    <w:rsid w:val="00F9577A"/>
    <w:rsid w:val="00F95F23"/>
    <w:rsid w:val="00F96A82"/>
    <w:rsid w:val="00F96B6A"/>
    <w:rsid w:val="00F96DDB"/>
    <w:rsid w:val="00F974F3"/>
    <w:rsid w:val="00F97657"/>
    <w:rsid w:val="00FA0240"/>
    <w:rsid w:val="00FA0964"/>
    <w:rsid w:val="00FA0C4D"/>
    <w:rsid w:val="00FA0CE8"/>
    <w:rsid w:val="00FA0D1C"/>
    <w:rsid w:val="00FA1124"/>
    <w:rsid w:val="00FA1D85"/>
    <w:rsid w:val="00FA21A3"/>
    <w:rsid w:val="00FA2CA8"/>
    <w:rsid w:val="00FA3E1D"/>
    <w:rsid w:val="00FA4A72"/>
    <w:rsid w:val="00FA4BDA"/>
    <w:rsid w:val="00FA4E74"/>
    <w:rsid w:val="00FA4FF4"/>
    <w:rsid w:val="00FA5A82"/>
    <w:rsid w:val="00FA6160"/>
    <w:rsid w:val="00FA6880"/>
    <w:rsid w:val="00FA78CB"/>
    <w:rsid w:val="00FB0A79"/>
    <w:rsid w:val="00FB24E4"/>
    <w:rsid w:val="00FB38BD"/>
    <w:rsid w:val="00FB3AE5"/>
    <w:rsid w:val="00FB40BF"/>
    <w:rsid w:val="00FB4169"/>
    <w:rsid w:val="00FB42DF"/>
    <w:rsid w:val="00FB64C2"/>
    <w:rsid w:val="00FB79A2"/>
    <w:rsid w:val="00FC0391"/>
    <w:rsid w:val="00FC25CF"/>
    <w:rsid w:val="00FC2C9A"/>
    <w:rsid w:val="00FC36C9"/>
    <w:rsid w:val="00FC3A3B"/>
    <w:rsid w:val="00FC40BA"/>
    <w:rsid w:val="00FC4AEF"/>
    <w:rsid w:val="00FC59A6"/>
    <w:rsid w:val="00FC6C53"/>
    <w:rsid w:val="00FD1094"/>
    <w:rsid w:val="00FD2799"/>
    <w:rsid w:val="00FD4180"/>
    <w:rsid w:val="00FD4A9F"/>
    <w:rsid w:val="00FD4FDD"/>
    <w:rsid w:val="00FD545D"/>
    <w:rsid w:val="00FD549B"/>
    <w:rsid w:val="00FD558E"/>
    <w:rsid w:val="00FD5AD0"/>
    <w:rsid w:val="00FD5C58"/>
    <w:rsid w:val="00FD6074"/>
    <w:rsid w:val="00FD6B7A"/>
    <w:rsid w:val="00FD7710"/>
    <w:rsid w:val="00FD77CF"/>
    <w:rsid w:val="00FE14B1"/>
    <w:rsid w:val="00FE16E2"/>
    <w:rsid w:val="00FE2631"/>
    <w:rsid w:val="00FE2ABA"/>
    <w:rsid w:val="00FE369C"/>
    <w:rsid w:val="00FE369E"/>
    <w:rsid w:val="00FE3E9B"/>
    <w:rsid w:val="00FE4910"/>
    <w:rsid w:val="00FE53C1"/>
    <w:rsid w:val="00FE7CDD"/>
    <w:rsid w:val="00FF0F4B"/>
    <w:rsid w:val="00FF0FF2"/>
    <w:rsid w:val="00FF180B"/>
    <w:rsid w:val="00FF28D0"/>
    <w:rsid w:val="00FF323A"/>
    <w:rsid w:val="00FF3623"/>
    <w:rsid w:val="00FF5794"/>
    <w:rsid w:val="00FF614D"/>
    <w:rsid w:val="00FF65E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0C08EAC6"/>
  <w15:docId w15:val="{5A3FD88C-E445-4BA1-BBE5-C947C7FE4B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A2290"/>
  </w:style>
  <w:style w:type="paragraph" w:styleId="Heading1">
    <w:name w:val="heading 1"/>
    <w:basedOn w:val="Normal"/>
    <w:next w:val="Normal"/>
    <w:link w:val="Heading1Char"/>
    <w:uiPriority w:val="9"/>
    <w:qFormat/>
    <w:rsid w:val="00507B8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jc w:val="center"/>
      <w:outlineLvl w:val="0"/>
    </w:pPr>
  </w:style>
  <w:style w:type="paragraph" w:styleId="Heading2">
    <w:name w:val="heading 2"/>
    <w:basedOn w:val="Normal"/>
    <w:next w:val="Normal"/>
    <w:link w:val="Heading2Char"/>
    <w:uiPriority w:val="9"/>
    <w:unhideWhenUsed/>
    <w:qFormat/>
    <w:rsid w:val="00734F7E"/>
    <w:pPr>
      <w:keepNext/>
      <w:outlineLvl w:val="1"/>
    </w:pPr>
    <w:rPr>
      <w:bCs/>
      <w:iCs/>
      <w:szCs w:val="28"/>
    </w:rPr>
  </w:style>
  <w:style w:type="paragraph" w:styleId="Heading4">
    <w:name w:val="heading 4"/>
    <w:basedOn w:val="Normal"/>
    <w:next w:val="Normal"/>
    <w:link w:val="Heading4Char"/>
    <w:uiPriority w:val="9"/>
    <w:semiHidden/>
    <w:unhideWhenUsed/>
    <w:qFormat/>
    <w:rsid w:val="00470680"/>
    <w:pPr>
      <w:keepNext/>
      <w:keepLines/>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470680"/>
    <w:pPr>
      <w:keepNext/>
      <w:keepLines/>
      <w:spacing w:before="200"/>
      <w:outlineLvl w:val="4"/>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next w:val="Normal"/>
    <w:autoRedefine/>
    <w:uiPriority w:val="39"/>
    <w:qFormat/>
    <w:rsid w:val="00733F15"/>
    <w:pPr>
      <w:tabs>
        <w:tab w:val="right" w:leader="dot" w:pos="10080"/>
      </w:tabs>
      <w:ind w:right="2160"/>
    </w:pPr>
  </w:style>
  <w:style w:type="character" w:customStyle="1" w:styleId="Document1">
    <w:name w:val="Document[1]"/>
    <w:rPr>
      <w:b/>
      <w:sz w:val="36"/>
    </w:rPr>
  </w:style>
  <w:style w:type="character" w:customStyle="1" w:styleId="Document2">
    <w:name w:val="Document[2]"/>
    <w:rPr>
      <w:b/>
      <w:u w:val="single"/>
    </w:rPr>
  </w:style>
  <w:style w:type="character" w:customStyle="1" w:styleId="Document3">
    <w:name w:val="Document[3]"/>
    <w:rPr>
      <w:b/>
    </w:rPr>
  </w:style>
  <w:style w:type="character" w:customStyle="1" w:styleId="Document4">
    <w:name w:val="Document[4]"/>
    <w:rPr>
      <w:b/>
      <w:i/>
    </w:rPr>
  </w:style>
  <w:style w:type="character" w:customStyle="1" w:styleId="Document5">
    <w:name w:val="Document[5]"/>
    <w:basedOn w:val="DefaultParagraphFont"/>
  </w:style>
  <w:style w:type="character" w:customStyle="1" w:styleId="Document6">
    <w:name w:val="Document[6]"/>
    <w:basedOn w:val="DefaultParagraphFont"/>
  </w:style>
  <w:style w:type="character" w:customStyle="1" w:styleId="Document7">
    <w:name w:val="Document[7]"/>
    <w:basedOn w:val="DefaultParagraphFont"/>
  </w:style>
  <w:style w:type="character" w:customStyle="1" w:styleId="Document8">
    <w:name w:val="Document[8]"/>
    <w:basedOn w:val="DefaultParagraphFont"/>
  </w:style>
  <w:style w:type="paragraph" w:customStyle="1" w:styleId="Level9">
    <w:name w:val="Level 9"/>
    <w:basedOn w:val="Normal"/>
    <w:pPr>
      <w:widowControl w:val="0"/>
    </w:pPr>
    <w:rPr>
      <w:b/>
    </w:rPr>
  </w:style>
  <w:style w:type="character" w:customStyle="1" w:styleId="Technical1">
    <w:name w:val="Technical[1]"/>
    <w:rPr>
      <w:b/>
      <w:sz w:val="36"/>
    </w:rPr>
  </w:style>
  <w:style w:type="character" w:customStyle="1" w:styleId="Technical2">
    <w:name w:val="Technical[2]"/>
    <w:rPr>
      <w:b/>
      <w:u w:val="single"/>
    </w:rPr>
  </w:style>
  <w:style w:type="character" w:customStyle="1" w:styleId="Technical3">
    <w:name w:val="Technical[3]"/>
    <w:rPr>
      <w:b/>
    </w:rPr>
  </w:style>
  <w:style w:type="character" w:customStyle="1" w:styleId="Technical4">
    <w:name w:val="Technical[4]"/>
    <w:rPr>
      <w:b/>
    </w:rPr>
  </w:style>
  <w:style w:type="character" w:customStyle="1" w:styleId="Technical5">
    <w:name w:val="Technical[5]"/>
    <w:rPr>
      <w:b/>
    </w:rPr>
  </w:style>
  <w:style w:type="character" w:customStyle="1" w:styleId="Technical6">
    <w:name w:val="Technical[6]"/>
    <w:rPr>
      <w:b/>
    </w:rPr>
  </w:style>
  <w:style w:type="character" w:customStyle="1" w:styleId="Technical7">
    <w:name w:val="Technical[7]"/>
    <w:rPr>
      <w:b/>
    </w:rPr>
  </w:style>
  <w:style w:type="character" w:customStyle="1" w:styleId="Technical8">
    <w:name w:val="Technical[8]"/>
    <w:rPr>
      <w:b/>
    </w:rPr>
  </w:style>
  <w:style w:type="character" w:customStyle="1" w:styleId="RightPar1">
    <w:name w:val="Right Par[1]"/>
    <w:basedOn w:val="DefaultParagraphFont"/>
  </w:style>
  <w:style w:type="character" w:customStyle="1" w:styleId="RightPar2">
    <w:name w:val="Right Par[2]"/>
    <w:basedOn w:val="DefaultParagraphFont"/>
  </w:style>
  <w:style w:type="character" w:customStyle="1" w:styleId="RightPar3">
    <w:name w:val="Right Par[3]"/>
    <w:basedOn w:val="DefaultParagraphFont"/>
  </w:style>
  <w:style w:type="character" w:customStyle="1" w:styleId="RightPar4">
    <w:name w:val="Right Par[4]"/>
    <w:basedOn w:val="DefaultParagraphFont"/>
  </w:style>
  <w:style w:type="character" w:customStyle="1" w:styleId="RightPar5">
    <w:name w:val="Right Par[5]"/>
    <w:basedOn w:val="DefaultParagraphFont"/>
  </w:style>
  <w:style w:type="character" w:customStyle="1" w:styleId="RightPar6">
    <w:name w:val="Right Par[6]"/>
    <w:basedOn w:val="DefaultParagraphFont"/>
  </w:style>
  <w:style w:type="character" w:customStyle="1" w:styleId="RightPar7">
    <w:name w:val="Right Par[7]"/>
    <w:basedOn w:val="DefaultParagraphFont"/>
  </w:style>
  <w:style w:type="character" w:customStyle="1" w:styleId="RightPar8">
    <w:name w:val="Right Par[8]"/>
    <w:basedOn w:val="DefaultParagraphFont"/>
  </w:style>
  <w:style w:type="character" w:customStyle="1" w:styleId="Bibliogrphy">
    <w:name w:val="Bibliogrphy"/>
    <w:basedOn w:val="DefaultParagraphFont"/>
  </w:style>
  <w:style w:type="character" w:customStyle="1" w:styleId="DocInit">
    <w:name w:val="Doc Init"/>
    <w:basedOn w:val="DefaultParagraphFont"/>
  </w:style>
  <w:style w:type="character" w:customStyle="1" w:styleId="TechInit">
    <w:name w:val="Tech Init"/>
    <w:basedOn w:val="DefaultParagraphFont"/>
  </w:style>
  <w:style w:type="character" w:customStyle="1" w:styleId="Pleading">
    <w:name w:val="Pleading"/>
    <w:basedOn w:val="DefaultParagraphFont"/>
  </w:style>
  <w:style w:type="paragraph" w:customStyle="1" w:styleId="26">
    <w:name w:val="_26"/>
    <w:basedOn w:val="Normal"/>
    <w:pPr>
      <w:widowControl w:val="0"/>
      <w:spacing w:line="240" w:lineRule="exact"/>
    </w:pPr>
  </w:style>
  <w:style w:type="paragraph" w:customStyle="1" w:styleId="25">
    <w:name w:val="_25"/>
    <w:basedOn w:val="Normal"/>
    <w:pPr>
      <w:widowControl w:val="0"/>
      <w:tabs>
        <w:tab w:val="left" w:pos="1440"/>
        <w:tab w:val="left" w:pos="2160"/>
        <w:tab w:val="left" w:pos="2880"/>
        <w:tab w:val="left" w:pos="3600"/>
        <w:tab w:val="left" w:pos="4320"/>
        <w:tab w:val="left" w:pos="5040"/>
        <w:tab w:val="left" w:pos="5760"/>
        <w:tab w:val="left" w:pos="6480"/>
        <w:tab w:val="left" w:pos="7200"/>
        <w:tab w:val="left" w:pos="7920"/>
      </w:tabs>
      <w:ind w:left="1440" w:hanging="720"/>
    </w:pPr>
  </w:style>
  <w:style w:type="paragraph" w:customStyle="1" w:styleId="24">
    <w:name w:val="_24"/>
    <w:basedOn w:val="Normal"/>
    <w:pPr>
      <w:widowControl w:val="0"/>
      <w:tabs>
        <w:tab w:val="left" w:pos="2160"/>
        <w:tab w:val="left" w:pos="2880"/>
        <w:tab w:val="left" w:pos="3600"/>
        <w:tab w:val="left" w:pos="4320"/>
        <w:tab w:val="left" w:pos="5040"/>
        <w:tab w:val="left" w:pos="5760"/>
        <w:tab w:val="left" w:pos="6480"/>
        <w:tab w:val="left" w:pos="7200"/>
        <w:tab w:val="left" w:pos="7920"/>
      </w:tabs>
      <w:ind w:left="2160" w:hanging="720"/>
    </w:pPr>
  </w:style>
  <w:style w:type="paragraph" w:customStyle="1" w:styleId="23">
    <w:name w:val="_23"/>
    <w:basedOn w:val="Normal"/>
    <w:pPr>
      <w:widowControl w:val="0"/>
      <w:tabs>
        <w:tab w:val="left" w:pos="2880"/>
        <w:tab w:val="left" w:pos="3600"/>
        <w:tab w:val="left" w:pos="4320"/>
        <w:tab w:val="left" w:pos="5040"/>
        <w:tab w:val="left" w:pos="5760"/>
        <w:tab w:val="left" w:pos="6480"/>
        <w:tab w:val="left" w:pos="7200"/>
        <w:tab w:val="left" w:pos="7920"/>
      </w:tabs>
      <w:ind w:left="2880" w:hanging="720"/>
    </w:pPr>
  </w:style>
  <w:style w:type="paragraph" w:customStyle="1" w:styleId="22">
    <w:name w:val="_22"/>
    <w:basedOn w:val="Normal"/>
    <w:pPr>
      <w:widowControl w:val="0"/>
      <w:tabs>
        <w:tab w:val="left" w:pos="3600"/>
        <w:tab w:val="left" w:pos="4320"/>
        <w:tab w:val="left" w:pos="5040"/>
        <w:tab w:val="left" w:pos="5760"/>
        <w:tab w:val="left" w:pos="6480"/>
        <w:tab w:val="left" w:pos="7200"/>
        <w:tab w:val="left" w:pos="7920"/>
      </w:tabs>
      <w:ind w:left="3600" w:hanging="720"/>
    </w:pPr>
  </w:style>
  <w:style w:type="paragraph" w:customStyle="1" w:styleId="21">
    <w:name w:val="_21"/>
    <w:basedOn w:val="Normal"/>
    <w:pPr>
      <w:widowControl w:val="0"/>
      <w:tabs>
        <w:tab w:val="left" w:pos="4320"/>
        <w:tab w:val="left" w:pos="5040"/>
        <w:tab w:val="left" w:pos="5760"/>
        <w:tab w:val="left" w:pos="6480"/>
        <w:tab w:val="left" w:pos="7200"/>
        <w:tab w:val="left" w:pos="7920"/>
      </w:tabs>
      <w:ind w:left="4320" w:hanging="720"/>
    </w:pPr>
  </w:style>
  <w:style w:type="paragraph" w:customStyle="1" w:styleId="20">
    <w:name w:val="_20"/>
    <w:basedOn w:val="Normal"/>
    <w:pPr>
      <w:widowControl w:val="0"/>
      <w:tabs>
        <w:tab w:val="left" w:pos="5040"/>
        <w:tab w:val="left" w:pos="5760"/>
        <w:tab w:val="left" w:pos="6480"/>
        <w:tab w:val="left" w:pos="7200"/>
        <w:tab w:val="left" w:pos="7920"/>
      </w:tabs>
      <w:ind w:left="5040" w:hanging="720"/>
    </w:pPr>
  </w:style>
  <w:style w:type="paragraph" w:customStyle="1" w:styleId="19">
    <w:name w:val="_19"/>
    <w:basedOn w:val="Normal"/>
    <w:pPr>
      <w:widowControl w:val="0"/>
      <w:tabs>
        <w:tab w:val="left" w:pos="5760"/>
        <w:tab w:val="left" w:pos="6480"/>
        <w:tab w:val="left" w:pos="7200"/>
        <w:tab w:val="left" w:pos="7920"/>
      </w:tabs>
      <w:ind w:left="5760" w:hanging="720"/>
    </w:pPr>
  </w:style>
  <w:style w:type="paragraph" w:customStyle="1" w:styleId="18">
    <w:name w:val="_18"/>
    <w:basedOn w:val="Normal"/>
    <w:pPr>
      <w:widowControl w:val="0"/>
      <w:tabs>
        <w:tab w:val="left" w:pos="6480"/>
        <w:tab w:val="left" w:pos="7200"/>
        <w:tab w:val="left" w:pos="7920"/>
      </w:tabs>
      <w:ind w:left="6480" w:hanging="720"/>
    </w:pPr>
  </w:style>
  <w:style w:type="paragraph" w:customStyle="1" w:styleId="17">
    <w:name w:val="_17"/>
    <w:basedOn w:val="Normal"/>
    <w:pPr>
      <w:widowControl w:val="0"/>
    </w:pPr>
  </w:style>
  <w:style w:type="paragraph" w:customStyle="1" w:styleId="16">
    <w:name w:val="_16"/>
    <w:basedOn w:val="Normal"/>
    <w:pPr>
      <w:widowControl w:val="0"/>
      <w:tabs>
        <w:tab w:val="left" w:pos="1440"/>
        <w:tab w:val="left" w:pos="2160"/>
        <w:tab w:val="left" w:pos="2880"/>
        <w:tab w:val="left" w:pos="3600"/>
        <w:tab w:val="left" w:pos="4320"/>
        <w:tab w:val="left" w:pos="5040"/>
        <w:tab w:val="left" w:pos="5760"/>
        <w:tab w:val="left" w:pos="6480"/>
        <w:tab w:val="left" w:pos="7200"/>
        <w:tab w:val="left" w:pos="7920"/>
      </w:tabs>
      <w:ind w:left="1440" w:hanging="720"/>
    </w:pPr>
  </w:style>
  <w:style w:type="paragraph" w:customStyle="1" w:styleId="15">
    <w:name w:val="_15"/>
    <w:basedOn w:val="Normal"/>
    <w:pPr>
      <w:widowControl w:val="0"/>
      <w:tabs>
        <w:tab w:val="left" w:pos="2160"/>
        <w:tab w:val="left" w:pos="2880"/>
        <w:tab w:val="left" w:pos="3600"/>
        <w:tab w:val="left" w:pos="4320"/>
        <w:tab w:val="left" w:pos="5040"/>
        <w:tab w:val="left" w:pos="5760"/>
        <w:tab w:val="left" w:pos="6480"/>
        <w:tab w:val="left" w:pos="7200"/>
        <w:tab w:val="left" w:pos="7920"/>
      </w:tabs>
      <w:ind w:left="2160" w:hanging="720"/>
    </w:pPr>
  </w:style>
  <w:style w:type="paragraph" w:customStyle="1" w:styleId="14">
    <w:name w:val="_14"/>
    <w:basedOn w:val="Normal"/>
    <w:pPr>
      <w:widowControl w:val="0"/>
      <w:tabs>
        <w:tab w:val="left" w:pos="2880"/>
        <w:tab w:val="left" w:pos="3600"/>
        <w:tab w:val="left" w:pos="4320"/>
        <w:tab w:val="left" w:pos="5040"/>
        <w:tab w:val="left" w:pos="5760"/>
        <w:tab w:val="left" w:pos="6480"/>
        <w:tab w:val="left" w:pos="7200"/>
        <w:tab w:val="left" w:pos="7920"/>
      </w:tabs>
      <w:ind w:left="2880" w:hanging="720"/>
    </w:pPr>
  </w:style>
  <w:style w:type="paragraph" w:customStyle="1" w:styleId="13">
    <w:name w:val="_13"/>
    <w:basedOn w:val="Normal"/>
    <w:pPr>
      <w:widowControl w:val="0"/>
      <w:tabs>
        <w:tab w:val="left" w:pos="3600"/>
        <w:tab w:val="left" w:pos="4320"/>
        <w:tab w:val="left" w:pos="5040"/>
        <w:tab w:val="left" w:pos="5760"/>
        <w:tab w:val="left" w:pos="6480"/>
        <w:tab w:val="left" w:pos="7200"/>
        <w:tab w:val="left" w:pos="7920"/>
      </w:tabs>
      <w:ind w:left="3600" w:hanging="720"/>
    </w:pPr>
  </w:style>
  <w:style w:type="paragraph" w:customStyle="1" w:styleId="12">
    <w:name w:val="_12"/>
    <w:basedOn w:val="Normal"/>
    <w:pPr>
      <w:widowControl w:val="0"/>
      <w:tabs>
        <w:tab w:val="left" w:pos="4320"/>
        <w:tab w:val="left" w:pos="5040"/>
        <w:tab w:val="left" w:pos="5760"/>
        <w:tab w:val="left" w:pos="6480"/>
        <w:tab w:val="left" w:pos="7200"/>
        <w:tab w:val="left" w:pos="7920"/>
      </w:tabs>
      <w:ind w:left="4320" w:hanging="720"/>
    </w:pPr>
  </w:style>
  <w:style w:type="paragraph" w:customStyle="1" w:styleId="11">
    <w:name w:val="_11"/>
    <w:basedOn w:val="Normal"/>
    <w:pPr>
      <w:widowControl w:val="0"/>
      <w:tabs>
        <w:tab w:val="left" w:pos="5040"/>
        <w:tab w:val="left" w:pos="5760"/>
        <w:tab w:val="left" w:pos="6480"/>
        <w:tab w:val="left" w:pos="7200"/>
        <w:tab w:val="left" w:pos="7920"/>
      </w:tabs>
      <w:ind w:left="5040" w:hanging="720"/>
    </w:pPr>
  </w:style>
  <w:style w:type="paragraph" w:customStyle="1" w:styleId="10">
    <w:name w:val="_10"/>
    <w:basedOn w:val="Normal"/>
    <w:pPr>
      <w:widowControl w:val="0"/>
      <w:tabs>
        <w:tab w:val="left" w:pos="5760"/>
        <w:tab w:val="left" w:pos="6480"/>
        <w:tab w:val="left" w:pos="7200"/>
        <w:tab w:val="left" w:pos="7920"/>
      </w:tabs>
      <w:ind w:left="5760" w:hanging="720"/>
    </w:pPr>
  </w:style>
  <w:style w:type="paragraph" w:customStyle="1" w:styleId="9">
    <w:name w:val="_9"/>
    <w:basedOn w:val="Normal"/>
    <w:pPr>
      <w:widowControl w:val="0"/>
      <w:tabs>
        <w:tab w:val="left" w:pos="6480"/>
        <w:tab w:val="left" w:pos="7200"/>
        <w:tab w:val="left" w:pos="7920"/>
      </w:tabs>
      <w:ind w:left="6480" w:hanging="720"/>
    </w:pPr>
  </w:style>
  <w:style w:type="paragraph" w:customStyle="1" w:styleId="8">
    <w:name w:val="_8"/>
    <w:basedOn w:val="Normal"/>
    <w:pPr>
      <w:widowControl w:val="0"/>
    </w:pPr>
  </w:style>
  <w:style w:type="paragraph" w:customStyle="1" w:styleId="7">
    <w:name w:val="_7"/>
    <w:basedOn w:val="Normal"/>
    <w:pPr>
      <w:widowControl w:val="0"/>
      <w:tabs>
        <w:tab w:val="left" w:pos="1440"/>
        <w:tab w:val="left" w:pos="2160"/>
        <w:tab w:val="left" w:pos="2880"/>
        <w:tab w:val="left" w:pos="3600"/>
        <w:tab w:val="left" w:pos="4320"/>
        <w:tab w:val="left" w:pos="5040"/>
        <w:tab w:val="left" w:pos="5760"/>
        <w:tab w:val="left" w:pos="6480"/>
        <w:tab w:val="left" w:pos="7200"/>
        <w:tab w:val="left" w:pos="7920"/>
      </w:tabs>
      <w:ind w:left="1440" w:hanging="720"/>
    </w:pPr>
  </w:style>
  <w:style w:type="paragraph" w:customStyle="1" w:styleId="6">
    <w:name w:val="_6"/>
    <w:basedOn w:val="Normal"/>
    <w:pPr>
      <w:widowControl w:val="0"/>
      <w:tabs>
        <w:tab w:val="left" w:pos="2160"/>
        <w:tab w:val="left" w:pos="2880"/>
        <w:tab w:val="left" w:pos="3600"/>
        <w:tab w:val="left" w:pos="4320"/>
        <w:tab w:val="left" w:pos="5040"/>
        <w:tab w:val="left" w:pos="5760"/>
        <w:tab w:val="left" w:pos="6480"/>
        <w:tab w:val="left" w:pos="7200"/>
        <w:tab w:val="left" w:pos="7920"/>
      </w:tabs>
      <w:ind w:left="2160" w:hanging="720"/>
    </w:pPr>
  </w:style>
  <w:style w:type="paragraph" w:customStyle="1" w:styleId="5">
    <w:name w:val="_5"/>
    <w:basedOn w:val="Normal"/>
    <w:pPr>
      <w:widowControl w:val="0"/>
      <w:tabs>
        <w:tab w:val="left" w:pos="2880"/>
        <w:tab w:val="left" w:pos="3600"/>
        <w:tab w:val="left" w:pos="4320"/>
        <w:tab w:val="left" w:pos="5040"/>
        <w:tab w:val="left" w:pos="5760"/>
        <w:tab w:val="left" w:pos="6480"/>
        <w:tab w:val="left" w:pos="7200"/>
        <w:tab w:val="left" w:pos="7920"/>
      </w:tabs>
      <w:ind w:left="2880" w:hanging="720"/>
    </w:pPr>
  </w:style>
  <w:style w:type="paragraph" w:customStyle="1" w:styleId="4">
    <w:name w:val="_4"/>
    <w:basedOn w:val="Normal"/>
    <w:pPr>
      <w:widowControl w:val="0"/>
      <w:tabs>
        <w:tab w:val="left" w:pos="3600"/>
        <w:tab w:val="left" w:pos="4320"/>
        <w:tab w:val="left" w:pos="5040"/>
        <w:tab w:val="left" w:pos="5760"/>
        <w:tab w:val="left" w:pos="6480"/>
        <w:tab w:val="left" w:pos="7200"/>
        <w:tab w:val="left" w:pos="7920"/>
      </w:tabs>
      <w:ind w:left="3600" w:hanging="720"/>
    </w:pPr>
  </w:style>
  <w:style w:type="paragraph" w:customStyle="1" w:styleId="3">
    <w:name w:val="_3"/>
    <w:basedOn w:val="Normal"/>
    <w:pPr>
      <w:widowControl w:val="0"/>
      <w:tabs>
        <w:tab w:val="left" w:pos="4320"/>
        <w:tab w:val="left" w:pos="5040"/>
        <w:tab w:val="left" w:pos="5760"/>
        <w:tab w:val="left" w:pos="6480"/>
        <w:tab w:val="left" w:pos="7200"/>
        <w:tab w:val="left" w:pos="7920"/>
      </w:tabs>
      <w:ind w:left="4320" w:hanging="720"/>
    </w:pPr>
  </w:style>
  <w:style w:type="paragraph" w:customStyle="1" w:styleId="2">
    <w:name w:val="_2"/>
    <w:basedOn w:val="Normal"/>
    <w:pPr>
      <w:widowControl w:val="0"/>
      <w:tabs>
        <w:tab w:val="left" w:pos="5040"/>
        <w:tab w:val="left" w:pos="5760"/>
        <w:tab w:val="left" w:pos="6480"/>
        <w:tab w:val="left" w:pos="7200"/>
        <w:tab w:val="left" w:pos="7920"/>
      </w:tabs>
      <w:ind w:left="5040" w:hanging="720"/>
    </w:pPr>
  </w:style>
  <w:style w:type="paragraph" w:customStyle="1" w:styleId="1">
    <w:name w:val="_1"/>
    <w:basedOn w:val="Normal"/>
    <w:pPr>
      <w:widowControl w:val="0"/>
      <w:tabs>
        <w:tab w:val="left" w:pos="5760"/>
        <w:tab w:val="left" w:pos="6480"/>
        <w:tab w:val="left" w:pos="7200"/>
        <w:tab w:val="left" w:pos="7920"/>
      </w:tabs>
      <w:ind w:left="5760" w:hanging="720"/>
    </w:pPr>
  </w:style>
  <w:style w:type="paragraph" w:customStyle="1" w:styleId="a">
    <w:name w:val="_"/>
    <w:basedOn w:val="Normal"/>
    <w:pPr>
      <w:widowControl w:val="0"/>
      <w:tabs>
        <w:tab w:val="left" w:pos="6480"/>
        <w:tab w:val="left" w:pos="7200"/>
        <w:tab w:val="left" w:pos="7920"/>
      </w:tabs>
      <w:ind w:left="6480" w:hanging="720"/>
    </w:pPr>
  </w:style>
  <w:style w:type="paragraph" w:styleId="TOC2">
    <w:name w:val="toc 2"/>
    <w:basedOn w:val="Normal"/>
    <w:next w:val="Normal"/>
    <w:autoRedefine/>
    <w:uiPriority w:val="39"/>
    <w:qFormat/>
    <w:rsid w:val="005F5930"/>
    <w:pPr>
      <w:tabs>
        <w:tab w:val="right" w:leader="dot" w:pos="10080"/>
      </w:tabs>
      <w:ind w:left="720" w:right="2160" w:hanging="475"/>
    </w:pPr>
  </w:style>
  <w:style w:type="paragraph" w:styleId="Header">
    <w:name w:val="header"/>
    <w:basedOn w:val="Normal"/>
    <w:link w:val="HeaderChar"/>
    <w:rsid w:val="006A0ACA"/>
    <w:pPr>
      <w:tabs>
        <w:tab w:val="center" w:pos="4320"/>
        <w:tab w:val="right" w:pos="8640"/>
      </w:tabs>
    </w:pPr>
  </w:style>
  <w:style w:type="paragraph" w:styleId="Footer">
    <w:name w:val="footer"/>
    <w:basedOn w:val="Normal"/>
    <w:link w:val="FooterChar"/>
    <w:uiPriority w:val="99"/>
    <w:rsid w:val="006A0ACA"/>
    <w:pPr>
      <w:tabs>
        <w:tab w:val="center" w:pos="4320"/>
        <w:tab w:val="right" w:pos="8640"/>
      </w:tabs>
    </w:pPr>
  </w:style>
  <w:style w:type="paragraph" w:styleId="BalloonText">
    <w:name w:val="Balloon Text"/>
    <w:basedOn w:val="Normal"/>
    <w:semiHidden/>
    <w:rsid w:val="00590625"/>
    <w:rPr>
      <w:rFonts w:ascii="Tahoma" w:hAnsi="Tahoma" w:cs="Tahoma"/>
      <w:sz w:val="16"/>
      <w:szCs w:val="16"/>
    </w:rPr>
  </w:style>
  <w:style w:type="character" w:customStyle="1" w:styleId="FooterChar">
    <w:name w:val="Footer Char"/>
    <w:link w:val="Footer"/>
    <w:uiPriority w:val="99"/>
    <w:rsid w:val="003A185A"/>
    <w:rPr>
      <w:sz w:val="24"/>
    </w:rPr>
  </w:style>
  <w:style w:type="character" w:customStyle="1" w:styleId="Heading1Char">
    <w:name w:val="Heading 1 Char"/>
    <w:basedOn w:val="DefaultParagraphFont"/>
    <w:link w:val="Heading1"/>
    <w:uiPriority w:val="9"/>
    <w:rsid w:val="00507B8A"/>
  </w:style>
  <w:style w:type="character" w:customStyle="1" w:styleId="Heading2Char">
    <w:name w:val="Heading 2 Char"/>
    <w:link w:val="Heading2"/>
    <w:uiPriority w:val="9"/>
    <w:rsid w:val="00734F7E"/>
    <w:rPr>
      <w:bCs/>
      <w:iCs/>
      <w:szCs w:val="28"/>
    </w:rPr>
  </w:style>
  <w:style w:type="paragraph" w:customStyle="1" w:styleId="Style1">
    <w:name w:val="Style1"/>
    <w:basedOn w:val="Normal"/>
    <w:link w:val="Style1Char"/>
    <w:qFormat/>
    <w:rsid w:val="00507B8A"/>
    <w:pPr>
      <w:widowControl w:val="0"/>
      <w:tabs>
        <w:tab w:val="left" w:pos="-840"/>
        <w:tab w:val="left" w:pos="-720"/>
        <w:tab w:val="left" w:pos="0"/>
        <w:tab w:val="left" w:pos="720"/>
        <w:tab w:val="left" w:pos="1440"/>
        <w:tab w:val="left" w:pos="2160"/>
        <w:tab w:val="left" w:pos="2880"/>
        <w:tab w:val="left" w:pos="3600"/>
        <w:tab w:val="left" w:pos="4320"/>
        <w:tab w:val="left" w:pos="5040"/>
        <w:tab w:val="left" w:pos="5760"/>
        <w:tab w:val="left" w:pos="6480"/>
        <w:tab w:val="right" w:pos="8791"/>
        <w:tab w:val="left" w:pos="10080"/>
        <w:tab w:val="left" w:pos="10800"/>
        <w:tab w:val="left" w:pos="11520"/>
        <w:tab w:val="left" w:pos="12240"/>
        <w:tab w:val="left" w:pos="12960"/>
        <w:tab w:val="left" w:pos="13680"/>
        <w:tab w:val="left" w:pos="14400"/>
        <w:tab w:val="left" w:pos="15120"/>
        <w:tab w:val="left" w:pos="15840"/>
        <w:tab w:val="left" w:pos="16560"/>
        <w:tab w:val="left" w:pos="17280"/>
        <w:tab w:val="left" w:pos="18000"/>
        <w:tab w:val="left" w:pos="18720"/>
      </w:tabs>
    </w:pPr>
  </w:style>
  <w:style w:type="paragraph" w:styleId="TOCHeading">
    <w:name w:val="TOC Heading"/>
    <w:basedOn w:val="Heading1"/>
    <w:next w:val="Normal"/>
    <w:uiPriority w:val="39"/>
    <w:semiHidden/>
    <w:unhideWhenUsed/>
    <w:qFormat/>
    <w:rsid w:val="00C11F78"/>
    <w:pPr>
      <w:keepNext/>
      <w:keepLines/>
      <w:widowControl/>
      <w:tabs>
        <w:tab w:val="clear" w:pos="-840"/>
        <w:tab w:val="clear" w:pos="-720"/>
        <w:tab w:val="clear" w:pos="0"/>
        <w:tab w:val="clear" w:pos="720"/>
        <w:tab w:val="clear" w:pos="1440"/>
        <w:tab w:val="clear" w:pos="2160"/>
        <w:tab w:val="clear" w:pos="2880"/>
        <w:tab w:val="clear" w:pos="3600"/>
        <w:tab w:val="clear" w:pos="4320"/>
        <w:tab w:val="clear" w:pos="5040"/>
        <w:tab w:val="clear" w:pos="5760"/>
        <w:tab w:val="clear" w:pos="6480"/>
        <w:tab w:val="clear" w:pos="8791"/>
        <w:tab w:val="clear" w:pos="10080"/>
        <w:tab w:val="clear" w:pos="10800"/>
        <w:tab w:val="clear" w:pos="11520"/>
        <w:tab w:val="clear" w:pos="12240"/>
        <w:tab w:val="clear" w:pos="12960"/>
        <w:tab w:val="clear" w:pos="13680"/>
        <w:tab w:val="clear" w:pos="14400"/>
        <w:tab w:val="clear" w:pos="15120"/>
        <w:tab w:val="clear" w:pos="15840"/>
        <w:tab w:val="clear" w:pos="16560"/>
        <w:tab w:val="clear" w:pos="17280"/>
        <w:tab w:val="clear" w:pos="18000"/>
        <w:tab w:val="clear" w:pos="18720"/>
      </w:tabs>
      <w:spacing w:before="480" w:line="276" w:lineRule="auto"/>
      <w:jc w:val="left"/>
      <w:outlineLvl w:val="9"/>
    </w:pPr>
    <w:rPr>
      <w:rFonts w:ascii="Cambria" w:hAnsi="Cambria"/>
      <w:b/>
      <w:bCs/>
      <w:color w:val="365F91"/>
      <w:sz w:val="28"/>
      <w:szCs w:val="28"/>
    </w:rPr>
  </w:style>
  <w:style w:type="character" w:customStyle="1" w:styleId="Style1Char">
    <w:name w:val="Style1 Char"/>
    <w:basedOn w:val="DefaultParagraphFont"/>
    <w:link w:val="Style1"/>
    <w:rsid w:val="00507B8A"/>
  </w:style>
  <w:style w:type="character" w:styleId="Hyperlink">
    <w:name w:val="Hyperlink"/>
    <w:uiPriority w:val="99"/>
    <w:unhideWhenUsed/>
    <w:rsid w:val="00C11F78"/>
    <w:rPr>
      <w:color w:val="0000FF"/>
      <w:u w:val="single"/>
    </w:rPr>
  </w:style>
  <w:style w:type="paragraph" w:styleId="ListParagraph">
    <w:name w:val="List Paragraph"/>
    <w:basedOn w:val="Normal"/>
    <w:uiPriority w:val="34"/>
    <w:qFormat/>
    <w:rsid w:val="00402257"/>
    <w:pPr>
      <w:spacing w:after="200"/>
      <w:ind w:left="720"/>
      <w:contextualSpacing/>
    </w:pPr>
    <w:rPr>
      <w:rFonts w:eastAsia="Calibri"/>
      <w:sz w:val="22"/>
      <w:szCs w:val="22"/>
    </w:rPr>
  </w:style>
  <w:style w:type="table" w:styleId="TableGrid">
    <w:name w:val="Table Grid"/>
    <w:basedOn w:val="TableNormal"/>
    <w:uiPriority w:val="59"/>
    <w:rsid w:val="00C62F8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3">
    <w:name w:val="toc 3"/>
    <w:basedOn w:val="Normal"/>
    <w:next w:val="Normal"/>
    <w:autoRedefine/>
    <w:uiPriority w:val="39"/>
    <w:unhideWhenUsed/>
    <w:qFormat/>
    <w:rsid w:val="00804B23"/>
    <w:pPr>
      <w:ind w:left="480"/>
    </w:pPr>
  </w:style>
  <w:style w:type="paragraph" w:styleId="TOC4">
    <w:name w:val="toc 4"/>
    <w:basedOn w:val="Normal"/>
    <w:next w:val="Normal"/>
    <w:autoRedefine/>
    <w:uiPriority w:val="39"/>
    <w:semiHidden/>
    <w:unhideWhenUsed/>
    <w:rsid w:val="00804B23"/>
    <w:pPr>
      <w:ind w:left="720"/>
    </w:pPr>
  </w:style>
  <w:style w:type="paragraph" w:styleId="TOC5">
    <w:name w:val="toc 5"/>
    <w:basedOn w:val="Normal"/>
    <w:next w:val="Normal"/>
    <w:autoRedefine/>
    <w:uiPriority w:val="39"/>
    <w:semiHidden/>
    <w:unhideWhenUsed/>
    <w:rsid w:val="00804B23"/>
    <w:pPr>
      <w:ind w:left="960"/>
    </w:pPr>
  </w:style>
  <w:style w:type="paragraph" w:styleId="TOC6">
    <w:name w:val="toc 6"/>
    <w:basedOn w:val="Normal"/>
    <w:next w:val="Normal"/>
    <w:autoRedefine/>
    <w:uiPriority w:val="39"/>
    <w:semiHidden/>
    <w:unhideWhenUsed/>
    <w:rsid w:val="00804B23"/>
    <w:pPr>
      <w:ind w:left="1200"/>
    </w:pPr>
  </w:style>
  <w:style w:type="paragraph" w:styleId="TOC7">
    <w:name w:val="toc 7"/>
    <w:basedOn w:val="Normal"/>
    <w:next w:val="Normal"/>
    <w:autoRedefine/>
    <w:uiPriority w:val="39"/>
    <w:semiHidden/>
    <w:unhideWhenUsed/>
    <w:rsid w:val="00804B23"/>
    <w:pPr>
      <w:ind w:left="1440"/>
    </w:pPr>
  </w:style>
  <w:style w:type="paragraph" w:styleId="EndnoteText">
    <w:name w:val="endnote text"/>
    <w:basedOn w:val="Normal"/>
    <w:link w:val="EndnoteTextChar"/>
    <w:uiPriority w:val="99"/>
    <w:semiHidden/>
    <w:unhideWhenUsed/>
    <w:rsid w:val="00A61A92"/>
  </w:style>
  <w:style w:type="character" w:customStyle="1" w:styleId="EndnoteTextChar">
    <w:name w:val="Endnote Text Char"/>
    <w:basedOn w:val="DefaultParagraphFont"/>
    <w:link w:val="EndnoteText"/>
    <w:uiPriority w:val="99"/>
    <w:semiHidden/>
    <w:rsid w:val="00A61A92"/>
  </w:style>
  <w:style w:type="character" w:styleId="EndnoteReference">
    <w:name w:val="endnote reference"/>
    <w:uiPriority w:val="99"/>
    <w:semiHidden/>
    <w:unhideWhenUsed/>
    <w:rsid w:val="00A61A92"/>
    <w:rPr>
      <w:vertAlign w:val="superscript"/>
    </w:rPr>
  </w:style>
  <w:style w:type="paragraph" w:styleId="FootnoteText">
    <w:name w:val="footnote text"/>
    <w:basedOn w:val="Normal"/>
    <w:link w:val="FootnoteTextChar"/>
    <w:uiPriority w:val="99"/>
    <w:semiHidden/>
    <w:unhideWhenUsed/>
    <w:rsid w:val="00787D49"/>
  </w:style>
  <w:style w:type="character" w:customStyle="1" w:styleId="FootnoteTextChar">
    <w:name w:val="Footnote Text Char"/>
    <w:basedOn w:val="DefaultParagraphFont"/>
    <w:link w:val="FootnoteText"/>
    <w:uiPriority w:val="99"/>
    <w:semiHidden/>
    <w:rsid w:val="00787D49"/>
  </w:style>
  <w:style w:type="character" w:styleId="FootnoteReference">
    <w:name w:val="footnote reference"/>
    <w:uiPriority w:val="99"/>
    <w:semiHidden/>
    <w:unhideWhenUsed/>
    <w:rsid w:val="00787D49"/>
    <w:rPr>
      <w:vertAlign w:val="superscript"/>
    </w:rPr>
  </w:style>
  <w:style w:type="paragraph" w:styleId="Revision">
    <w:name w:val="Revision"/>
    <w:hidden/>
    <w:uiPriority w:val="99"/>
    <w:semiHidden/>
    <w:rsid w:val="00E76262"/>
  </w:style>
  <w:style w:type="paragraph" w:customStyle="1" w:styleId="Default">
    <w:name w:val="Default"/>
    <w:rsid w:val="003A6A9A"/>
    <w:pPr>
      <w:autoSpaceDE w:val="0"/>
      <w:autoSpaceDN w:val="0"/>
      <w:adjustRightInd w:val="0"/>
    </w:pPr>
    <w:rPr>
      <w:rFonts w:eastAsia="Calibri"/>
      <w:color w:val="000000"/>
      <w:sz w:val="24"/>
      <w:szCs w:val="24"/>
    </w:rPr>
  </w:style>
  <w:style w:type="character" w:styleId="CommentReference">
    <w:name w:val="annotation reference"/>
    <w:basedOn w:val="DefaultParagraphFont"/>
    <w:uiPriority w:val="99"/>
    <w:semiHidden/>
    <w:unhideWhenUsed/>
    <w:rsid w:val="008C7CD8"/>
    <w:rPr>
      <w:sz w:val="16"/>
      <w:szCs w:val="16"/>
    </w:rPr>
  </w:style>
  <w:style w:type="paragraph" w:styleId="CommentText">
    <w:name w:val="annotation text"/>
    <w:basedOn w:val="Normal"/>
    <w:link w:val="CommentTextChar"/>
    <w:uiPriority w:val="99"/>
    <w:semiHidden/>
    <w:unhideWhenUsed/>
    <w:rsid w:val="008C7CD8"/>
  </w:style>
  <w:style w:type="character" w:customStyle="1" w:styleId="CommentTextChar">
    <w:name w:val="Comment Text Char"/>
    <w:basedOn w:val="DefaultParagraphFont"/>
    <w:link w:val="CommentText"/>
    <w:uiPriority w:val="99"/>
    <w:semiHidden/>
    <w:rsid w:val="008C7CD8"/>
  </w:style>
  <w:style w:type="paragraph" w:styleId="CommentSubject">
    <w:name w:val="annotation subject"/>
    <w:basedOn w:val="CommentText"/>
    <w:next w:val="CommentText"/>
    <w:link w:val="CommentSubjectChar"/>
    <w:uiPriority w:val="99"/>
    <w:semiHidden/>
    <w:unhideWhenUsed/>
    <w:rsid w:val="008C7CD8"/>
    <w:rPr>
      <w:b/>
      <w:bCs/>
    </w:rPr>
  </w:style>
  <w:style w:type="character" w:customStyle="1" w:styleId="CommentSubjectChar">
    <w:name w:val="Comment Subject Char"/>
    <w:basedOn w:val="CommentTextChar"/>
    <w:link w:val="CommentSubject"/>
    <w:uiPriority w:val="99"/>
    <w:semiHidden/>
    <w:rsid w:val="008C7CD8"/>
    <w:rPr>
      <w:b/>
      <w:bCs/>
    </w:rPr>
  </w:style>
  <w:style w:type="character" w:customStyle="1" w:styleId="HeaderChar">
    <w:name w:val="Header Char"/>
    <w:link w:val="Header"/>
    <w:rsid w:val="00C8251A"/>
  </w:style>
  <w:style w:type="character" w:customStyle="1" w:styleId="Heading4Char">
    <w:name w:val="Heading 4 Char"/>
    <w:basedOn w:val="DefaultParagraphFont"/>
    <w:link w:val="Heading4"/>
    <w:uiPriority w:val="9"/>
    <w:semiHidden/>
    <w:rsid w:val="00470680"/>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470680"/>
    <w:rPr>
      <w:rFonts w:asciiTheme="majorHAnsi" w:eastAsiaTheme="majorEastAsia" w:hAnsiTheme="majorHAnsi" w:cstheme="majorBidi"/>
      <w:color w:val="243F60" w:themeColor="accent1" w:themeShade="7F"/>
    </w:rPr>
  </w:style>
  <w:style w:type="paragraph" w:styleId="BodyText">
    <w:name w:val="Body Text"/>
    <w:basedOn w:val="Normal"/>
    <w:link w:val="BodyTextChar"/>
    <w:rsid w:val="00470680"/>
    <w:pPr>
      <w:widowControl w:val="0"/>
      <w:jc w:val="center"/>
    </w:pPr>
    <w:rPr>
      <w:b/>
      <w:i/>
      <w:color w:val="0000FF"/>
      <w:sz w:val="72"/>
    </w:rPr>
  </w:style>
  <w:style w:type="character" w:customStyle="1" w:styleId="BodyTextChar">
    <w:name w:val="Body Text Char"/>
    <w:basedOn w:val="DefaultParagraphFont"/>
    <w:link w:val="BodyText"/>
    <w:rsid w:val="00470680"/>
    <w:rPr>
      <w:b/>
      <w:i/>
      <w:color w:val="0000FF"/>
      <w:sz w:val="72"/>
    </w:rPr>
  </w:style>
  <w:style w:type="paragraph" w:styleId="BodyText2">
    <w:name w:val="Body Text 2"/>
    <w:basedOn w:val="Normal"/>
    <w:link w:val="BodyText2Char"/>
    <w:rsid w:val="00470680"/>
    <w:rPr>
      <w:i/>
    </w:rPr>
  </w:style>
  <w:style w:type="character" w:customStyle="1" w:styleId="BodyText2Char">
    <w:name w:val="Body Text 2 Char"/>
    <w:basedOn w:val="DefaultParagraphFont"/>
    <w:link w:val="BodyText2"/>
    <w:rsid w:val="00470680"/>
    <w:rPr>
      <w:i/>
    </w:rPr>
  </w:style>
  <w:style w:type="paragraph" w:styleId="BodyText3">
    <w:name w:val="Body Text 3"/>
    <w:basedOn w:val="Normal"/>
    <w:link w:val="BodyText3Char"/>
    <w:rsid w:val="00470680"/>
    <w:rPr>
      <w:sz w:val="24"/>
    </w:rPr>
  </w:style>
  <w:style w:type="character" w:customStyle="1" w:styleId="BodyText3Char">
    <w:name w:val="Body Text 3 Char"/>
    <w:basedOn w:val="DefaultParagraphFont"/>
    <w:link w:val="BodyText3"/>
    <w:rsid w:val="00470680"/>
    <w:rPr>
      <w:sz w:val="24"/>
    </w:rPr>
  </w:style>
  <w:style w:type="paragraph" w:styleId="BodyTextIndent">
    <w:name w:val="Body Text Indent"/>
    <w:basedOn w:val="Normal"/>
    <w:link w:val="BodyTextIndentChar"/>
    <w:rsid w:val="00470680"/>
    <w:pPr>
      <w:spacing w:line="480" w:lineRule="auto"/>
      <w:ind w:left="900" w:hanging="180"/>
      <w:jc w:val="both"/>
    </w:pPr>
    <w:rPr>
      <w:sz w:val="24"/>
    </w:rPr>
  </w:style>
  <w:style w:type="character" w:customStyle="1" w:styleId="BodyTextIndentChar">
    <w:name w:val="Body Text Indent Char"/>
    <w:basedOn w:val="DefaultParagraphFont"/>
    <w:link w:val="BodyTextIndent"/>
    <w:rsid w:val="00470680"/>
    <w:rPr>
      <w:sz w:val="24"/>
    </w:rPr>
  </w:style>
  <w:style w:type="paragraph" w:styleId="BodyTextIndent2">
    <w:name w:val="Body Text Indent 2"/>
    <w:basedOn w:val="Normal"/>
    <w:link w:val="BodyTextIndent2Char"/>
    <w:rsid w:val="00470680"/>
    <w:pPr>
      <w:spacing w:line="480" w:lineRule="auto"/>
      <w:ind w:left="1080" w:hanging="360"/>
      <w:jc w:val="both"/>
    </w:pPr>
    <w:rPr>
      <w:rFonts w:ascii="Arial" w:hAnsi="Arial"/>
      <w:sz w:val="24"/>
    </w:rPr>
  </w:style>
  <w:style w:type="character" w:customStyle="1" w:styleId="BodyTextIndent2Char">
    <w:name w:val="Body Text Indent 2 Char"/>
    <w:basedOn w:val="DefaultParagraphFont"/>
    <w:link w:val="BodyTextIndent2"/>
    <w:rsid w:val="00470680"/>
    <w:rPr>
      <w:rFonts w:ascii="Arial" w:hAnsi="Arial"/>
      <w:sz w:val="24"/>
    </w:rPr>
  </w:style>
  <w:style w:type="paragraph" w:styleId="BodyTextIndent3">
    <w:name w:val="Body Text Indent 3"/>
    <w:basedOn w:val="Normal"/>
    <w:link w:val="BodyTextIndent3Char"/>
    <w:rsid w:val="00470680"/>
    <w:pPr>
      <w:spacing w:line="480" w:lineRule="auto"/>
      <w:ind w:left="1080"/>
      <w:jc w:val="both"/>
    </w:pPr>
    <w:rPr>
      <w:rFonts w:ascii="Arial" w:hAnsi="Arial"/>
      <w:sz w:val="24"/>
    </w:rPr>
  </w:style>
  <w:style w:type="character" w:customStyle="1" w:styleId="BodyTextIndent3Char">
    <w:name w:val="Body Text Indent 3 Char"/>
    <w:basedOn w:val="DefaultParagraphFont"/>
    <w:link w:val="BodyTextIndent3"/>
    <w:rsid w:val="00470680"/>
    <w:rPr>
      <w:rFonts w:ascii="Arial" w:hAnsi="Arial"/>
      <w:sz w:val="24"/>
    </w:rPr>
  </w:style>
  <w:style w:type="paragraph" w:styleId="Caption">
    <w:name w:val="caption"/>
    <w:basedOn w:val="Normal"/>
    <w:next w:val="Normal"/>
    <w:qFormat/>
    <w:rsid w:val="00470680"/>
    <w:pPr>
      <w:spacing w:before="120" w:after="120"/>
    </w:pPr>
    <w:rPr>
      <w:b/>
    </w:rPr>
  </w:style>
  <w:style w:type="paragraph" w:customStyle="1" w:styleId="Level1">
    <w:name w:val="Level 1"/>
    <w:uiPriority w:val="99"/>
    <w:rsid w:val="0072237D"/>
    <w:pPr>
      <w:widowControl w:val="0"/>
      <w:autoSpaceDE w:val="0"/>
      <w:autoSpaceDN w:val="0"/>
      <w:adjustRightInd w:val="0"/>
      <w:ind w:left="720"/>
      <w:jc w:val="both"/>
    </w:pPr>
    <w:rPr>
      <w:rFonts w:ascii="CG Times" w:hAnsi="CG Times" w:cs="CG Times"/>
      <w:sz w:val="24"/>
      <w:szCs w:val="24"/>
    </w:rPr>
  </w:style>
  <w:style w:type="paragraph" w:styleId="NoSpacing">
    <w:name w:val="No Spacing"/>
    <w:uiPriority w:val="1"/>
    <w:qFormat/>
    <w:rsid w:val="002E3D32"/>
    <w:rPr>
      <w:rFonts w:eastAsiaTheme="minorHAnsi" w:cstheme="minorBidi"/>
      <w:szCs w:val="22"/>
    </w:rPr>
  </w:style>
  <w:style w:type="character" w:styleId="Emphasis">
    <w:name w:val="Emphasis"/>
    <w:basedOn w:val="DefaultParagraphFont"/>
    <w:uiPriority w:val="20"/>
    <w:qFormat/>
    <w:rsid w:val="005F0162"/>
    <w:rPr>
      <w:i/>
      <w:iCs/>
    </w:rPr>
  </w:style>
  <w:style w:type="character" w:customStyle="1" w:styleId="markedcontent">
    <w:name w:val="markedcontent"/>
    <w:basedOn w:val="DefaultParagraphFont"/>
    <w:rsid w:val="00432AC0"/>
  </w:style>
  <w:style w:type="character" w:customStyle="1" w:styleId="highlight">
    <w:name w:val="highlight"/>
    <w:basedOn w:val="DefaultParagraphFont"/>
    <w:rsid w:val="003068D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71134">
      <w:bodyDiv w:val="1"/>
      <w:marLeft w:val="0"/>
      <w:marRight w:val="0"/>
      <w:marTop w:val="0"/>
      <w:marBottom w:val="0"/>
      <w:divBdr>
        <w:top w:val="none" w:sz="0" w:space="0" w:color="auto"/>
        <w:left w:val="none" w:sz="0" w:space="0" w:color="auto"/>
        <w:bottom w:val="none" w:sz="0" w:space="0" w:color="auto"/>
        <w:right w:val="none" w:sz="0" w:space="0" w:color="auto"/>
      </w:divBdr>
    </w:div>
    <w:div w:id="1977904">
      <w:bodyDiv w:val="1"/>
      <w:marLeft w:val="0"/>
      <w:marRight w:val="0"/>
      <w:marTop w:val="0"/>
      <w:marBottom w:val="0"/>
      <w:divBdr>
        <w:top w:val="none" w:sz="0" w:space="0" w:color="auto"/>
        <w:left w:val="none" w:sz="0" w:space="0" w:color="auto"/>
        <w:bottom w:val="none" w:sz="0" w:space="0" w:color="auto"/>
        <w:right w:val="none" w:sz="0" w:space="0" w:color="auto"/>
      </w:divBdr>
    </w:div>
    <w:div w:id="5064176">
      <w:bodyDiv w:val="1"/>
      <w:marLeft w:val="0"/>
      <w:marRight w:val="0"/>
      <w:marTop w:val="0"/>
      <w:marBottom w:val="0"/>
      <w:divBdr>
        <w:top w:val="none" w:sz="0" w:space="0" w:color="auto"/>
        <w:left w:val="none" w:sz="0" w:space="0" w:color="auto"/>
        <w:bottom w:val="none" w:sz="0" w:space="0" w:color="auto"/>
        <w:right w:val="none" w:sz="0" w:space="0" w:color="auto"/>
      </w:divBdr>
    </w:div>
    <w:div w:id="5178473">
      <w:bodyDiv w:val="1"/>
      <w:marLeft w:val="0"/>
      <w:marRight w:val="0"/>
      <w:marTop w:val="0"/>
      <w:marBottom w:val="0"/>
      <w:divBdr>
        <w:top w:val="none" w:sz="0" w:space="0" w:color="auto"/>
        <w:left w:val="none" w:sz="0" w:space="0" w:color="auto"/>
        <w:bottom w:val="none" w:sz="0" w:space="0" w:color="auto"/>
        <w:right w:val="none" w:sz="0" w:space="0" w:color="auto"/>
      </w:divBdr>
    </w:div>
    <w:div w:id="5444707">
      <w:bodyDiv w:val="1"/>
      <w:marLeft w:val="0"/>
      <w:marRight w:val="0"/>
      <w:marTop w:val="0"/>
      <w:marBottom w:val="0"/>
      <w:divBdr>
        <w:top w:val="none" w:sz="0" w:space="0" w:color="auto"/>
        <w:left w:val="none" w:sz="0" w:space="0" w:color="auto"/>
        <w:bottom w:val="none" w:sz="0" w:space="0" w:color="auto"/>
        <w:right w:val="none" w:sz="0" w:space="0" w:color="auto"/>
      </w:divBdr>
    </w:div>
    <w:div w:id="8415641">
      <w:bodyDiv w:val="1"/>
      <w:marLeft w:val="0"/>
      <w:marRight w:val="0"/>
      <w:marTop w:val="0"/>
      <w:marBottom w:val="0"/>
      <w:divBdr>
        <w:top w:val="none" w:sz="0" w:space="0" w:color="auto"/>
        <w:left w:val="none" w:sz="0" w:space="0" w:color="auto"/>
        <w:bottom w:val="none" w:sz="0" w:space="0" w:color="auto"/>
        <w:right w:val="none" w:sz="0" w:space="0" w:color="auto"/>
      </w:divBdr>
    </w:div>
    <w:div w:id="9379910">
      <w:bodyDiv w:val="1"/>
      <w:marLeft w:val="0"/>
      <w:marRight w:val="0"/>
      <w:marTop w:val="0"/>
      <w:marBottom w:val="0"/>
      <w:divBdr>
        <w:top w:val="none" w:sz="0" w:space="0" w:color="auto"/>
        <w:left w:val="none" w:sz="0" w:space="0" w:color="auto"/>
        <w:bottom w:val="none" w:sz="0" w:space="0" w:color="auto"/>
        <w:right w:val="none" w:sz="0" w:space="0" w:color="auto"/>
      </w:divBdr>
    </w:div>
    <w:div w:id="9575606">
      <w:bodyDiv w:val="1"/>
      <w:marLeft w:val="0"/>
      <w:marRight w:val="0"/>
      <w:marTop w:val="0"/>
      <w:marBottom w:val="0"/>
      <w:divBdr>
        <w:top w:val="none" w:sz="0" w:space="0" w:color="auto"/>
        <w:left w:val="none" w:sz="0" w:space="0" w:color="auto"/>
        <w:bottom w:val="none" w:sz="0" w:space="0" w:color="auto"/>
        <w:right w:val="none" w:sz="0" w:space="0" w:color="auto"/>
      </w:divBdr>
    </w:div>
    <w:div w:id="9914440">
      <w:bodyDiv w:val="1"/>
      <w:marLeft w:val="0"/>
      <w:marRight w:val="0"/>
      <w:marTop w:val="0"/>
      <w:marBottom w:val="0"/>
      <w:divBdr>
        <w:top w:val="none" w:sz="0" w:space="0" w:color="auto"/>
        <w:left w:val="none" w:sz="0" w:space="0" w:color="auto"/>
        <w:bottom w:val="none" w:sz="0" w:space="0" w:color="auto"/>
        <w:right w:val="none" w:sz="0" w:space="0" w:color="auto"/>
      </w:divBdr>
    </w:div>
    <w:div w:id="11420883">
      <w:bodyDiv w:val="1"/>
      <w:marLeft w:val="0"/>
      <w:marRight w:val="0"/>
      <w:marTop w:val="0"/>
      <w:marBottom w:val="0"/>
      <w:divBdr>
        <w:top w:val="none" w:sz="0" w:space="0" w:color="auto"/>
        <w:left w:val="none" w:sz="0" w:space="0" w:color="auto"/>
        <w:bottom w:val="none" w:sz="0" w:space="0" w:color="auto"/>
        <w:right w:val="none" w:sz="0" w:space="0" w:color="auto"/>
      </w:divBdr>
    </w:div>
    <w:div w:id="12150325">
      <w:bodyDiv w:val="1"/>
      <w:marLeft w:val="0"/>
      <w:marRight w:val="0"/>
      <w:marTop w:val="0"/>
      <w:marBottom w:val="0"/>
      <w:divBdr>
        <w:top w:val="none" w:sz="0" w:space="0" w:color="auto"/>
        <w:left w:val="none" w:sz="0" w:space="0" w:color="auto"/>
        <w:bottom w:val="none" w:sz="0" w:space="0" w:color="auto"/>
        <w:right w:val="none" w:sz="0" w:space="0" w:color="auto"/>
      </w:divBdr>
    </w:div>
    <w:div w:id="12387433">
      <w:bodyDiv w:val="1"/>
      <w:marLeft w:val="0"/>
      <w:marRight w:val="0"/>
      <w:marTop w:val="0"/>
      <w:marBottom w:val="0"/>
      <w:divBdr>
        <w:top w:val="none" w:sz="0" w:space="0" w:color="auto"/>
        <w:left w:val="none" w:sz="0" w:space="0" w:color="auto"/>
        <w:bottom w:val="none" w:sz="0" w:space="0" w:color="auto"/>
        <w:right w:val="none" w:sz="0" w:space="0" w:color="auto"/>
      </w:divBdr>
    </w:div>
    <w:div w:id="12418103">
      <w:bodyDiv w:val="1"/>
      <w:marLeft w:val="0"/>
      <w:marRight w:val="0"/>
      <w:marTop w:val="0"/>
      <w:marBottom w:val="0"/>
      <w:divBdr>
        <w:top w:val="none" w:sz="0" w:space="0" w:color="auto"/>
        <w:left w:val="none" w:sz="0" w:space="0" w:color="auto"/>
        <w:bottom w:val="none" w:sz="0" w:space="0" w:color="auto"/>
        <w:right w:val="none" w:sz="0" w:space="0" w:color="auto"/>
      </w:divBdr>
    </w:div>
    <w:div w:id="13046486">
      <w:bodyDiv w:val="1"/>
      <w:marLeft w:val="0"/>
      <w:marRight w:val="0"/>
      <w:marTop w:val="0"/>
      <w:marBottom w:val="0"/>
      <w:divBdr>
        <w:top w:val="none" w:sz="0" w:space="0" w:color="auto"/>
        <w:left w:val="none" w:sz="0" w:space="0" w:color="auto"/>
        <w:bottom w:val="none" w:sz="0" w:space="0" w:color="auto"/>
        <w:right w:val="none" w:sz="0" w:space="0" w:color="auto"/>
      </w:divBdr>
    </w:div>
    <w:div w:id="13073330">
      <w:bodyDiv w:val="1"/>
      <w:marLeft w:val="0"/>
      <w:marRight w:val="0"/>
      <w:marTop w:val="0"/>
      <w:marBottom w:val="0"/>
      <w:divBdr>
        <w:top w:val="none" w:sz="0" w:space="0" w:color="auto"/>
        <w:left w:val="none" w:sz="0" w:space="0" w:color="auto"/>
        <w:bottom w:val="none" w:sz="0" w:space="0" w:color="auto"/>
        <w:right w:val="none" w:sz="0" w:space="0" w:color="auto"/>
      </w:divBdr>
    </w:div>
    <w:div w:id="14579107">
      <w:bodyDiv w:val="1"/>
      <w:marLeft w:val="0"/>
      <w:marRight w:val="0"/>
      <w:marTop w:val="0"/>
      <w:marBottom w:val="0"/>
      <w:divBdr>
        <w:top w:val="none" w:sz="0" w:space="0" w:color="auto"/>
        <w:left w:val="none" w:sz="0" w:space="0" w:color="auto"/>
        <w:bottom w:val="none" w:sz="0" w:space="0" w:color="auto"/>
        <w:right w:val="none" w:sz="0" w:space="0" w:color="auto"/>
      </w:divBdr>
    </w:div>
    <w:div w:id="16737129">
      <w:bodyDiv w:val="1"/>
      <w:marLeft w:val="0"/>
      <w:marRight w:val="0"/>
      <w:marTop w:val="0"/>
      <w:marBottom w:val="0"/>
      <w:divBdr>
        <w:top w:val="none" w:sz="0" w:space="0" w:color="auto"/>
        <w:left w:val="none" w:sz="0" w:space="0" w:color="auto"/>
        <w:bottom w:val="none" w:sz="0" w:space="0" w:color="auto"/>
        <w:right w:val="none" w:sz="0" w:space="0" w:color="auto"/>
      </w:divBdr>
    </w:div>
    <w:div w:id="17631545">
      <w:bodyDiv w:val="1"/>
      <w:marLeft w:val="0"/>
      <w:marRight w:val="0"/>
      <w:marTop w:val="0"/>
      <w:marBottom w:val="0"/>
      <w:divBdr>
        <w:top w:val="none" w:sz="0" w:space="0" w:color="auto"/>
        <w:left w:val="none" w:sz="0" w:space="0" w:color="auto"/>
        <w:bottom w:val="none" w:sz="0" w:space="0" w:color="auto"/>
        <w:right w:val="none" w:sz="0" w:space="0" w:color="auto"/>
      </w:divBdr>
    </w:div>
    <w:div w:id="17780680">
      <w:bodyDiv w:val="1"/>
      <w:marLeft w:val="0"/>
      <w:marRight w:val="0"/>
      <w:marTop w:val="0"/>
      <w:marBottom w:val="0"/>
      <w:divBdr>
        <w:top w:val="none" w:sz="0" w:space="0" w:color="auto"/>
        <w:left w:val="none" w:sz="0" w:space="0" w:color="auto"/>
        <w:bottom w:val="none" w:sz="0" w:space="0" w:color="auto"/>
        <w:right w:val="none" w:sz="0" w:space="0" w:color="auto"/>
      </w:divBdr>
    </w:div>
    <w:div w:id="18164181">
      <w:bodyDiv w:val="1"/>
      <w:marLeft w:val="0"/>
      <w:marRight w:val="0"/>
      <w:marTop w:val="0"/>
      <w:marBottom w:val="0"/>
      <w:divBdr>
        <w:top w:val="none" w:sz="0" w:space="0" w:color="auto"/>
        <w:left w:val="none" w:sz="0" w:space="0" w:color="auto"/>
        <w:bottom w:val="none" w:sz="0" w:space="0" w:color="auto"/>
        <w:right w:val="none" w:sz="0" w:space="0" w:color="auto"/>
      </w:divBdr>
    </w:div>
    <w:div w:id="20281343">
      <w:bodyDiv w:val="1"/>
      <w:marLeft w:val="0"/>
      <w:marRight w:val="0"/>
      <w:marTop w:val="0"/>
      <w:marBottom w:val="0"/>
      <w:divBdr>
        <w:top w:val="none" w:sz="0" w:space="0" w:color="auto"/>
        <w:left w:val="none" w:sz="0" w:space="0" w:color="auto"/>
        <w:bottom w:val="none" w:sz="0" w:space="0" w:color="auto"/>
        <w:right w:val="none" w:sz="0" w:space="0" w:color="auto"/>
      </w:divBdr>
    </w:div>
    <w:div w:id="26493604">
      <w:bodyDiv w:val="1"/>
      <w:marLeft w:val="0"/>
      <w:marRight w:val="0"/>
      <w:marTop w:val="0"/>
      <w:marBottom w:val="0"/>
      <w:divBdr>
        <w:top w:val="none" w:sz="0" w:space="0" w:color="auto"/>
        <w:left w:val="none" w:sz="0" w:space="0" w:color="auto"/>
        <w:bottom w:val="none" w:sz="0" w:space="0" w:color="auto"/>
        <w:right w:val="none" w:sz="0" w:space="0" w:color="auto"/>
      </w:divBdr>
    </w:div>
    <w:div w:id="27336722">
      <w:bodyDiv w:val="1"/>
      <w:marLeft w:val="0"/>
      <w:marRight w:val="0"/>
      <w:marTop w:val="0"/>
      <w:marBottom w:val="0"/>
      <w:divBdr>
        <w:top w:val="none" w:sz="0" w:space="0" w:color="auto"/>
        <w:left w:val="none" w:sz="0" w:space="0" w:color="auto"/>
        <w:bottom w:val="none" w:sz="0" w:space="0" w:color="auto"/>
        <w:right w:val="none" w:sz="0" w:space="0" w:color="auto"/>
      </w:divBdr>
    </w:div>
    <w:div w:id="27338011">
      <w:bodyDiv w:val="1"/>
      <w:marLeft w:val="0"/>
      <w:marRight w:val="0"/>
      <w:marTop w:val="0"/>
      <w:marBottom w:val="0"/>
      <w:divBdr>
        <w:top w:val="none" w:sz="0" w:space="0" w:color="auto"/>
        <w:left w:val="none" w:sz="0" w:space="0" w:color="auto"/>
        <w:bottom w:val="none" w:sz="0" w:space="0" w:color="auto"/>
        <w:right w:val="none" w:sz="0" w:space="0" w:color="auto"/>
      </w:divBdr>
    </w:div>
    <w:div w:id="28141222">
      <w:bodyDiv w:val="1"/>
      <w:marLeft w:val="0"/>
      <w:marRight w:val="0"/>
      <w:marTop w:val="0"/>
      <w:marBottom w:val="0"/>
      <w:divBdr>
        <w:top w:val="none" w:sz="0" w:space="0" w:color="auto"/>
        <w:left w:val="none" w:sz="0" w:space="0" w:color="auto"/>
        <w:bottom w:val="none" w:sz="0" w:space="0" w:color="auto"/>
        <w:right w:val="none" w:sz="0" w:space="0" w:color="auto"/>
      </w:divBdr>
    </w:div>
    <w:div w:id="28384690">
      <w:bodyDiv w:val="1"/>
      <w:marLeft w:val="0"/>
      <w:marRight w:val="0"/>
      <w:marTop w:val="0"/>
      <w:marBottom w:val="0"/>
      <w:divBdr>
        <w:top w:val="none" w:sz="0" w:space="0" w:color="auto"/>
        <w:left w:val="none" w:sz="0" w:space="0" w:color="auto"/>
        <w:bottom w:val="none" w:sz="0" w:space="0" w:color="auto"/>
        <w:right w:val="none" w:sz="0" w:space="0" w:color="auto"/>
      </w:divBdr>
    </w:div>
    <w:div w:id="28458976">
      <w:bodyDiv w:val="1"/>
      <w:marLeft w:val="0"/>
      <w:marRight w:val="0"/>
      <w:marTop w:val="0"/>
      <w:marBottom w:val="0"/>
      <w:divBdr>
        <w:top w:val="none" w:sz="0" w:space="0" w:color="auto"/>
        <w:left w:val="none" w:sz="0" w:space="0" w:color="auto"/>
        <w:bottom w:val="none" w:sz="0" w:space="0" w:color="auto"/>
        <w:right w:val="none" w:sz="0" w:space="0" w:color="auto"/>
      </w:divBdr>
    </w:div>
    <w:div w:id="30151414">
      <w:bodyDiv w:val="1"/>
      <w:marLeft w:val="0"/>
      <w:marRight w:val="0"/>
      <w:marTop w:val="0"/>
      <w:marBottom w:val="0"/>
      <w:divBdr>
        <w:top w:val="none" w:sz="0" w:space="0" w:color="auto"/>
        <w:left w:val="none" w:sz="0" w:space="0" w:color="auto"/>
        <w:bottom w:val="none" w:sz="0" w:space="0" w:color="auto"/>
        <w:right w:val="none" w:sz="0" w:space="0" w:color="auto"/>
      </w:divBdr>
    </w:div>
    <w:div w:id="32273077">
      <w:bodyDiv w:val="1"/>
      <w:marLeft w:val="0"/>
      <w:marRight w:val="0"/>
      <w:marTop w:val="0"/>
      <w:marBottom w:val="0"/>
      <w:divBdr>
        <w:top w:val="none" w:sz="0" w:space="0" w:color="auto"/>
        <w:left w:val="none" w:sz="0" w:space="0" w:color="auto"/>
        <w:bottom w:val="none" w:sz="0" w:space="0" w:color="auto"/>
        <w:right w:val="none" w:sz="0" w:space="0" w:color="auto"/>
      </w:divBdr>
    </w:div>
    <w:div w:id="32734203">
      <w:bodyDiv w:val="1"/>
      <w:marLeft w:val="0"/>
      <w:marRight w:val="0"/>
      <w:marTop w:val="0"/>
      <w:marBottom w:val="0"/>
      <w:divBdr>
        <w:top w:val="none" w:sz="0" w:space="0" w:color="auto"/>
        <w:left w:val="none" w:sz="0" w:space="0" w:color="auto"/>
        <w:bottom w:val="none" w:sz="0" w:space="0" w:color="auto"/>
        <w:right w:val="none" w:sz="0" w:space="0" w:color="auto"/>
      </w:divBdr>
    </w:div>
    <w:div w:id="34891505">
      <w:bodyDiv w:val="1"/>
      <w:marLeft w:val="0"/>
      <w:marRight w:val="0"/>
      <w:marTop w:val="0"/>
      <w:marBottom w:val="0"/>
      <w:divBdr>
        <w:top w:val="none" w:sz="0" w:space="0" w:color="auto"/>
        <w:left w:val="none" w:sz="0" w:space="0" w:color="auto"/>
        <w:bottom w:val="none" w:sz="0" w:space="0" w:color="auto"/>
        <w:right w:val="none" w:sz="0" w:space="0" w:color="auto"/>
      </w:divBdr>
    </w:div>
    <w:div w:id="35201016">
      <w:bodyDiv w:val="1"/>
      <w:marLeft w:val="0"/>
      <w:marRight w:val="0"/>
      <w:marTop w:val="0"/>
      <w:marBottom w:val="0"/>
      <w:divBdr>
        <w:top w:val="none" w:sz="0" w:space="0" w:color="auto"/>
        <w:left w:val="none" w:sz="0" w:space="0" w:color="auto"/>
        <w:bottom w:val="none" w:sz="0" w:space="0" w:color="auto"/>
        <w:right w:val="none" w:sz="0" w:space="0" w:color="auto"/>
      </w:divBdr>
    </w:div>
    <w:div w:id="37434995">
      <w:bodyDiv w:val="1"/>
      <w:marLeft w:val="0"/>
      <w:marRight w:val="0"/>
      <w:marTop w:val="0"/>
      <w:marBottom w:val="0"/>
      <w:divBdr>
        <w:top w:val="none" w:sz="0" w:space="0" w:color="auto"/>
        <w:left w:val="none" w:sz="0" w:space="0" w:color="auto"/>
        <w:bottom w:val="none" w:sz="0" w:space="0" w:color="auto"/>
        <w:right w:val="none" w:sz="0" w:space="0" w:color="auto"/>
      </w:divBdr>
    </w:div>
    <w:div w:id="38014996">
      <w:bodyDiv w:val="1"/>
      <w:marLeft w:val="0"/>
      <w:marRight w:val="0"/>
      <w:marTop w:val="0"/>
      <w:marBottom w:val="0"/>
      <w:divBdr>
        <w:top w:val="none" w:sz="0" w:space="0" w:color="auto"/>
        <w:left w:val="none" w:sz="0" w:space="0" w:color="auto"/>
        <w:bottom w:val="none" w:sz="0" w:space="0" w:color="auto"/>
        <w:right w:val="none" w:sz="0" w:space="0" w:color="auto"/>
      </w:divBdr>
    </w:div>
    <w:div w:id="38601228">
      <w:bodyDiv w:val="1"/>
      <w:marLeft w:val="0"/>
      <w:marRight w:val="0"/>
      <w:marTop w:val="0"/>
      <w:marBottom w:val="0"/>
      <w:divBdr>
        <w:top w:val="none" w:sz="0" w:space="0" w:color="auto"/>
        <w:left w:val="none" w:sz="0" w:space="0" w:color="auto"/>
        <w:bottom w:val="none" w:sz="0" w:space="0" w:color="auto"/>
        <w:right w:val="none" w:sz="0" w:space="0" w:color="auto"/>
      </w:divBdr>
    </w:div>
    <w:div w:id="39399743">
      <w:bodyDiv w:val="1"/>
      <w:marLeft w:val="0"/>
      <w:marRight w:val="0"/>
      <w:marTop w:val="0"/>
      <w:marBottom w:val="0"/>
      <w:divBdr>
        <w:top w:val="none" w:sz="0" w:space="0" w:color="auto"/>
        <w:left w:val="none" w:sz="0" w:space="0" w:color="auto"/>
        <w:bottom w:val="none" w:sz="0" w:space="0" w:color="auto"/>
        <w:right w:val="none" w:sz="0" w:space="0" w:color="auto"/>
      </w:divBdr>
    </w:div>
    <w:div w:id="40400410">
      <w:bodyDiv w:val="1"/>
      <w:marLeft w:val="0"/>
      <w:marRight w:val="0"/>
      <w:marTop w:val="0"/>
      <w:marBottom w:val="0"/>
      <w:divBdr>
        <w:top w:val="none" w:sz="0" w:space="0" w:color="auto"/>
        <w:left w:val="none" w:sz="0" w:space="0" w:color="auto"/>
        <w:bottom w:val="none" w:sz="0" w:space="0" w:color="auto"/>
        <w:right w:val="none" w:sz="0" w:space="0" w:color="auto"/>
      </w:divBdr>
    </w:div>
    <w:div w:id="40594316">
      <w:bodyDiv w:val="1"/>
      <w:marLeft w:val="0"/>
      <w:marRight w:val="0"/>
      <w:marTop w:val="0"/>
      <w:marBottom w:val="0"/>
      <w:divBdr>
        <w:top w:val="none" w:sz="0" w:space="0" w:color="auto"/>
        <w:left w:val="none" w:sz="0" w:space="0" w:color="auto"/>
        <w:bottom w:val="none" w:sz="0" w:space="0" w:color="auto"/>
        <w:right w:val="none" w:sz="0" w:space="0" w:color="auto"/>
      </w:divBdr>
    </w:div>
    <w:div w:id="40712989">
      <w:bodyDiv w:val="1"/>
      <w:marLeft w:val="0"/>
      <w:marRight w:val="0"/>
      <w:marTop w:val="0"/>
      <w:marBottom w:val="0"/>
      <w:divBdr>
        <w:top w:val="none" w:sz="0" w:space="0" w:color="auto"/>
        <w:left w:val="none" w:sz="0" w:space="0" w:color="auto"/>
        <w:bottom w:val="none" w:sz="0" w:space="0" w:color="auto"/>
        <w:right w:val="none" w:sz="0" w:space="0" w:color="auto"/>
      </w:divBdr>
    </w:div>
    <w:div w:id="40987203">
      <w:bodyDiv w:val="1"/>
      <w:marLeft w:val="0"/>
      <w:marRight w:val="0"/>
      <w:marTop w:val="0"/>
      <w:marBottom w:val="0"/>
      <w:divBdr>
        <w:top w:val="none" w:sz="0" w:space="0" w:color="auto"/>
        <w:left w:val="none" w:sz="0" w:space="0" w:color="auto"/>
        <w:bottom w:val="none" w:sz="0" w:space="0" w:color="auto"/>
        <w:right w:val="none" w:sz="0" w:space="0" w:color="auto"/>
      </w:divBdr>
    </w:div>
    <w:div w:id="42800313">
      <w:bodyDiv w:val="1"/>
      <w:marLeft w:val="0"/>
      <w:marRight w:val="0"/>
      <w:marTop w:val="0"/>
      <w:marBottom w:val="0"/>
      <w:divBdr>
        <w:top w:val="none" w:sz="0" w:space="0" w:color="auto"/>
        <w:left w:val="none" w:sz="0" w:space="0" w:color="auto"/>
        <w:bottom w:val="none" w:sz="0" w:space="0" w:color="auto"/>
        <w:right w:val="none" w:sz="0" w:space="0" w:color="auto"/>
      </w:divBdr>
    </w:div>
    <w:div w:id="44063629">
      <w:bodyDiv w:val="1"/>
      <w:marLeft w:val="0"/>
      <w:marRight w:val="0"/>
      <w:marTop w:val="0"/>
      <w:marBottom w:val="0"/>
      <w:divBdr>
        <w:top w:val="none" w:sz="0" w:space="0" w:color="auto"/>
        <w:left w:val="none" w:sz="0" w:space="0" w:color="auto"/>
        <w:bottom w:val="none" w:sz="0" w:space="0" w:color="auto"/>
        <w:right w:val="none" w:sz="0" w:space="0" w:color="auto"/>
      </w:divBdr>
    </w:div>
    <w:div w:id="44063679">
      <w:bodyDiv w:val="1"/>
      <w:marLeft w:val="0"/>
      <w:marRight w:val="0"/>
      <w:marTop w:val="0"/>
      <w:marBottom w:val="0"/>
      <w:divBdr>
        <w:top w:val="none" w:sz="0" w:space="0" w:color="auto"/>
        <w:left w:val="none" w:sz="0" w:space="0" w:color="auto"/>
        <w:bottom w:val="none" w:sz="0" w:space="0" w:color="auto"/>
        <w:right w:val="none" w:sz="0" w:space="0" w:color="auto"/>
      </w:divBdr>
    </w:div>
    <w:div w:id="45179660">
      <w:bodyDiv w:val="1"/>
      <w:marLeft w:val="0"/>
      <w:marRight w:val="0"/>
      <w:marTop w:val="0"/>
      <w:marBottom w:val="0"/>
      <w:divBdr>
        <w:top w:val="none" w:sz="0" w:space="0" w:color="auto"/>
        <w:left w:val="none" w:sz="0" w:space="0" w:color="auto"/>
        <w:bottom w:val="none" w:sz="0" w:space="0" w:color="auto"/>
        <w:right w:val="none" w:sz="0" w:space="0" w:color="auto"/>
      </w:divBdr>
    </w:div>
    <w:div w:id="45957095">
      <w:bodyDiv w:val="1"/>
      <w:marLeft w:val="0"/>
      <w:marRight w:val="0"/>
      <w:marTop w:val="0"/>
      <w:marBottom w:val="0"/>
      <w:divBdr>
        <w:top w:val="none" w:sz="0" w:space="0" w:color="auto"/>
        <w:left w:val="none" w:sz="0" w:space="0" w:color="auto"/>
        <w:bottom w:val="none" w:sz="0" w:space="0" w:color="auto"/>
        <w:right w:val="none" w:sz="0" w:space="0" w:color="auto"/>
      </w:divBdr>
    </w:div>
    <w:div w:id="47652830">
      <w:bodyDiv w:val="1"/>
      <w:marLeft w:val="0"/>
      <w:marRight w:val="0"/>
      <w:marTop w:val="0"/>
      <w:marBottom w:val="0"/>
      <w:divBdr>
        <w:top w:val="none" w:sz="0" w:space="0" w:color="auto"/>
        <w:left w:val="none" w:sz="0" w:space="0" w:color="auto"/>
        <w:bottom w:val="none" w:sz="0" w:space="0" w:color="auto"/>
        <w:right w:val="none" w:sz="0" w:space="0" w:color="auto"/>
      </w:divBdr>
    </w:div>
    <w:div w:id="48185649">
      <w:bodyDiv w:val="1"/>
      <w:marLeft w:val="0"/>
      <w:marRight w:val="0"/>
      <w:marTop w:val="0"/>
      <w:marBottom w:val="0"/>
      <w:divBdr>
        <w:top w:val="none" w:sz="0" w:space="0" w:color="auto"/>
        <w:left w:val="none" w:sz="0" w:space="0" w:color="auto"/>
        <w:bottom w:val="none" w:sz="0" w:space="0" w:color="auto"/>
        <w:right w:val="none" w:sz="0" w:space="0" w:color="auto"/>
      </w:divBdr>
    </w:div>
    <w:div w:id="48766739">
      <w:bodyDiv w:val="1"/>
      <w:marLeft w:val="0"/>
      <w:marRight w:val="0"/>
      <w:marTop w:val="0"/>
      <w:marBottom w:val="0"/>
      <w:divBdr>
        <w:top w:val="none" w:sz="0" w:space="0" w:color="auto"/>
        <w:left w:val="none" w:sz="0" w:space="0" w:color="auto"/>
        <w:bottom w:val="none" w:sz="0" w:space="0" w:color="auto"/>
        <w:right w:val="none" w:sz="0" w:space="0" w:color="auto"/>
      </w:divBdr>
    </w:div>
    <w:div w:id="50660036">
      <w:bodyDiv w:val="1"/>
      <w:marLeft w:val="0"/>
      <w:marRight w:val="0"/>
      <w:marTop w:val="0"/>
      <w:marBottom w:val="0"/>
      <w:divBdr>
        <w:top w:val="none" w:sz="0" w:space="0" w:color="auto"/>
        <w:left w:val="none" w:sz="0" w:space="0" w:color="auto"/>
        <w:bottom w:val="none" w:sz="0" w:space="0" w:color="auto"/>
        <w:right w:val="none" w:sz="0" w:space="0" w:color="auto"/>
      </w:divBdr>
    </w:div>
    <w:div w:id="51346077">
      <w:bodyDiv w:val="1"/>
      <w:marLeft w:val="0"/>
      <w:marRight w:val="0"/>
      <w:marTop w:val="0"/>
      <w:marBottom w:val="0"/>
      <w:divBdr>
        <w:top w:val="none" w:sz="0" w:space="0" w:color="auto"/>
        <w:left w:val="none" w:sz="0" w:space="0" w:color="auto"/>
        <w:bottom w:val="none" w:sz="0" w:space="0" w:color="auto"/>
        <w:right w:val="none" w:sz="0" w:space="0" w:color="auto"/>
      </w:divBdr>
    </w:div>
    <w:div w:id="52436995">
      <w:bodyDiv w:val="1"/>
      <w:marLeft w:val="0"/>
      <w:marRight w:val="0"/>
      <w:marTop w:val="0"/>
      <w:marBottom w:val="0"/>
      <w:divBdr>
        <w:top w:val="none" w:sz="0" w:space="0" w:color="auto"/>
        <w:left w:val="none" w:sz="0" w:space="0" w:color="auto"/>
        <w:bottom w:val="none" w:sz="0" w:space="0" w:color="auto"/>
        <w:right w:val="none" w:sz="0" w:space="0" w:color="auto"/>
      </w:divBdr>
    </w:div>
    <w:div w:id="53434061">
      <w:bodyDiv w:val="1"/>
      <w:marLeft w:val="0"/>
      <w:marRight w:val="0"/>
      <w:marTop w:val="0"/>
      <w:marBottom w:val="0"/>
      <w:divBdr>
        <w:top w:val="none" w:sz="0" w:space="0" w:color="auto"/>
        <w:left w:val="none" w:sz="0" w:space="0" w:color="auto"/>
        <w:bottom w:val="none" w:sz="0" w:space="0" w:color="auto"/>
        <w:right w:val="none" w:sz="0" w:space="0" w:color="auto"/>
      </w:divBdr>
    </w:div>
    <w:div w:id="54476998">
      <w:bodyDiv w:val="1"/>
      <w:marLeft w:val="0"/>
      <w:marRight w:val="0"/>
      <w:marTop w:val="0"/>
      <w:marBottom w:val="0"/>
      <w:divBdr>
        <w:top w:val="none" w:sz="0" w:space="0" w:color="auto"/>
        <w:left w:val="none" w:sz="0" w:space="0" w:color="auto"/>
        <w:bottom w:val="none" w:sz="0" w:space="0" w:color="auto"/>
        <w:right w:val="none" w:sz="0" w:space="0" w:color="auto"/>
      </w:divBdr>
    </w:div>
    <w:div w:id="55514675">
      <w:bodyDiv w:val="1"/>
      <w:marLeft w:val="0"/>
      <w:marRight w:val="0"/>
      <w:marTop w:val="0"/>
      <w:marBottom w:val="0"/>
      <w:divBdr>
        <w:top w:val="none" w:sz="0" w:space="0" w:color="auto"/>
        <w:left w:val="none" w:sz="0" w:space="0" w:color="auto"/>
        <w:bottom w:val="none" w:sz="0" w:space="0" w:color="auto"/>
        <w:right w:val="none" w:sz="0" w:space="0" w:color="auto"/>
      </w:divBdr>
    </w:div>
    <w:div w:id="56051993">
      <w:bodyDiv w:val="1"/>
      <w:marLeft w:val="0"/>
      <w:marRight w:val="0"/>
      <w:marTop w:val="0"/>
      <w:marBottom w:val="0"/>
      <w:divBdr>
        <w:top w:val="none" w:sz="0" w:space="0" w:color="auto"/>
        <w:left w:val="none" w:sz="0" w:space="0" w:color="auto"/>
        <w:bottom w:val="none" w:sz="0" w:space="0" w:color="auto"/>
        <w:right w:val="none" w:sz="0" w:space="0" w:color="auto"/>
      </w:divBdr>
    </w:div>
    <w:div w:id="56710189">
      <w:bodyDiv w:val="1"/>
      <w:marLeft w:val="0"/>
      <w:marRight w:val="0"/>
      <w:marTop w:val="0"/>
      <w:marBottom w:val="0"/>
      <w:divBdr>
        <w:top w:val="none" w:sz="0" w:space="0" w:color="auto"/>
        <w:left w:val="none" w:sz="0" w:space="0" w:color="auto"/>
        <w:bottom w:val="none" w:sz="0" w:space="0" w:color="auto"/>
        <w:right w:val="none" w:sz="0" w:space="0" w:color="auto"/>
      </w:divBdr>
    </w:div>
    <w:div w:id="57366258">
      <w:bodyDiv w:val="1"/>
      <w:marLeft w:val="0"/>
      <w:marRight w:val="0"/>
      <w:marTop w:val="0"/>
      <w:marBottom w:val="0"/>
      <w:divBdr>
        <w:top w:val="none" w:sz="0" w:space="0" w:color="auto"/>
        <w:left w:val="none" w:sz="0" w:space="0" w:color="auto"/>
        <w:bottom w:val="none" w:sz="0" w:space="0" w:color="auto"/>
        <w:right w:val="none" w:sz="0" w:space="0" w:color="auto"/>
      </w:divBdr>
    </w:div>
    <w:div w:id="58022351">
      <w:bodyDiv w:val="1"/>
      <w:marLeft w:val="0"/>
      <w:marRight w:val="0"/>
      <w:marTop w:val="0"/>
      <w:marBottom w:val="0"/>
      <w:divBdr>
        <w:top w:val="none" w:sz="0" w:space="0" w:color="auto"/>
        <w:left w:val="none" w:sz="0" w:space="0" w:color="auto"/>
        <w:bottom w:val="none" w:sz="0" w:space="0" w:color="auto"/>
        <w:right w:val="none" w:sz="0" w:space="0" w:color="auto"/>
      </w:divBdr>
    </w:div>
    <w:div w:id="59450845">
      <w:bodyDiv w:val="1"/>
      <w:marLeft w:val="0"/>
      <w:marRight w:val="0"/>
      <w:marTop w:val="0"/>
      <w:marBottom w:val="0"/>
      <w:divBdr>
        <w:top w:val="none" w:sz="0" w:space="0" w:color="auto"/>
        <w:left w:val="none" w:sz="0" w:space="0" w:color="auto"/>
        <w:bottom w:val="none" w:sz="0" w:space="0" w:color="auto"/>
        <w:right w:val="none" w:sz="0" w:space="0" w:color="auto"/>
      </w:divBdr>
    </w:div>
    <w:div w:id="60100370">
      <w:bodyDiv w:val="1"/>
      <w:marLeft w:val="0"/>
      <w:marRight w:val="0"/>
      <w:marTop w:val="0"/>
      <w:marBottom w:val="0"/>
      <w:divBdr>
        <w:top w:val="none" w:sz="0" w:space="0" w:color="auto"/>
        <w:left w:val="none" w:sz="0" w:space="0" w:color="auto"/>
        <w:bottom w:val="none" w:sz="0" w:space="0" w:color="auto"/>
        <w:right w:val="none" w:sz="0" w:space="0" w:color="auto"/>
      </w:divBdr>
    </w:div>
    <w:div w:id="60101623">
      <w:bodyDiv w:val="1"/>
      <w:marLeft w:val="0"/>
      <w:marRight w:val="0"/>
      <w:marTop w:val="0"/>
      <w:marBottom w:val="0"/>
      <w:divBdr>
        <w:top w:val="none" w:sz="0" w:space="0" w:color="auto"/>
        <w:left w:val="none" w:sz="0" w:space="0" w:color="auto"/>
        <w:bottom w:val="none" w:sz="0" w:space="0" w:color="auto"/>
        <w:right w:val="none" w:sz="0" w:space="0" w:color="auto"/>
      </w:divBdr>
    </w:div>
    <w:div w:id="61221017">
      <w:bodyDiv w:val="1"/>
      <w:marLeft w:val="0"/>
      <w:marRight w:val="0"/>
      <w:marTop w:val="0"/>
      <w:marBottom w:val="0"/>
      <w:divBdr>
        <w:top w:val="none" w:sz="0" w:space="0" w:color="auto"/>
        <w:left w:val="none" w:sz="0" w:space="0" w:color="auto"/>
        <w:bottom w:val="none" w:sz="0" w:space="0" w:color="auto"/>
        <w:right w:val="none" w:sz="0" w:space="0" w:color="auto"/>
      </w:divBdr>
    </w:div>
    <w:div w:id="61415942">
      <w:bodyDiv w:val="1"/>
      <w:marLeft w:val="0"/>
      <w:marRight w:val="0"/>
      <w:marTop w:val="0"/>
      <w:marBottom w:val="0"/>
      <w:divBdr>
        <w:top w:val="none" w:sz="0" w:space="0" w:color="auto"/>
        <w:left w:val="none" w:sz="0" w:space="0" w:color="auto"/>
        <w:bottom w:val="none" w:sz="0" w:space="0" w:color="auto"/>
        <w:right w:val="none" w:sz="0" w:space="0" w:color="auto"/>
      </w:divBdr>
    </w:div>
    <w:div w:id="61610426">
      <w:bodyDiv w:val="1"/>
      <w:marLeft w:val="0"/>
      <w:marRight w:val="0"/>
      <w:marTop w:val="0"/>
      <w:marBottom w:val="0"/>
      <w:divBdr>
        <w:top w:val="none" w:sz="0" w:space="0" w:color="auto"/>
        <w:left w:val="none" w:sz="0" w:space="0" w:color="auto"/>
        <w:bottom w:val="none" w:sz="0" w:space="0" w:color="auto"/>
        <w:right w:val="none" w:sz="0" w:space="0" w:color="auto"/>
      </w:divBdr>
    </w:div>
    <w:div w:id="62069410">
      <w:bodyDiv w:val="1"/>
      <w:marLeft w:val="0"/>
      <w:marRight w:val="0"/>
      <w:marTop w:val="0"/>
      <w:marBottom w:val="0"/>
      <w:divBdr>
        <w:top w:val="none" w:sz="0" w:space="0" w:color="auto"/>
        <w:left w:val="none" w:sz="0" w:space="0" w:color="auto"/>
        <w:bottom w:val="none" w:sz="0" w:space="0" w:color="auto"/>
        <w:right w:val="none" w:sz="0" w:space="0" w:color="auto"/>
      </w:divBdr>
    </w:div>
    <w:div w:id="63529635">
      <w:bodyDiv w:val="1"/>
      <w:marLeft w:val="0"/>
      <w:marRight w:val="0"/>
      <w:marTop w:val="0"/>
      <w:marBottom w:val="0"/>
      <w:divBdr>
        <w:top w:val="none" w:sz="0" w:space="0" w:color="auto"/>
        <w:left w:val="none" w:sz="0" w:space="0" w:color="auto"/>
        <w:bottom w:val="none" w:sz="0" w:space="0" w:color="auto"/>
        <w:right w:val="none" w:sz="0" w:space="0" w:color="auto"/>
      </w:divBdr>
    </w:div>
    <w:div w:id="63601118">
      <w:bodyDiv w:val="1"/>
      <w:marLeft w:val="0"/>
      <w:marRight w:val="0"/>
      <w:marTop w:val="0"/>
      <w:marBottom w:val="0"/>
      <w:divBdr>
        <w:top w:val="none" w:sz="0" w:space="0" w:color="auto"/>
        <w:left w:val="none" w:sz="0" w:space="0" w:color="auto"/>
        <w:bottom w:val="none" w:sz="0" w:space="0" w:color="auto"/>
        <w:right w:val="none" w:sz="0" w:space="0" w:color="auto"/>
      </w:divBdr>
    </w:div>
    <w:div w:id="64375460">
      <w:bodyDiv w:val="1"/>
      <w:marLeft w:val="0"/>
      <w:marRight w:val="0"/>
      <w:marTop w:val="0"/>
      <w:marBottom w:val="0"/>
      <w:divBdr>
        <w:top w:val="none" w:sz="0" w:space="0" w:color="auto"/>
        <w:left w:val="none" w:sz="0" w:space="0" w:color="auto"/>
        <w:bottom w:val="none" w:sz="0" w:space="0" w:color="auto"/>
        <w:right w:val="none" w:sz="0" w:space="0" w:color="auto"/>
      </w:divBdr>
    </w:div>
    <w:div w:id="67312752">
      <w:bodyDiv w:val="1"/>
      <w:marLeft w:val="0"/>
      <w:marRight w:val="0"/>
      <w:marTop w:val="0"/>
      <w:marBottom w:val="0"/>
      <w:divBdr>
        <w:top w:val="none" w:sz="0" w:space="0" w:color="auto"/>
        <w:left w:val="none" w:sz="0" w:space="0" w:color="auto"/>
        <w:bottom w:val="none" w:sz="0" w:space="0" w:color="auto"/>
        <w:right w:val="none" w:sz="0" w:space="0" w:color="auto"/>
      </w:divBdr>
    </w:div>
    <w:div w:id="68114537">
      <w:bodyDiv w:val="1"/>
      <w:marLeft w:val="0"/>
      <w:marRight w:val="0"/>
      <w:marTop w:val="0"/>
      <w:marBottom w:val="0"/>
      <w:divBdr>
        <w:top w:val="none" w:sz="0" w:space="0" w:color="auto"/>
        <w:left w:val="none" w:sz="0" w:space="0" w:color="auto"/>
        <w:bottom w:val="none" w:sz="0" w:space="0" w:color="auto"/>
        <w:right w:val="none" w:sz="0" w:space="0" w:color="auto"/>
      </w:divBdr>
    </w:div>
    <w:div w:id="68239481">
      <w:bodyDiv w:val="1"/>
      <w:marLeft w:val="0"/>
      <w:marRight w:val="0"/>
      <w:marTop w:val="0"/>
      <w:marBottom w:val="0"/>
      <w:divBdr>
        <w:top w:val="none" w:sz="0" w:space="0" w:color="auto"/>
        <w:left w:val="none" w:sz="0" w:space="0" w:color="auto"/>
        <w:bottom w:val="none" w:sz="0" w:space="0" w:color="auto"/>
        <w:right w:val="none" w:sz="0" w:space="0" w:color="auto"/>
      </w:divBdr>
    </w:div>
    <w:div w:id="68428674">
      <w:bodyDiv w:val="1"/>
      <w:marLeft w:val="0"/>
      <w:marRight w:val="0"/>
      <w:marTop w:val="0"/>
      <w:marBottom w:val="0"/>
      <w:divBdr>
        <w:top w:val="none" w:sz="0" w:space="0" w:color="auto"/>
        <w:left w:val="none" w:sz="0" w:space="0" w:color="auto"/>
        <w:bottom w:val="none" w:sz="0" w:space="0" w:color="auto"/>
        <w:right w:val="none" w:sz="0" w:space="0" w:color="auto"/>
      </w:divBdr>
    </w:div>
    <w:div w:id="70588738">
      <w:bodyDiv w:val="1"/>
      <w:marLeft w:val="0"/>
      <w:marRight w:val="0"/>
      <w:marTop w:val="0"/>
      <w:marBottom w:val="0"/>
      <w:divBdr>
        <w:top w:val="none" w:sz="0" w:space="0" w:color="auto"/>
        <w:left w:val="none" w:sz="0" w:space="0" w:color="auto"/>
        <w:bottom w:val="none" w:sz="0" w:space="0" w:color="auto"/>
        <w:right w:val="none" w:sz="0" w:space="0" w:color="auto"/>
      </w:divBdr>
    </w:div>
    <w:div w:id="70779318">
      <w:bodyDiv w:val="1"/>
      <w:marLeft w:val="0"/>
      <w:marRight w:val="0"/>
      <w:marTop w:val="0"/>
      <w:marBottom w:val="0"/>
      <w:divBdr>
        <w:top w:val="none" w:sz="0" w:space="0" w:color="auto"/>
        <w:left w:val="none" w:sz="0" w:space="0" w:color="auto"/>
        <w:bottom w:val="none" w:sz="0" w:space="0" w:color="auto"/>
        <w:right w:val="none" w:sz="0" w:space="0" w:color="auto"/>
      </w:divBdr>
    </w:div>
    <w:div w:id="72362472">
      <w:bodyDiv w:val="1"/>
      <w:marLeft w:val="0"/>
      <w:marRight w:val="0"/>
      <w:marTop w:val="0"/>
      <w:marBottom w:val="0"/>
      <w:divBdr>
        <w:top w:val="none" w:sz="0" w:space="0" w:color="auto"/>
        <w:left w:val="none" w:sz="0" w:space="0" w:color="auto"/>
        <w:bottom w:val="none" w:sz="0" w:space="0" w:color="auto"/>
        <w:right w:val="none" w:sz="0" w:space="0" w:color="auto"/>
      </w:divBdr>
    </w:div>
    <w:div w:id="73093837">
      <w:bodyDiv w:val="1"/>
      <w:marLeft w:val="0"/>
      <w:marRight w:val="0"/>
      <w:marTop w:val="0"/>
      <w:marBottom w:val="0"/>
      <w:divBdr>
        <w:top w:val="none" w:sz="0" w:space="0" w:color="auto"/>
        <w:left w:val="none" w:sz="0" w:space="0" w:color="auto"/>
        <w:bottom w:val="none" w:sz="0" w:space="0" w:color="auto"/>
        <w:right w:val="none" w:sz="0" w:space="0" w:color="auto"/>
      </w:divBdr>
    </w:div>
    <w:div w:id="76484323">
      <w:bodyDiv w:val="1"/>
      <w:marLeft w:val="0"/>
      <w:marRight w:val="0"/>
      <w:marTop w:val="0"/>
      <w:marBottom w:val="0"/>
      <w:divBdr>
        <w:top w:val="none" w:sz="0" w:space="0" w:color="auto"/>
        <w:left w:val="none" w:sz="0" w:space="0" w:color="auto"/>
        <w:bottom w:val="none" w:sz="0" w:space="0" w:color="auto"/>
        <w:right w:val="none" w:sz="0" w:space="0" w:color="auto"/>
      </w:divBdr>
    </w:div>
    <w:div w:id="77099147">
      <w:bodyDiv w:val="1"/>
      <w:marLeft w:val="0"/>
      <w:marRight w:val="0"/>
      <w:marTop w:val="0"/>
      <w:marBottom w:val="0"/>
      <w:divBdr>
        <w:top w:val="none" w:sz="0" w:space="0" w:color="auto"/>
        <w:left w:val="none" w:sz="0" w:space="0" w:color="auto"/>
        <w:bottom w:val="none" w:sz="0" w:space="0" w:color="auto"/>
        <w:right w:val="none" w:sz="0" w:space="0" w:color="auto"/>
      </w:divBdr>
    </w:div>
    <w:div w:id="77487969">
      <w:bodyDiv w:val="1"/>
      <w:marLeft w:val="0"/>
      <w:marRight w:val="0"/>
      <w:marTop w:val="0"/>
      <w:marBottom w:val="0"/>
      <w:divBdr>
        <w:top w:val="none" w:sz="0" w:space="0" w:color="auto"/>
        <w:left w:val="none" w:sz="0" w:space="0" w:color="auto"/>
        <w:bottom w:val="none" w:sz="0" w:space="0" w:color="auto"/>
        <w:right w:val="none" w:sz="0" w:space="0" w:color="auto"/>
      </w:divBdr>
    </w:div>
    <w:div w:id="78448553">
      <w:bodyDiv w:val="1"/>
      <w:marLeft w:val="0"/>
      <w:marRight w:val="0"/>
      <w:marTop w:val="0"/>
      <w:marBottom w:val="0"/>
      <w:divBdr>
        <w:top w:val="none" w:sz="0" w:space="0" w:color="auto"/>
        <w:left w:val="none" w:sz="0" w:space="0" w:color="auto"/>
        <w:bottom w:val="none" w:sz="0" w:space="0" w:color="auto"/>
        <w:right w:val="none" w:sz="0" w:space="0" w:color="auto"/>
      </w:divBdr>
    </w:div>
    <w:div w:id="78792005">
      <w:bodyDiv w:val="1"/>
      <w:marLeft w:val="0"/>
      <w:marRight w:val="0"/>
      <w:marTop w:val="0"/>
      <w:marBottom w:val="0"/>
      <w:divBdr>
        <w:top w:val="none" w:sz="0" w:space="0" w:color="auto"/>
        <w:left w:val="none" w:sz="0" w:space="0" w:color="auto"/>
        <w:bottom w:val="none" w:sz="0" w:space="0" w:color="auto"/>
        <w:right w:val="none" w:sz="0" w:space="0" w:color="auto"/>
      </w:divBdr>
    </w:div>
    <w:div w:id="81336034">
      <w:bodyDiv w:val="1"/>
      <w:marLeft w:val="0"/>
      <w:marRight w:val="0"/>
      <w:marTop w:val="0"/>
      <w:marBottom w:val="0"/>
      <w:divBdr>
        <w:top w:val="none" w:sz="0" w:space="0" w:color="auto"/>
        <w:left w:val="none" w:sz="0" w:space="0" w:color="auto"/>
        <w:bottom w:val="none" w:sz="0" w:space="0" w:color="auto"/>
        <w:right w:val="none" w:sz="0" w:space="0" w:color="auto"/>
      </w:divBdr>
    </w:div>
    <w:div w:id="82652462">
      <w:bodyDiv w:val="1"/>
      <w:marLeft w:val="0"/>
      <w:marRight w:val="0"/>
      <w:marTop w:val="0"/>
      <w:marBottom w:val="0"/>
      <w:divBdr>
        <w:top w:val="none" w:sz="0" w:space="0" w:color="auto"/>
        <w:left w:val="none" w:sz="0" w:space="0" w:color="auto"/>
        <w:bottom w:val="none" w:sz="0" w:space="0" w:color="auto"/>
        <w:right w:val="none" w:sz="0" w:space="0" w:color="auto"/>
      </w:divBdr>
    </w:div>
    <w:div w:id="83035967">
      <w:bodyDiv w:val="1"/>
      <w:marLeft w:val="0"/>
      <w:marRight w:val="0"/>
      <w:marTop w:val="0"/>
      <w:marBottom w:val="0"/>
      <w:divBdr>
        <w:top w:val="none" w:sz="0" w:space="0" w:color="auto"/>
        <w:left w:val="none" w:sz="0" w:space="0" w:color="auto"/>
        <w:bottom w:val="none" w:sz="0" w:space="0" w:color="auto"/>
        <w:right w:val="none" w:sz="0" w:space="0" w:color="auto"/>
      </w:divBdr>
    </w:div>
    <w:div w:id="86535283">
      <w:bodyDiv w:val="1"/>
      <w:marLeft w:val="0"/>
      <w:marRight w:val="0"/>
      <w:marTop w:val="0"/>
      <w:marBottom w:val="0"/>
      <w:divBdr>
        <w:top w:val="none" w:sz="0" w:space="0" w:color="auto"/>
        <w:left w:val="none" w:sz="0" w:space="0" w:color="auto"/>
        <w:bottom w:val="none" w:sz="0" w:space="0" w:color="auto"/>
        <w:right w:val="none" w:sz="0" w:space="0" w:color="auto"/>
      </w:divBdr>
    </w:div>
    <w:div w:id="86856261">
      <w:bodyDiv w:val="1"/>
      <w:marLeft w:val="0"/>
      <w:marRight w:val="0"/>
      <w:marTop w:val="0"/>
      <w:marBottom w:val="0"/>
      <w:divBdr>
        <w:top w:val="none" w:sz="0" w:space="0" w:color="auto"/>
        <w:left w:val="none" w:sz="0" w:space="0" w:color="auto"/>
        <w:bottom w:val="none" w:sz="0" w:space="0" w:color="auto"/>
        <w:right w:val="none" w:sz="0" w:space="0" w:color="auto"/>
      </w:divBdr>
    </w:div>
    <w:div w:id="86923842">
      <w:bodyDiv w:val="1"/>
      <w:marLeft w:val="0"/>
      <w:marRight w:val="0"/>
      <w:marTop w:val="0"/>
      <w:marBottom w:val="0"/>
      <w:divBdr>
        <w:top w:val="none" w:sz="0" w:space="0" w:color="auto"/>
        <w:left w:val="none" w:sz="0" w:space="0" w:color="auto"/>
        <w:bottom w:val="none" w:sz="0" w:space="0" w:color="auto"/>
        <w:right w:val="none" w:sz="0" w:space="0" w:color="auto"/>
      </w:divBdr>
    </w:div>
    <w:div w:id="88308679">
      <w:bodyDiv w:val="1"/>
      <w:marLeft w:val="0"/>
      <w:marRight w:val="0"/>
      <w:marTop w:val="0"/>
      <w:marBottom w:val="0"/>
      <w:divBdr>
        <w:top w:val="none" w:sz="0" w:space="0" w:color="auto"/>
        <w:left w:val="none" w:sz="0" w:space="0" w:color="auto"/>
        <w:bottom w:val="none" w:sz="0" w:space="0" w:color="auto"/>
        <w:right w:val="none" w:sz="0" w:space="0" w:color="auto"/>
      </w:divBdr>
    </w:div>
    <w:div w:id="89862425">
      <w:bodyDiv w:val="1"/>
      <w:marLeft w:val="0"/>
      <w:marRight w:val="0"/>
      <w:marTop w:val="0"/>
      <w:marBottom w:val="0"/>
      <w:divBdr>
        <w:top w:val="none" w:sz="0" w:space="0" w:color="auto"/>
        <w:left w:val="none" w:sz="0" w:space="0" w:color="auto"/>
        <w:bottom w:val="none" w:sz="0" w:space="0" w:color="auto"/>
        <w:right w:val="none" w:sz="0" w:space="0" w:color="auto"/>
      </w:divBdr>
    </w:div>
    <w:div w:id="89933185">
      <w:bodyDiv w:val="1"/>
      <w:marLeft w:val="0"/>
      <w:marRight w:val="0"/>
      <w:marTop w:val="0"/>
      <w:marBottom w:val="0"/>
      <w:divBdr>
        <w:top w:val="none" w:sz="0" w:space="0" w:color="auto"/>
        <w:left w:val="none" w:sz="0" w:space="0" w:color="auto"/>
        <w:bottom w:val="none" w:sz="0" w:space="0" w:color="auto"/>
        <w:right w:val="none" w:sz="0" w:space="0" w:color="auto"/>
      </w:divBdr>
    </w:div>
    <w:div w:id="90972977">
      <w:bodyDiv w:val="1"/>
      <w:marLeft w:val="0"/>
      <w:marRight w:val="0"/>
      <w:marTop w:val="0"/>
      <w:marBottom w:val="0"/>
      <w:divBdr>
        <w:top w:val="none" w:sz="0" w:space="0" w:color="auto"/>
        <w:left w:val="none" w:sz="0" w:space="0" w:color="auto"/>
        <w:bottom w:val="none" w:sz="0" w:space="0" w:color="auto"/>
        <w:right w:val="none" w:sz="0" w:space="0" w:color="auto"/>
      </w:divBdr>
    </w:div>
    <w:div w:id="91509464">
      <w:bodyDiv w:val="1"/>
      <w:marLeft w:val="0"/>
      <w:marRight w:val="0"/>
      <w:marTop w:val="0"/>
      <w:marBottom w:val="0"/>
      <w:divBdr>
        <w:top w:val="none" w:sz="0" w:space="0" w:color="auto"/>
        <w:left w:val="none" w:sz="0" w:space="0" w:color="auto"/>
        <w:bottom w:val="none" w:sz="0" w:space="0" w:color="auto"/>
        <w:right w:val="none" w:sz="0" w:space="0" w:color="auto"/>
      </w:divBdr>
    </w:div>
    <w:div w:id="91711612">
      <w:bodyDiv w:val="1"/>
      <w:marLeft w:val="0"/>
      <w:marRight w:val="0"/>
      <w:marTop w:val="0"/>
      <w:marBottom w:val="0"/>
      <w:divBdr>
        <w:top w:val="none" w:sz="0" w:space="0" w:color="auto"/>
        <w:left w:val="none" w:sz="0" w:space="0" w:color="auto"/>
        <w:bottom w:val="none" w:sz="0" w:space="0" w:color="auto"/>
        <w:right w:val="none" w:sz="0" w:space="0" w:color="auto"/>
      </w:divBdr>
    </w:div>
    <w:div w:id="92020984">
      <w:bodyDiv w:val="1"/>
      <w:marLeft w:val="0"/>
      <w:marRight w:val="0"/>
      <w:marTop w:val="0"/>
      <w:marBottom w:val="0"/>
      <w:divBdr>
        <w:top w:val="none" w:sz="0" w:space="0" w:color="auto"/>
        <w:left w:val="none" w:sz="0" w:space="0" w:color="auto"/>
        <w:bottom w:val="none" w:sz="0" w:space="0" w:color="auto"/>
        <w:right w:val="none" w:sz="0" w:space="0" w:color="auto"/>
      </w:divBdr>
    </w:div>
    <w:div w:id="94641395">
      <w:bodyDiv w:val="1"/>
      <w:marLeft w:val="0"/>
      <w:marRight w:val="0"/>
      <w:marTop w:val="0"/>
      <w:marBottom w:val="0"/>
      <w:divBdr>
        <w:top w:val="none" w:sz="0" w:space="0" w:color="auto"/>
        <w:left w:val="none" w:sz="0" w:space="0" w:color="auto"/>
        <w:bottom w:val="none" w:sz="0" w:space="0" w:color="auto"/>
        <w:right w:val="none" w:sz="0" w:space="0" w:color="auto"/>
      </w:divBdr>
    </w:div>
    <w:div w:id="95684128">
      <w:bodyDiv w:val="1"/>
      <w:marLeft w:val="0"/>
      <w:marRight w:val="0"/>
      <w:marTop w:val="0"/>
      <w:marBottom w:val="0"/>
      <w:divBdr>
        <w:top w:val="none" w:sz="0" w:space="0" w:color="auto"/>
        <w:left w:val="none" w:sz="0" w:space="0" w:color="auto"/>
        <w:bottom w:val="none" w:sz="0" w:space="0" w:color="auto"/>
        <w:right w:val="none" w:sz="0" w:space="0" w:color="auto"/>
      </w:divBdr>
    </w:div>
    <w:div w:id="95947399">
      <w:bodyDiv w:val="1"/>
      <w:marLeft w:val="0"/>
      <w:marRight w:val="0"/>
      <w:marTop w:val="0"/>
      <w:marBottom w:val="0"/>
      <w:divBdr>
        <w:top w:val="none" w:sz="0" w:space="0" w:color="auto"/>
        <w:left w:val="none" w:sz="0" w:space="0" w:color="auto"/>
        <w:bottom w:val="none" w:sz="0" w:space="0" w:color="auto"/>
        <w:right w:val="none" w:sz="0" w:space="0" w:color="auto"/>
      </w:divBdr>
    </w:div>
    <w:div w:id="96995762">
      <w:bodyDiv w:val="1"/>
      <w:marLeft w:val="0"/>
      <w:marRight w:val="0"/>
      <w:marTop w:val="0"/>
      <w:marBottom w:val="0"/>
      <w:divBdr>
        <w:top w:val="none" w:sz="0" w:space="0" w:color="auto"/>
        <w:left w:val="none" w:sz="0" w:space="0" w:color="auto"/>
        <w:bottom w:val="none" w:sz="0" w:space="0" w:color="auto"/>
        <w:right w:val="none" w:sz="0" w:space="0" w:color="auto"/>
      </w:divBdr>
    </w:div>
    <w:div w:id="97871969">
      <w:bodyDiv w:val="1"/>
      <w:marLeft w:val="0"/>
      <w:marRight w:val="0"/>
      <w:marTop w:val="0"/>
      <w:marBottom w:val="0"/>
      <w:divBdr>
        <w:top w:val="none" w:sz="0" w:space="0" w:color="auto"/>
        <w:left w:val="none" w:sz="0" w:space="0" w:color="auto"/>
        <w:bottom w:val="none" w:sz="0" w:space="0" w:color="auto"/>
        <w:right w:val="none" w:sz="0" w:space="0" w:color="auto"/>
      </w:divBdr>
    </w:div>
    <w:div w:id="99300539">
      <w:bodyDiv w:val="1"/>
      <w:marLeft w:val="0"/>
      <w:marRight w:val="0"/>
      <w:marTop w:val="0"/>
      <w:marBottom w:val="0"/>
      <w:divBdr>
        <w:top w:val="none" w:sz="0" w:space="0" w:color="auto"/>
        <w:left w:val="none" w:sz="0" w:space="0" w:color="auto"/>
        <w:bottom w:val="none" w:sz="0" w:space="0" w:color="auto"/>
        <w:right w:val="none" w:sz="0" w:space="0" w:color="auto"/>
      </w:divBdr>
    </w:div>
    <w:div w:id="100029862">
      <w:bodyDiv w:val="1"/>
      <w:marLeft w:val="0"/>
      <w:marRight w:val="0"/>
      <w:marTop w:val="0"/>
      <w:marBottom w:val="0"/>
      <w:divBdr>
        <w:top w:val="none" w:sz="0" w:space="0" w:color="auto"/>
        <w:left w:val="none" w:sz="0" w:space="0" w:color="auto"/>
        <w:bottom w:val="none" w:sz="0" w:space="0" w:color="auto"/>
        <w:right w:val="none" w:sz="0" w:space="0" w:color="auto"/>
      </w:divBdr>
    </w:div>
    <w:div w:id="100031463">
      <w:bodyDiv w:val="1"/>
      <w:marLeft w:val="0"/>
      <w:marRight w:val="0"/>
      <w:marTop w:val="0"/>
      <w:marBottom w:val="0"/>
      <w:divBdr>
        <w:top w:val="none" w:sz="0" w:space="0" w:color="auto"/>
        <w:left w:val="none" w:sz="0" w:space="0" w:color="auto"/>
        <w:bottom w:val="none" w:sz="0" w:space="0" w:color="auto"/>
        <w:right w:val="none" w:sz="0" w:space="0" w:color="auto"/>
      </w:divBdr>
    </w:div>
    <w:div w:id="101147983">
      <w:bodyDiv w:val="1"/>
      <w:marLeft w:val="0"/>
      <w:marRight w:val="0"/>
      <w:marTop w:val="0"/>
      <w:marBottom w:val="0"/>
      <w:divBdr>
        <w:top w:val="none" w:sz="0" w:space="0" w:color="auto"/>
        <w:left w:val="none" w:sz="0" w:space="0" w:color="auto"/>
        <w:bottom w:val="none" w:sz="0" w:space="0" w:color="auto"/>
        <w:right w:val="none" w:sz="0" w:space="0" w:color="auto"/>
      </w:divBdr>
    </w:div>
    <w:div w:id="101460174">
      <w:bodyDiv w:val="1"/>
      <w:marLeft w:val="0"/>
      <w:marRight w:val="0"/>
      <w:marTop w:val="0"/>
      <w:marBottom w:val="0"/>
      <w:divBdr>
        <w:top w:val="none" w:sz="0" w:space="0" w:color="auto"/>
        <w:left w:val="none" w:sz="0" w:space="0" w:color="auto"/>
        <w:bottom w:val="none" w:sz="0" w:space="0" w:color="auto"/>
        <w:right w:val="none" w:sz="0" w:space="0" w:color="auto"/>
      </w:divBdr>
    </w:div>
    <w:div w:id="103814669">
      <w:bodyDiv w:val="1"/>
      <w:marLeft w:val="0"/>
      <w:marRight w:val="0"/>
      <w:marTop w:val="0"/>
      <w:marBottom w:val="0"/>
      <w:divBdr>
        <w:top w:val="none" w:sz="0" w:space="0" w:color="auto"/>
        <w:left w:val="none" w:sz="0" w:space="0" w:color="auto"/>
        <w:bottom w:val="none" w:sz="0" w:space="0" w:color="auto"/>
        <w:right w:val="none" w:sz="0" w:space="0" w:color="auto"/>
      </w:divBdr>
    </w:div>
    <w:div w:id="104006280">
      <w:bodyDiv w:val="1"/>
      <w:marLeft w:val="0"/>
      <w:marRight w:val="0"/>
      <w:marTop w:val="0"/>
      <w:marBottom w:val="0"/>
      <w:divBdr>
        <w:top w:val="none" w:sz="0" w:space="0" w:color="auto"/>
        <w:left w:val="none" w:sz="0" w:space="0" w:color="auto"/>
        <w:bottom w:val="none" w:sz="0" w:space="0" w:color="auto"/>
        <w:right w:val="none" w:sz="0" w:space="0" w:color="auto"/>
      </w:divBdr>
    </w:div>
    <w:div w:id="106632213">
      <w:bodyDiv w:val="1"/>
      <w:marLeft w:val="0"/>
      <w:marRight w:val="0"/>
      <w:marTop w:val="0"/>
      <w:marBottom w:val="0"/>
      <w:divBdr>
        <w:top w:val="none" w:sz="0" w:space="0" w:color="auto"/>
        <w:left w:val="none" w:sz="0" w:space="0" w:color="auto"/>
        <w:bottom w:val="none" w:sz="0" w:space="0" w:color="auto"/>
        <w:right w:val="none" w:sz="0" w:space="0" w:color="auto"/>
      </w:divBdr>
    </w:div>
    <w:div w:id="107049669">
      <w:bodyDiv w:val="1"/>
      <w:marLeft w:val="0"/>
      <w:marRight w:val="0"/>
      <w:marTop w:val="0"/>
      <w:marBottom w:val="0"/>
      <w:divBdr>
        <w:top w:val="none" w:sz="0" w:space="0" w:color="auto"/>
        <w:left w:val="none" w:sz="0" w:space="0" w:color="auto"/>
        <w:bottom w:val="none" w:sz="0" w:space="0" w:color="auto"/>
        <w:right w:val="none" w:sz="0" w:space="0" w:color="auto"/>
      </w:divBdr>
    </w:div>
    <w:div w:id="108359857">
      <w:bodyDiv w:val="1"/>
      <w:marLeft w:val="0"/>
      <w:marRight w:val="0"/>
      <w:marTop w:val="0"/>
      <w:marBottom w:val="0"/>
      <w:divBdr>
        <w:top w:val="none" w:sz="0" w:space="0" w:color="auto"/>
        <w:left w:val="none" w:sz="0" w:space="0" w:color="auto"/>
        <w:bottom w:val="none" w:sz="0" w:space="0" w:color="auto"/>
        <w:right w:val="none" w:sz="0" w:space="0" w:color="auto"/>
      </w:divBdr>
    </w:div>
    <w:div w:id="109977810">
      <w:bodyDiv w:val="1"/>
      <w:marLeft w:val="0"/>
      <w:marRight w:val="0"/>
      <w:marTop w:val="0"/>
      <w:marBottom w:val="0"/>
      <w:divBdr>
        <w:top w:val="none" w:sz="0" w:space="0" w:color="auto"/>
        <w:left w:val="none" w:sz="0" w:space="0" w:color="auto"/>
        <w:bottom w:val="none" w:sz="0" w:space="0" w:color="auto"/>
        <w:right w:val="none" w:sz="0" w:space="0" w:color="auto"/>
      </w:divBdr>
    </w:div>
    <w:div w:id="110132639">
      <w:bodyDiv w:val="1"/>
      <w:marLeft w:val="0"/>
      <w:marRight w:val="0"/>
      <w:marTop w:val="0"/>
      <w:marBottom w:val="0"/>
      <w:divBdr>
        <w:top w:val="none" w:sz="0" w:space="0" w:color="auto"/>
        <w:left w:val="none" w:sz="0" w:space="0" w:color="auto"/>
        <w:bottom w:val="none" w:sz="0" w:space="0" w:color="auto"/>
        <w:right w:val="none" w:sz="0" w:space="0" w:color="auto"/>
      </w:divBdr>
    </w:div>
    <w:div w:id="111167997">
      <w:bodyDiv w:val="1"/>
      <w:marLeft w:val="0"/>
      <w:marRight w:val="0"/>
      <w:marTop w:val="0"/>
      <w:marBottom w:val="0"/>
      <w:divBdr>
        <w:top w:val="none" w:sz="0" w:space="0" w:color="auto"/>
        <w:left w:val="none" w:sz="0" w:space="0" w:color="auto"/>
        <w:bottom w:val="none" w:sz="0" w:space="0" w:color="auto"/>
        <w:right w:val="none" w:sz="0" w:space="0" w:color="auto"/>
      </w:divBdr>
    </w:div>
    <w:div w:id="111560287">
      <w:bodyDiv w:val="1"/>
      <w:marLeft w:val="0"/>
      <w:marRight w:val="0"/>
      <w:marTop w:val="0"/>
      <w:marBottom w:val="0"/>
      <w:divBdr>
        <w:top w:val="none" w:sz="0" w:space="0" w:color="auto"/>
        <w:left w:val="none" w:sz="0" w:space="0" w:color="auto"/>
        <w:bottom w:val="none" w:sz="0" w:space="0" w:color="auto"/>
        <w:right w:val="none" w:sz="0" w:space="0" w:color="auto"/>
      </w:divBdr>
    </w:div>
    <w:div w:id="113788868">
      <w:bodyDiv w:val="1"/>
      <w:marLeft w:val="0"/>
      <w:marRight w:val="0"/>
      <w:marTop w:val="0"/>
      <w:marBottom w:val="0"/>
      <w:divBdr>
        <w:top w:val="none" w:sz="0" w:space="0" w:color="auto"/>
        <w:left w:val="none" w:sz="0" w:space="0" w:color="auto"/>
        <w:bottom w:val="none" w:sz="0" w:space="0" w:color="auto"/>
        <w:right w:val="none" w:sz="0" w:space="0" w:color="auto"/>
      </w:divBdr>
    </w:div>
    <w:div w:id="114296597">
      <w:bodyDiv w:val="1"/>
      <w:marLeft w:val="0"/>
      <w:marRight w:val="0"/>
      <w:marTop w:val="0"/>
      <w:marBottom w:val="0"/>
      <w:divBdr>
        <w:top w:val="none" w:sz="0" w:space="0" w:color="auto"/>
        <w:left w:val="none" w:sz="0" w:space="0" w:color="auto"/>
        <w:bottom w:val="none" w:sz="0" w:space="0" w:color="auto"/>
        <w:right w:val="none" w:sz="0" w:space="0" w:color="auto"/>
      </w:divBdr>
    </w:div>
    <w:div w:id="114913921">
      <w:bodyDiv w:val="1"/>
      <w:marLeft w:val="0"/>
      <w:marRight w:val="0"/>
      <w:marTop w:val="0"/>
      <w:marBottom w:val="0"/>
      <w:divBdr>
        <w:top w:val="none" w:sz="0" w:space="0" w:color="auto"/>
        <w:left w:val="none" w:sz="0" w:space="0" w:color="auto"/>
        <w:bottom w:val="none" w:sz="0" w:space="0" w:color="auto"/>
        <w:right w:val="none" w:sz="0" w:space="0" w:color="auto"/>
      </w:divBdr>
    </w:div>
    <w:div w:id="115147204">
      <w:bodyDiv w:val="1"/>
      <w:marLeft w:val="0"/>
      <w:marRight w:val="0"/>
      <w:marTop w:val="0"/>
      <w:marBottom w:val="0"/>
      <w:divBdr>
        <w:top w:val="none" w:sz="0" w:space="0" w:color="auto"/>
        <w:left w:val="none" w:sz="0" w:space="0" w:color="auto"/>
        <w:bottom w:val="none" w:sz="0" w:space="0" w:color="auto"/>
        <w:right w:val="none" w:sz="0" w:space="0" w:color="auto"/>
      </w:divBdr>
    </w:div>
    <w:div w:id="115683624">
      <w:bodyDiv w:val="1"/>
      <w:marLeft w:val="0"/>
      <w:marRight w:val="0"/>
      <w:marTop w:val="0"/>
      <w:marBottom w:val="0"/>
      <w:divBdr>
        <w:top w:val="none" w:sz="0" w:space="0" w:color="auto"/>
        <w:left w:val="none" w:sz="0" w:space="0" w:color="auto"/>
        <w:bottom w:val="none" w:sz="0" w:space="0" w:color="auto"/>
        <w:right w:val="none" w:sz="0" w:space="0" w:color="auto"/>
      </w:divBdr>
    </w:div>
    <w:div w:id="116024823">
      <w:bodyDiv w:val="1"/>
      <w:marLeft w:val="0"/>
      <w:marRight w:val="0"/>
      <w:marTop w:val="0"/>
      <w:marBottom w:val="0"/>
      <w:divBdr>
        <w:top w:val="none" w:sz="0" w:space="0" w:color="auto"/>
        <w:left w:val="none" w:sz="0" w:space="0" w:color="auto"/>
        <w:bottom w:val="none" w:sz="0" w:space="0" w:color="auto"/>
        <w:right w:val="none" w:sz="0" w:space="0" w:color="auto"/>
      </w:divBdr>
    </w:div>
    <w:div w:id="116416437">
      <w:bodyDiv w:val="1"/>
      <w:marLeft w:val="0"/>
      <w:marRight w:val="0"/>
      <w:marTop w:val="0"/>
      <w:marBottom w:val="0"/>
      <w:divBdr>
        <w:top w:val="none" w:sz="0" w:space="0" w:color="auto"/>
        <w:left w:val="none" w:sz="0" w:space="0" w:color="auto"/>
        <w:bottom w:val="none" w:sz="0" w:space="0" w:color="auto"/>
        <w:right w:val="none" w:sz="0" w:space="0" w:color="auto"/>
      </w:divBdr>
    </w:div>
    <w:div w:id="117457791">
      <w:bodyDiv w:val="1"/>
      <w:marLeft w:val="0"/>
      <w:marRight w:val="0"/>
      <w:marTop w:val="0"/>
      <w:marBottom w:val="0"/>
      <w:divBdr>
        <w:top w:val="none" w:sz="0" w:space="0" w:color="auto"/>
        <w:left w:val="none" w:sz="0" w:space="0" w:color="auto"/>
        <w:bottom w:val="none" w:sz="0" w:space="0" w:color="auto"/>
        <w:right w:val="none" w:sz="0" w:space="0" w:color="auto"/>
      </w:divBdr>
    </w:div>
    <w:div w:id="117460172">
      <w:bodyDiv w:val="1"/>
      <w:marLeft w:val="0"/>
      <w:marRight w:val="0"/>
      <w:marTop w:val="0"/>
      <w:marBottom w:val="0"/>
      <w:divBdr>
        <w:top w:val="none" w:sz="0" w:space="0" w:color="auto"/>
        <w:left w:val="none" w:sz="0" w:space="0" w:color="auto"/>
        <w:bottom w:val="none" w:sz="0" w:space="0" w:color="auto"/>
        <w:right w:val="none" w:sz="0" w:space="0" w:color="auto"/>
      </w:divBdr>
    </w:div>
    <w:div w:id="117721725">
      <w:bodyDiv w:val="1"/>
      <w:marLeft w:val="0"/>
      <w:marRight w:val="0"/>
      <w:marTop w:val="0"/>
      <w:marBottom w:val="0"/>
      <w:divBdr>
        <w:top w:val="none" w:sz="0" w:space="0" w:color="auto"/>
        <w:left w:val="none" w:sz="0" w:space="0" w:color="auto"/>
        <w:bottom w:val="none" w:sz="0" w:space="0" w:color="auto"/>
        <w:right w:val="none" w:sz="0" w:space="0" w:color="auto"/>
      </w:divBdr>
    </w:div>
    <w:div w:id="117844267">
      <w:bodyDiv w:val="1"/>
      <w:marLeft w:val="0"/>
      <w:marRight w:val="0"/>
      <w:marTop w:val="0"/>
      <w:marBottom w:val="0"/>
      <w:divBdr>
        <w:top w:val="none" w:sz="0" w:space="0" w:color="auto"/>
        <w:left w:val="none" w:sz="0" w:space="0" w:color="auto"/>
        <w:bottom w:val="none" w:sz="0" w:space="0" w:color="auto"/>
        <w:right w:val="none" w:sz="0" w:space="0" w:color="auto"/>
      </w:divBdr>
    </w:div>
    <w:div w:id="120347948">
      <w:bodyDiv w:val="1"/>
      <w:marLeft w:val="0"/>
      <w:marRight w:val="0"/>
      <w:marTop w:val="0"/>
      <w:marBottom w:val="0"/>
      <w:divBdr>
        <w:top w:val="none" w:sz="0" w:space="0" w:color="auto"/>
        <w:left w:val="none" w:sz="0" w:space="0" w:color="auto"/>
        <w:bottom w:val="none" w:sz="0" w:space="0" w:color="auto"/>
        <w:right w:val="none" w:sz="0" w:space="0" w:color="auto"/>
      </w:divBdr>
    </w:div>
    <w:div w:id="120810531">
      <w:bodyDiv w:val="1"/>
      <w:marLeft w:val="0"/>
      <w:marRight w:val="0"/>
      <w:marTop w:val="0"/>
      <w:marBottom w:val="0"/>
      <w:divBdr>
        <w:top w:val="none" w:sz="0" w:space="0" w:color="auto"/>
        <w:left w:val="none" w:sz="0" w:space="0" w:color="auto"/>
        <w:bottom w:val="none" w:sz="0" w:space="0" w:color="auto"/>
        <w:right w:val="none" w:sz="0" w:space="0" w:color="auto"/>
      </w:divBdr>
    </w:div>
    <w:div w:id="121269259">
      <w:bodyDiv w:val="1"/>
      <w:marLeft w:val="0"/>
      <w:marRight w:val="0"/>
      <w:marTop w:val="0"/>
      <w:marBottom w:val="0"/>
      <w:divBdr>
        <w:top w:val="none" w:sz="0" w:space="0" w:color="auto"/>
        <w:left w:val="none" w:sz="0" w:space="0" w:color="auto"/>
        <w:bottom w:val="none" w:sz="0" w:space="0" w:color="auto"/>
        <w:right w:val="none" w:sz="0" w:space="0" w:color="auto"/>
      </w:divBdr>
    </w:div>
    <w:div w:id="121272648">
      <w:bodyDiv w:val="1"/>
      <w:marLeft w:val="0"/>
      <w:marRight w:val="0"/>
      <w:marTop w:val="0"/>
      <w:marBottom w:val="0"/>
      <w:divBdr>
        <w:top w:val="none" w:sz="0" w:space="0" w:color="auto"/>
        <w:left w:val="none" w:sz="0" w:space="0" w:color="auto"/>
        <w:bottom w:val="none" w:sz="0" w:space="0" w:color="auto"/>
        <w:right w:val="none" w:sz="0" w:space="0" w:color="auto"/>
      </w:divBdr>
    </w:div>
    <w:div w:id="122312462">
      <w:bodyDiv w:val="1"/>
      <w:marLeft w:val="0"/>
      <w:marRight w:val="0"/>
      <w:marTop w:val="0"/>
      <w:marBottom w:val="0"/>
      <w:divBdr>
        <w:top w:val="none" w:sz="0" w:space="0" w:color="auto"/>
        <w:left w:val="none" w:sz="0" w:space="0" w:color="auto"/>
        <w:bottom w:val="none" w:sz="0" w:space="0" w:color="auto"/>
        <w:right w:val="none" w:sz="0" w:space="0" w:color="auto"/>
      </w:divBdr>
    </w:div>
    <w:div w:id="122694441">
      <w:bodyDiv w:val="1"/>
      <w:marLeft w:val="0"/>
      <w:marRight w:val="0"/>
      <w:marTop w:val="0"/>
      <w:marBottom w:val="0"/>
      <w:divBdr>
        <w:top w:val="none" w:sz="0" w:space="0" w:color="auto"/>
        <w:left w:val="none" w:sz="0" w:space="0" w:color="auto"/>
        <w:bottom w:val="none" w:sz="0" w:space="0" w:color="auto"/>
        <w:right w:val="none" w:sz="0" w:space="0" w:color="auto"/>
      </w:divBdr>
    </w:div>
    <w:div w:id="123625420">
      <w:bodyDiv w:val="1"/>
      <w:marLeft w:val="0"/>
      <w:marRight w:val="0"/>
      <w:marTop w:val="0"/>
      <w:marBottom w:val="0"/>
      <w:divBdr>
        <w:top w:val="none" w:sz="0" w:space="0" w:color="auto"/>
        <w:left w:val="none" w:sz="0" w:space="0" w:color="auto"/>
        <w:bottom w:val="none" w:sz="0" w:space="0" w:color="auto"/>
        <w:right w:val="none" w:sz="0" w:space="0" w:color="auto"/>
      </w:divBdr>
    </w:div>
    <w:div w:id="123819452">
      <w:bodyDiv w:val="1"/>
      <w:marLeft w:val="0"/>
      <w:marRight w:val="0"/>
      <w:marTop w:val="0"/>
      <w:marBottom w:val="0"/>
      <w:divBdr>
        <w:top w:val="none" w:sz="0" w:space="0" w:color="auto"/>
        <w:left w:val="none" w:sz="0" w:space="0" w:color="auto"/>
        <w:bottom w:val="none" w:sz="0" w:space="0" w:color="auto"/>
        <w:right w:val="none" w:sz="0" w:space="0" w:color="auto"/>
      </w:divBdr>
    </w:div>
    <w:div w:id="124082139">
      <w:bodyDiv w:val="1"/>
      <w:marLeft w:val="0"/>
      <w:marRight w:val="0"/>
      <w:marTop w:val="0"/>
      <w:marBottom w:val="0"/>
      <w:divBdr>
        <w:top w:val="none" w:sz="0" w:space="0" w:color="auto"/>
        <w:left w:val="none" w:sz="0" w:space="0" w:color="auto"/>
        <w:bottom w:val="none" w:sz="0" w:space="0" w:color="auto"/>
        <w:right w:val="none" w:sz="0" w:space="0" w:color="auto"/>
      </w:divBdr>
    </w:div>
    <w:div w:id="125243010">
      <w:bodyDiv w:val="1"/>
      <w:marLeft w:val="0"/>
      <w:marRight w:val="0"/>
      <w:marTop w:val="0"/>
      <w:marBottom w:val="0"/>
      <w:divBdr>
        <w:top w:val="none" w:sz="0" w:space="0" w:color="auto"/>
        <w:left w:val="none" w:sz="0" w:space="0" w:color="auto"/>
        <w:bottom w:val="none" w:sz="0" w:space="0" w:color="auto"/>
        <w:right w:val="none" w:sz="0" w:space="0" w:color="auto"/>
      </w:divBdr>
    </w:div>
    <w:div w:id="125510877">
      <w:bodyDiv w:val="1"/>
      <w:marLeft w:val="0"/>
      <w:marRight w:val="0"/>
      <w:marTop w:val="0"/>
      <w:marBottom w:val="0"/>
      <w:divBdr>
        <w:top w:val="none" w:sz="0" w:space="0" w:color="auto"/>
        <w:left w:val="none" w:sz="0" w:space="0" w:color="auto"/>
        <w:bottom w:val="none" w:sz="0" w:space="0" w:color="auto"/>
        <w:right w:val="none" w:sz="0" w:space="0" w:color="auto"/>
      </w:divBdr>
    </w:div>
    <w:div w:id="125510975">
      <w:bodyDiv w:val="1"/>
      <w:marLeft w:val="0"/>
      <w:marRight w:val="0"/>
      <w:marTop w:val="0"/>
      <w:marBottom w:val="0"/>
      <w:divBdr>
        <w:top w:val="none" w:sz="0" w:space="0" w:color="auto"/>
        <w:left w:val="none" w:sz="0" w:space="0" w:color="auto"/>
        <w:bottom w:val="none" w:sz="0" w:space="0" w:color="auto"/>
        <w:right w:val="none" w:sz="0" w:space="0" w:color="auto"/>
      </w:divBdr>
    </w:div>
    <w:div w:id="125973329">
      <w:bodyDiv w:val="1"/>
      <w:marLeft w:val="0"/>
      <w:marRight w:val="0"/>
      <w:marTop w:val="0"/>
      <w:marBottom w:val="0"/>
      <w:divBdr>
        <w:top w:val="none" w:sz="0" w:space="0" w:color="auto"/>
        <w:left w:val="none" w:sz="0" w:space="0" w:color="auto"/>
        <w:bottom w:val="none" w:sz="0" w:space="0" w:color="auto"/>
        <w:right w:val="none" w:sz="0" w:space="0" w:color="auto"/>
      </w:divBdr>
    </w:div>
    <w:div w:id="126165445">
      <w:bodyDiv w:val="1"/>
      <w:marLeft w:val="0"/>
      <w:marRight w:val="0"/>
      <w:marTop w:val="0"/>
      <w:marBottom w:val="0"/>
      <w:divBdr>
        <w:top w:val="none" w:sz="0" w:space="0" w:color="auto"/>
        <w:left w:val="none" w:sz="0" w:space="0" w:color="auto"/>
        <w:bottom w:val="none" w:sz="0" w:space="0" w:color="auto"/>
        <w:right w:val="none" w:sz="0" w:space="0" w:color="auto"/>
      </w:divBdr>
    </w:div>
    <w:div w:id="126557277">
      <w:bodyDiv w:val="1"/>
      <w:marLeft w:val="0"/>
      <w:marRight w:val="0"/>
      <w:marTop w:val="0"/>
      <w:marBottom w:val="0"/>
      <w:divBdr>
        <w:top w:val="none" w:sz="0" w:space="0" w:color="auto"/>
        <w:left w:val="none" w:sz="0" w:space="0" w:color="auto"/>
        <w:bottom w:val="none" w:sz="0" w:space="0" w:color="auto"/>
        <w:right w:val="none" w:sz="0" w:space="0" w:color="auto"/>
      </w:divBdr>
    </w:div>
    <w:div w:id="127237286">
      <w:bodyDiv w:val="1"/>
      <w:marLeft w:val="0"/>
      <w:marRight w:val="0"/>
      <w:marTop w:val="0"/>
      <w:marBottom w:val="0"/>
      <w:divBdr>
        <w:top w:val="none" w:sz="0" w:space="0" w:color="auto"/>
        <w:left w:val="none" w:sz="0" w:space="0" w:color="auto"/>
        <w:bottom w:val="none" w:sz="0" w:space="0" w:color="auto"/>
        <w:right w:val="none" w:sz="0" w:space="0" w:color="auto"/>
      </w:divBdr>
    </w:div>
    <w:div w:id="129371196">
      <w:bodyDiv w:val="1"/>
      <w:marLeft w:val="0"/>
      <w:marRight w:val="0"/>
      <w:marTop w:val="0"/>
      <w:marBottom w:val="0"/>
      <w:divBdr>
        <w:top w:val="none" w:sz="0" w:space="0" w:color="auto"/>
        <w:left w:val="none" w:sz="0" w:space="0" w:color="auto"/>
        <w:bottom w:val="none" w:sz="0" w:space="0" w:color="auto"/>
        <w:right w:val="none" w:sz="0" w:space="0" w:color="auto"/>
      </w:divBdr>
    </w:div>
    <w:div w:id="129400189">
      <w:bodyDiv w:val="1"/>
      <w:marLeft w:val="0"/>
      <w:marRight w:val="0"/>
      <w:marTop w:val="0"/>
      <w:marBottom w:val="0"/>
      <w:divBdr>
        <w:top w:val="none" w:sz="0" w:space="0" w:color="auto"/>
        <w:left w:val="none" w:sz="0" w:space="0" w:color="auto"/>
        <w:bottom w:val="none" w:sz="0" w:space="0" w:color="auto"/>
        <w:right w:val="none" w:sz="0" w:space="0" w:color="auto"/>
      </w:divBdr>
    </w:div>
    <w:div w:id="129980677">
      <w:bodyDiv w:val="1"/>
      <w:marLeft w:val="0"/>
      <w:marRight w:val="0"/>
      <w:marTop w:val="0"/>
      <w:marBottom w:val="0"/>
      <w:divBdr>
        <w:top w:val="none" w:sz="0" w:space="0" w:color="auto"/>
        <w:left w:val="none" w:sz="0" w:space="0" w:color="auto"/>
        <w:bottom w:val="none" w:sz="0" w:space="0" w:color="auto"/>
        <w:right w:val="none" w:sz="0" w:space="0" w:color="auto"/>
      </w:divBdr>
    </w:div>
    <w:div w:id="130363970">
      <w:bodyDiv w:val="1"/>
      <w:marLeft w:val="0"/>
      <w:marRight w:val="0"/>
      <w:marTop w:val="0"/>
      <w:marBottom w:val="0"/>
      <w:divBdr>
        <w:top w:val="none" w:sz="0" w:space="0" w:color="auto"/>
        <w:left w:val="none" w:sz="0" w:space="0" w:color="auto"/>
        <w:bottom w:val="none" w:sz="0" w:space="0" w:color="auto"/>
        <w:right w:val="none" w:sz="0" w:space="0" w:color="auto"/>
      </w:divBdr>
    </w:div>
    <w:div w:id="130558504">
      <w:bodyDiv w:val="1"/>
      <w:marLeft w:val="0"/>
      <w:marRight w:val="0"/>
      <w:marTop w:val="0"/>
      <w:marBottom w:val="0"/>
      <w:divBdr>
        <w:top w:val="none" w:sz="0" w:space="0" w:color="auto"/>
        <w:left w:val="none" w:sz="0" w:space="0" w:color="auto"/>
        <w:bottom w:val="none" w:sz="0" w:space="0" w:color="auto"/>
        <w:right w:val="none" w:sz="0" w:space="0" w:color="auto"/>
      </w:divBdr>
    </w:div>
    <w:div w:id="131825423">
      <w:bodyDiv w:val="1"/>
      <w:marLeft w:val="0"/>
      <w:marRight w:val="0"/>
      <w:marTop w:val="0"/>
      <w:marBottom w:val="0"/>
      <w:divBdr>
        <w:top w:val="none" w:sz="0" w:space="0" w:color="auto"/>
        <w:left w:val="none" w:sz="0" w:space="0" w:color="auto"/>
        <w:bottom w:val="none" w:sz="0" w:space="0" w:color="auto"/>
        <w:right w:val="none" w:sz="0" w:space="0" w:color="auto"/>
      </w:divBdr>
    </w:div>
    <w:div w:id="132329170">
      <w:bodyDiv w:val="1"/>
      <w:marLeft w:val="0"/>
      <w:marRight w:val="0"/>
      <w:marTop w:val="0"/>
      <w:marBottom w:val="0"/>
      <w:divBdr>
        <w:top w:val="none" w:sz="0" w:space="0" w:color="auto"/>
        <w:left w:val="none" w:sz="0" w:space="0" w:color="auto"/>
        <w:bottom w:val="none" w:sz="0" w:space="0" w:color="auto"/>
        <w:right w:val="none" w:sz="0" w:space="0" w:color="auto"/>
      </w:divBdr>
    </w:div>
    <w:div w:id="132451986">
      <w:bodyDiv w:val="1"/>
      <w:marLeft w:val="0"/>
      <w:marRight w:val="0"/>
      <w:marTop w:val="0"/>
      <w:marBottom w:val="0"/>
      <w:divBdr>
        <w:top w:val="none" w:sz="0" w:space="0" w:color="auto"/>
        <w:left w:val="none" w:sz="0" w:space="0" w:color="auto"/>
        <w:bottom w:val="none" w:sz="0" w:space="0" w:color="auto"/>
        <w:right w:val="none" w:sz="0" w:space="0" w:color="auto"/>
      </w:divBdr>
    </w:div>
    <w:div w:id="133106520">
      <w:bodyDiv w:val="1"/>
      <w:marLeft w:val="0"/>
      <w:marRight w:val="0"/>
      <w:marTop w:val="0"/>
      <w:marBottom w:val="0"/>
      <w:divBdr>
        <w:top w:val="none" w:sz="0" w:space="0" w:color="auto"/>
        <w:left w:val="none" w:sz="0" w:space="0" w:color="auto"/>
        <w:bottom w:val="none" w:sz="0" w:space="0" w:color="auto"/>
        <w:right w:val="none" w:sz="0" w:space="0" w:color="auto"/>
      </w:divBdr>
    </w:div>
    <w:div w:id="133184828">
      <w:bodyDiv w:val="1"/>
      <w:marLeft w:val="0"/>
      <w:marRight w:val="0"/>
      <w:marTop w:val="0"/>
      <w:marBottom w:val="0"/>
      <w:divBdr>
        <w:top w:val="none" w:sz="0" w:space="0" w:color="auto"/>
        <w:left w:val="none" w:sz="0" w:space="0" w:color="auto"/>
        <w:bottom w:val="none" w:sz="0" w:space="0" w:color="auto"/>
        <w:right w:val="none" w:sz="0" w:space="0" w:color="auto"/>
      </w:divBdr>
    </w:div>
    <w:div w:id="134223963">
      <w:bodyDiv w:val="1"/>
      <w:marLeft w:val="0"/>
      <w:marRight w:val="0"/>
      <w:marTop w:val="0"/>
      <w:marBottom w:val="0"/>
      <w:divBdr>
        <w:top w:val="none" w:sz="0" w:space="0" w:color="auto"/>
        <w:left w:val="none" w:sz="0" w:space="0" w:color="auto"/>
        <w:bottom w:val="none" w:sz="0" w:space="0" w:color="auto"/>
        <w:right w:val="none" w:sz="0" w:space="0" w:color="auto"/>
      </w:divBdr>
    </w:div>
    <w:div w:id="135494959">
      <w:bodyDiv w:val="1"/>
      <w:marLeft w:val="0"/>
      <w:marRight w:val="0"/>
      <w:marTop w:val="0"/>
      <w:marBottom w:val="0"/>
      <w:divBdr>
        <w:top w:val="none" w:sz="0" w:space="0" w:color="auto"/>
        <w:left w:val="none" w:sz="0" w:space="0" w:color="auto"/>
        <w:bottom w:val="none" w:sz="0" w:space="0" w:color="auto"/>
        <w:right w:val="none" w:sz="0" w:space="0" w:color="auto"/>
      </w:divBdr>
    </w:div>
    <w:div w:id="136266739">
      <w:bodyDiv w:val="1"/>
      <w:marLeft w:val="0"/>
      <w:marRight w:val="0"/>
      <w:marTop w:val="0"/>
      <w:marBottom w:val="0"/>
      <w:divBdr>
        <w:top w:val="none" w:sz="0" w:space="0" w:color="auto"/>
        <w:left w:val="none" w:sz="0" w:space="0" w:color="auto"/>
        <w:bottom w:val="none" w:sz="0" w:space="0" w:color="auto"/>
        <w:right w:val="none" w:sz="0" w:space="0" w:color="auto"/>
      </w:divBdr>
    </w:div>
    <w:div w:id="137113909">
      <w:bodyDiv w:val="1"/>
      <w:marLeft w:val="0"/>
      <w:marRight w:val="0"/>
      <w:marTop w:val="0"/>
      <w:marBottom w:val="0"/>
      <w:divBdr>
        <w:top w:val="none" w:sz="0" w:space="0" w:color="auto"/>
        <w:left w:val="none" w:sz="0" w:space="0" w:color="auto"/>
        <w:bottom w:val="none" w:sz="0" w:space="0" w:color="auto"/>
        <w:right w:val="none" w:sz="0" w:space="0" w:color="auto"/>
      </w:divBdr>
    </w:div>
    <w:div w:id="137115440">
      <w:bodyDiv w:val="1"/>
      <w:marLeft w:val="0"/>
      <w:marRight w:val="0"/>
      <w:marTop w:val="0"/>
      <w:marBottom w:val="0"/>
      <w:divBdr>
        <w:top w:val="none" w:sz="0" w:space="0" w:color="auto"/>
        <w:left w:val="none" w:sz="0" w:space="0" w:color="auto"/>
        <w:bottom w:val="none" w:sz="0" w:space="0" w:color="auto"/>
        <w:right w:val="none" w:sz="0" w:space="0" w:color="auto"/>
      </w:divBdr>
    </w:div>
    <w:div w:id="138036531">
      <w:bodyDiv w:val="1"/>
      <w:marLeft w:val="0"/>
      <w:marRight w:val="0"/>
      <w:marTop w:val="0"/>
      <w:marBottom w:val="0"/>
      <w:divBdr>
        <w:top w:val="none" w:sz="0" w:space="0" w:color="auto"/>
        <w:left w:val="none" w:sz="0" w:space="0" w:color="auto"/>
        <w:bottom w:val="none" w:sz="0" w:space="0" w:color="auto"/>
        <w:right w:val="none" w:sz="0" w:space="0" w:color="auto"/>
      </w:divBdr>
    </w:div>
    <w:div w:id="138156987">
      <w:bodyDiv w:val="1"/>
      <w:marLeft w:val="0"/>
      <w:marRight w:val="0"/>
      <w:marTop w:val="0"/>
      <w:marBottom w:val="0"/>
      <w:divBdr>
        <w:top w:val="none" w:sz="0" w:space="0" w:color="auto"/>
        <w:left w:val="none" w:sz="0" w:space="0" w:color="auto"/>
        <w:bottom w:val="none" w:sz="0" w:space="0" w:color="auto"/>
        <w:right w:val="none" w:sz="0" w:space="0" w:color="auto"/>
      </w:divBdr>
    </w:div>
    <w:div w:id="138377870">
      <w:bodyDiv w:val="1"/>
      <w:marLeft w:val="0"/>
      <w:marRight w:val="0"/>
      <w:marTop w:val="0"/>
      <w:marBottom w:val="0"/>
      <w:divBdr>
        <w:top w:val="none" w:sz="0" w:space="0" w:color="auto"/>
        <w:left w:val="none" w:sz="0" w:space="0" w:color="auto"/>
        <w:bottom w:val="none" w:sz="0" w:space="0" w:color="auto"/>
        <w:right w:val="none" w:sz="0" w:space="0" w:color="auto"/>
      </w:divBdr>
    </w:div>
    <w:div w:id="139277585">
      <w:bodyDiv w:val="1"/>
      <w:marLeft w:val="0"/>
      <w:marRight w:val="0"/>
      <w:marTop w:val="0"/>
      <w:marBottom w:val="0"/>
      <w:divBdr>
        <w:top w:val="none" w:sz="0" w:space="0" w:color="auto"/>
        <w:left w:val="none" w:sz="0" w:space="0" w:color="auto"/>
        <w:bottom w:val="none" w:sz="0" w:space="0" w:color="auto"/>
        <w:right w:val="none" w:sz="0" w:space="0" w:color="auto"/>
      </w:divBdr>
    </w:div>
    <w:div w:id="141000680">
      <w:bodyDiv w:val="1"/>
      <w:marLeft w:val="0"/>
      <w:marRight w:val="0"/>
      <w:marTop w:val="0"/>
      <w:marBottom w:val="0"/>
      <w:divBdr>
        <w:top w:val="none" w:sz="0" w:space="0" w:color="auto"/>
        <w:left w:val="none" w:sz="0" w:space="0" w:color="auto"/>
        <w:bottom w:val="none" w:sz="0" w:space="0" w:color="auto"/>
        <w:right w:val="none" w:sz="0" w:space="0" w:color="auto"/>
      </w:divBdr>
    </w:div>
    <w:div w:id="141655687">
      <w:bodyDiv w:val="1"/>
      <w:marLeft w:val="0"/>
      <w:marRight w:val="0"/>
      <w:marTop w:val="0"/>
      <w:marBottom w:val="0"/>
      <w:divBdr>
        <w:top w:val="none" w:sz="0" w:space="0" w:color="auto"/>
        <w:left w:val="none" w:sz="0" w:space="0" w:color="auto"/>
        <w:bottom w:val="none" w:sz="0" w:space="0" w:color="auto"/>
        <w:right w:val="none" w:sz="0" w:space="0" w:color="auto"/>
      </w:divBdr>
    </w:div>
    <w:div w:id="142085125">
      <w:bodyDiv w:val="1"/>
      <w:marLeft w:val="0"/>
      <w:marRight w:val="0"/>
      <w:marTop w:val="0"/>
      <w:marBottom w:val="0"/>
      <w:divBdr>
        <w:top w:val="none" w:sz="0" w:space="0" w:color="auto"/>
        <w:left w:val="none" w:sz="0" w:space="0" w:color="auto"/>
        <w:bottom w:val="none" w:sz="0" w:space="0" w:color="auto"/>
        <w:right w:val="none" w:sz="0" w:space="0" w:color="auto"/>
      </w:divBdr>
    </w:div>
    <w:div w:id="143355288">
      <w:bodyDiv w:val="1"/>
      <w:marLeft w:val="0"/>
      <w:marRight w:val="0"/>
      <w:marTop w:val="0"/>
      <w:marBottom w:val="0"/>
      <w:divBdr>
        <w:top w:val="none" w:sz="0" w:space="0" w:color="auto"/>
        <w:left w:val="none" w:sz="0" w:space="0" w:color="auto"/>
        <w:bottom w:val="none" w:sz="0" w:space="0" w:color="auto"/>
        <w:right w:val="none" w:sz="0" w:space="0" w:color="auto"/>
      </w:divBdr>
    </w:div>
    <w:div w:id="144397843">
      <w:bodyDiv w:val="1"/>
      <w:marLeft w:val="0"/>
      <w:marRight w:val="0"/>
      <w:marTop w:val="0"/>
      <w:marBottom w:val="0"/>
      <w:divBdr>
        <w:top w:val="none" w:sz="0" w:space="0" w:color="auto"/>
        <w:left w:val="none" w:sz="0" w:space="0" w:color="auto"/>
        <w:bottom w:val="none" w:sz="0" w:space="0" w:color="auto"/>
        <w:right w:val="none" w:sz="0" w:space="0" w:color="auto"/>
      </w:divBdr>
    </w:div>
    <w:div w:id="145324661">
      <w:bodyDiv w:val="1"/>
      <w:marLeft w:val="0"/>
      <w:marRight w:val="0"/>
      <w:marTop w:val="0"/>
      <w:marBottom w:val="0"/>
      <w:divBdr>
        <w:top w:val="none" w:sz="0" w:space="0" w:color="auto"/>
        <w:left w:val="none" w:sz="0" w:space="0" w:color="auto"/>
        <w:bottom w:val="none" w:sz="0" w:space="0" w:color="auto"/>
        <w:right w:val="none" w:sz="0" w:space="0" w:color="auto"/>
      </w:divBdr>
    </w:div>
    <w:div w:id="145434342">
      <w:bodyDiv w:val="1"/>
      <w:marLeft w:val="0"/>
      <w:marRight w:val="0"/>
      <w:marTop w:val="0"/>
      <w:marBottom w:val="0"/>
      <w:divBdr>
        <w:top w:val="none" w:sz="0" w:space="0" w:color="auto"/>
        <w:left w:val="none" w:sz="0" w:space="0" w:color="auto"/>
        <w:bottom w:val="none" w:sz="0" w:space="0" w:color="auto"/>
        <w:right w:val="none" w:sz="0" w:space="0" w:color="auto"/>
      </w:divBdr>
    </w:div>
    <w:div w:id="148912960">
      <w:bodyDiv w:val="1"/>
      <w:marLeft w:val="0"/>
      <w:marRight w:val="0"/>
      <w:marTop w:val="0"/>
      <w:marBottom w:val="0"/>
      <w:divBdr>
        <w:top w:val="none" w:sz="0" w:space="0" w:color="auto"/>
        <w:left w:val="none" w:sz="0" w:space="0" w:color="auto"/>
        <w:bottom w:val="none" w:sz="0" w:space="0" w:color="auto"/>
        <w:right w:val="none" w:sz="0" w:space="0" w:color="auto"/>
      </w:divBdr>
    </w:div>
    <w:div w:id="150803677">
      <w:bodyDiv w:val="1"/>
      <w:marLeft w:val="0"/>
      <w:marRight w:val="0"/>
      <w:marTop w:val="0"/>
      <w:marBottom w:val="0"/>
      <w:divBdr>
        <w:top w:val="none" w:sz="0" w:space="0" w:color="auto"/>
        <w:left w:val="none" w:sz="0" w:space="0" w:color="auto"/>
        <w:bottom w:val="none" w:sz="0" w:space="0" w:color="auto"/>
        <w:right w:val="none" w:sz="0" w:space="0" w:color="auto"/>
      </w:divBdr>
    </w:div>
    <w:div w:id="151797408">
      <w:bodyDiv w:val="1"/>
      <w:marLeft w:val="0"/>
      <w:marRight w:val="0"/>
      <w:marTop w:val="0"/>
      <w:marBottom w:val="0"/>
      <w:divBdr>
        <w:top w:val="none" w:sz="0" w:space="0" w:color="auto"/>
        <w:left w:val="none" w:sz="0" w:space="0" w:color="auto"/>
        <w:bottom w:val="none" w:sz="0" w:space="0" w:color="auto"/>
        <w:right w:val="none" w:sz="0" w:space="0" w:color="auto"/>
      </w:divBdr>
    </w:div>
    <w:div w:id="152380741">
      <w:bodyDiv w:val="1"/>
      <w:marLeft w:val="0"/>
      <w:marRight w:val="0"/>
      <w:marTop w:val="0"/>
      <w:marBottom w:val="0"/>
      <w:divBdr>
        <w:top w:val="none" w:sz="0" w:space="0" w:color="auto"/>
        <w:left w:val="none" w:sz="0" w:space="0" w:color="auto"/>
        <w:bottom w:val="none" w:sz="0" w:space="0" w:color="auto"/>
        <w:right w:val="none" w:sz="0" w:space="0" w:color="auto"/>
      </w:divBdr>
    </w:div>
    <w:div w:id="153112978">
      <w:bodyDiv w:val="1"/>
      <w:marLeft w:val="0"/>
      <w:marRight w:val="0"/>
      <w:marTop w:val="0"/>
      <w:marBottom w:val="0"/>
      <w:divBdr>
        <w:top w:val="none" w:sz="0" w:space="0" w:color="auto"/>
        <w:left w:val="none" w:sz="0" w:space="0" w:color="auto"/>
        <w:bottom w:val="none" w:sz="0" w:space="0" w:color="auto"/>
        <w:right w:val="none" w:sz="0" w:space="0" w:color="auto"/>
      </w:divBdr>
    </w:div>
    <w:div w:id="153499265">
      <w:bodyDiv w:val="1"/>
      <w:marLeft w:val="0"/>
      <w:marRight w:val="0"/>
      <w:marTop w:val="0"/>
      <w:marBottom w:val="0"/>
      <w:divBdr>
        <w:top w:val="none" w:sz="0" w:space="0" w:color="auto"/>
        <w:left w:val="none" w:sz="0" w:space="0" w:color="auto"/>
        <w:bottom w:val="none" w:sz="0" w:space="0" w:color="auto"/>
        <w:right w:val="none" w:sz="0" w:space="0" w:color="auto"/>
      </w:divBdr>
    </w:div>
    <w:div w:id="154615367">
      <w:bodyDiv w:val="1"/>
      <w:marLeft w:val="0"/>
      <w:marRight w:val="0"/>
      <w:marTop w:val="0"/>
      <w:marBottom w:val="0"/>
      <w:divBdr>
        <w:top w:val="none" w:sz="0" w:space="0" w:color="auto"/>
        <w:left w:val="none" w:sz="0" w:space="0" w:color="auto"/>
        <w:bottom w:val="none" w:sz="0" w:space="0" w:color="auto"/>
        <w:right w:val="none" w:sz="0" w:space="0" w:color="auto"/>
      </w:divBdr>
    </w:div>
    <w:div w:id="158276887">
      <w:bodyDiv w:val="1"/>
      <w:marLeft w:val="0"/>
      <w:marRight w:val="0"/>
      <w:marTop w:val="0"/>
      <w:marBottom w:val="0"/>
      <w:divBdr>
        <w:top w:val="none" w:sz="0" w:space="0" w:color="auto"/>
        <w:left w:val="none" w:sz="0" w:space="0" w:color="auto"/>
        <w:bottom w:val="none" w:sz="0" w:space="0" w:color="auto"/>
        <w:right w:val="none" w:sz="0" w:space="0" w:color="auto"/>
      </w:divBdr>
    </w:div>
    <w:div w:id="158813274">
      <w:bodyDiv w:val="1"/>
      <w:marLeft w:val="0"/>
      <w:marRight w:val="0"/>
      <w:marTop w:val="0"/>
      <w:marBottom w:val="0"/>
      <w:divBdr>
        <w:top w:val="none" w:sz="0" w:space="0" w:color="auto"/>
        <w:left w:val="none" w:sz="0" w:space="0" w:color="auto"/>
        <w:bottom w:val="none" w:sz="0" w:space="0" w:color="auto"/>
        <w:right w:val="none" w:sz="0" w:space="0" w:color="auto"/>
      </w:divBdr>
    </w:div>
    <w:div w:id="159468119">
      <w:bodyDiv w:val="1"/>
      <w:marLeft w:val="0"/>
      <w:marRight w:val="0"/>
      <w:marTop w:val="0"/>
      <w:marBottom w:val="0"/>
      <w:divBdr>
        <w:top w:val="none" w:sz="0" w:space="0" w:color="auto"/>
        <w:left w:val="none" w:sz="0" w:space="0" w:color="auto"/>
        <w:bottom w:val="none" w:sz="0" w:space="0" w:color="auto"/>
        <w:right w:val="none" w:sz="0" w:space="0" w:color="auto"/>
      </w:divBdr>
    </w:div>
    <w:div w:id="160196530">
      <w:bodyDiv w:val="1"/>
      <w:marLeft w:val="0"/>
      <w:marRight w:val="0"/>
      <w:marTop w:val="0"/>
      <w:marBottom w:val="0"/>
      <w:divBdr>
        <w:top w:val="none" w:sz="0" w:space="0" w:color="auto"/>
        <w:left w:val="none" w:sz="0" w:space="0" w:color="auto"/>
        <w:bottom w:val="none" w:sz="0" w:space="0" w:color="auto"/>
        <w:right w:val="none" w:sz="0" w:space="0" w:color="auto"/>
      </w:divBdr>
    </w:div>
    <w:div w:id="160630431">
      <w:bodyDiv w:val="1"/>
      <w:marLeft w:val="0"/>
      <w:marRight w:val="0"/>
      <w:marTop w:val="0"/>
      <w:marBottom w:val="0"/>
      <w:divBdr>
        <w:top w:val="none" w:sz="0" w:space="0" w:color="auto"/>
        <w:left w:val="none" w:sz="0" w:space="0" w:color="auto"/>
        <w:bottom w:val="none" w:sz="0" w:space="0" w:color="auto"/>
        <w:right w:val="none" w:sz="0" w:space="0" w:color="auto"/>
      </w:divBdr>
    </w:div>
    <w:div w:id="161505504">
      <w:bodyDiv w:val="1"/>
      <w:marLeft w:val="0"/>
      <w:marRight w:val="0"/>
      <w:marTop w:val="0"/>
      <w:marBottom w:val="0"/>
      <w:divBdr>
        <w:top w:val="none" w:sz="0" w:space="0" w:color="auto"/>
        <w:left w:val="none" w:sz="0" w:space="0" w:color="auto"/>
        <w:bottom w:val="none" w:sz="0" w:space="0" w:color="auto"/>
        <w:right w:val="none" w:sz="0" w:space="0" w:color="auto"/>
      </w:divBdr>
    </w:div>
    <w:div w:id="163909257">
      <w:bodyDiv w:val="1"/>
      <w:marLeft w:val="0"/>
      <w:marRight w:val="0"/>
      <w:marTop w:val="0"/>
      <w:marBottom w:val="0"/>
      <w:divBdr>
        <w:top w:val="none" w:sz="0" w:space="0" w:color="auto"/>
        <w:left w:val="none" w:sz="0" w:space="0" w:color="auto"/>
        <w:bottom w:val="none" w:sz="0" w:space="0" w:color="auto"/>
        <w:right w:val="none" w:sz="0" w:space="0" w:color="auto"/>
      </w:divBdr>
    </w:div>
    <w:div w:id="164050580">
      <w:bodyDiv w:val="1"/>
      <w:marLeft w:val="0"/>
      <w:marRight w:val="0"/>
      <w:marTop w:val="0"/>
      <w:marBottom w:val="0"/>
      <w:divBdr>
        <w:top w:val="none" w:sz="0" w:space="0" w:color="auto"/>
        <w:left w:val="none" w:sz="0" w:space="0" w:color="auto"/>
        <w:bottom w:val="none" w:sz="0" w:space="0" w:color="auto"/>
        <w:right w:val="none" w:sz="0" w:space="0" w:color="auto"/>
      </w:divBdr>
    </w:div>
    <w:div w:id="164520379">
      <w:bodyDiv w:val="1"/>
      <w:marLeft w:val="0"/>
      <w:marRight w:val="0"/>
      <w:marTop w:val="0"/>
      <w:marBottom w:val="0"/>
      <w:divBdr>
        <w:top w:val="none" w:sz="0" w:space="0" w:color="auto"/>
        <w:left w:val="none" w:sz="0" w:space="0" w:color="auto"/>
        <w:bottom w:val="none" w:sz="0" w:space="0" w:color="auto"/>
        <w:right w:val="none" w:sz="0" w:space="0" w:color="auto"/>
      </w:divBdr>
    </w:div>
    <w:div w:id="164787227">
      <w:bodyDiv w:val="1"/>
      <w:marLeft w:val="0"/>
      <w:marRight w:val="0"/>
      <w:marTop w:val="0"/>
      <w:marBottom w:val="0"/>
      <w:divBdr>
        <w:top w:val="none" w:sz="0" w:space="0" w:color="auto"/>
        <w:left w:val="none" w:sz="0" w:space="0" w:color="auto"/>
        <w:bottom w:val="none" w:sz="0" w:space="0" w:color="auto"/>
        <w:right w:val="none" w:sz="0" w:space="0" w:color="auto"/>
      </w:divBdr>
    </w:div>
    <w:div w:id="165101066">
      <w:bodyDiv w:val="1"/>
      <w:marLeft w:val="0"/>
      <w:marRight w:val="0"/>
      <w:marTop w:val="0"/>
      <w:marBottom w:val="0"/>
      <w:divBdr>
        <w:top w:val="none" w:sz="0" w:space="0" w:color="auto"/>
        <w:left w:val="none" w:sz="0" w:space="0" w:color="auto"/>
        <w:bottom w:val="none" w:sz="0" w:space="0" w:color="auto"/>
        <w:right w:val="none" w:sz="0" w:space="0" w:color="auto"/>
      </w:divBdr>
    </w:div>
    <w:div w:id="165172528">
      <w:bodyDiv w:val="1"/>
      <w:marLeft w:val="0"/>
      <w:marRight w:val="0"/>
      <w:marTop w:val="0"/>
      <w:marBottom w:val="0"/>
      <w:divBdr>
        <w:top w:val="none" w:sz="0" w:space="0" w:color="auto"/>
        <w:left w:val="none" w:sz="0" w:space="0" w:color="auto"/>
        <w:bottom w:val="none" w:sz="0" w:space="0" w:color="auto"/>
        <w:right w:val="none" w:sz="0" w:space="0" w:color="auto"/>
      </w:divBdr>
    </w:div>
    <w:div w:id="165679417">
      <w:bodyDiv w:val="1"/>
      <w:marLeft w:val="0"/>
      <w:marRight w:val="0"/>
      <w:marTop w:val="0"/>
      <w:marBottom w:val="0"/>
      <w:divBdr>
        <w:top w:val="none" w:sz="0" w:space="0" w:color="auto"/>
        <w:left w:val="none" w:sz="0" w:space="0" w:color="auto"/>
        <w:bottom w:val="none" w:sz="0" w:space="0" w:color="auto"/>
        <w:right w:val="none" w:sz="0" w:space="0" w:color="auto"/>
      </w:divBdr>
    </w:div>
    <w:div w:id="166872903">
      <w:bodyDiv w:val="1"/>
      <w:marLeft w:val="0"/>
      <w:marRight w:val="0"/>
      <w:marTop w:val="0"/>
      <w:marBottom w:val="0"/>
      <w:divBdr>
        <w:top w:val="none" w:sz="0" w:space="0" w:color="auto"/>
        <w:left w:val="none" w:sz="0" w:space="0" w:color="auto"/>
        <w:bottom w:val="none" w:sz="0" w:space="0" w:color="auto"/>
        <w:right w:val="none" w:sz="0" w:space="0" w:color="auto"/>
      </w:divBdr>
    </w:div>
    <w:div w:id="167643515">
      <w:bodyDiv w:val="1"/>
      <w:marLeft w:val="0"/>
      <w:marRight w:val="0"/>
      <w:marTop w:val="0"/>
      <w:marBottom w:val="0"/>
      <w:divBdr>
        <w:top w:val="none" w:sz="0" w:space="0" w:color="auto"/>
        <w:left w:val="none" w:sz="0" w:space="0" w:color="auto"/>
        <w:bottom w:val="none" w:sz="0" w:space="0" w:color="auto"/>
        <w:right w:val="none" w:sz="0" w:space="0" w:color="auto"/>
      </w:divBdr>
    </w:div>
    <w:div w:id="171460152">
      <w:bodyDiv w:val="1"/>
      <w:marLeft w:val="0"/>
      <w:marRight w:val="0"/>
      <w:marTop w:val="0"/>
      <w:marBottom w:val="0"/>
      <w:divBdr>
        <w:top w:val="none" w:sz="0" w:space="0" w:color="auto"/>
        <w:left w:val="none" w:sz="0" w:space="0" w:color="auto"/>
        <w:bottom w:val="none" w:sz="0" w:space="0" w:color="auto"/>
        <w:right w:val="none" w:sz="0" w:space="0" w:color="auto"/>
      </w:divBdr>
    </w:div>
    <w:div w:id="172260212">
      <w:bodyDiv w:val="1"/>
      <w:marLeft w:val="0"/>
      <w:marRight w:val="0"/>
      <w:marTop w:val="0"/>
      <w:marBottom w:val="0"/>
      <w:divBdr>
        <w:top w:val="none" w:sz="0" w:space="0" w:color="auto"/>
        <w:left w:val="none" w:sz="0" w:space="0" w:color="auto"/>
        <w:bottom w:val="none" w:sz="0" w:space="0" w:color="auto"/>
        <w:right w:val="none" w:sz="0" w:space="0" w:color="auto"/>
      </w:divBdr>
    </w:div>
    <w:div w:id="172688678">
      <w:bodyDiv w:val="1"/>
      <w:marLeft w:val="0"/>
      <w:marRight w:val="0"/>
      <w:marTop w:val="0"/>
      <w:marBottom w:val="0"/>
      <w:divBdr>
        <w:top w:val="none" w:sz="0" w:space="0" w:color="auto"/>
        <w:left w:val="none" w:sz="0" w:space="0" w:color="auto"/>
        <w:bottom w:val="none" w:sz="0" w:space="0" w:color="auto"/>
        <w:right w:val="none" w:sz="0" w:space="0" w:color="auto"/>
      </w:divBdr>
    </w:div>
    <w:div w:id="173883944">
      <w:bodyDiv w:val="1"/>
      <w:marLeft w:val="0"/>
      <w:marRight w:val="0"/>
      <w:marTop w:val="0"/>
      <w:marBottom w:val="0"/>
      <w:divBdr>
        <w:top w:val="none" w:sz="0" w:space="0" w:color="auto"/>
        <w:left w:val="none" w:sz="0" w:space="0" w:color="auto"/>
        <w:bottom w:val="none" w:sz="0" w:space="0" w:color="auto"/>
        <w:right w:val="none" w:sz="0" w:space="0" w:color="auto"/>
      </w:divBdr>
    </w:div>
    <w:div w:id="174344537">
      <w:bodyDiv w:val="1"/>
      <w:marLeft w:val="0"/>
      <w:marRight w:val="0"/>
      <w:marTop w:val="0"/>
      <w:marBottom w:val="0"/>
      <w:divBdr>
        <w:top w:val="none" w:sz="0" w:space="0" w:color="auto"/>
        <w:left w:val="none" w:sz="0" w:space="0" w:color="auto"/>
        <w:bottom w:val="none" w:sz="0" w:space="0" w:color="auto"/>
        <w:right w:val="none" w:sz="0" w:space="0" w:color="auto"/>
      </w:divBdr>
    </w:div>
    <w:div w:id="175116454">
      <w:bodyDiv w:val="1"/>
      <w:marLeft w:val="0"/>
      <w:marRight w:val="0"/>
      <w:marTop w:val="0"/>
      <w:marBottom w:val="0"/>
      <w:divBdr>
        <w:top w:val="none" w:sz="0" w:space="0" w:color="auto"/>
        <w:left w:val="none" w:sz="0" w:space="0" w:color="auto"/>
        <w:bottom w:val="none" w:sz="0" w:space="0" w:color="auto"/>
        <w:right w:val="none" w:sz="0" w:space="0" w:color="auto"/>
      </w:divBdr>
    </w:div>
    <w:div w:id="175391886">
      <w:bodyDiv w:val="1"/>
      <w:marLeft w:val="0"/>
      <w:marRight w:val="0"/>
      <w:marTop w:val="0"/>
      <w:marBottom w:val="0"/>
      <w:divBdr>
        <w:top w:val="none" w:sz="0" w:space="0" w:color="auto"/>
        <w:left w:val="none" w:sz="0" w:space="0" w:color="auto"/>
        <w:bottom w:val="none" w:sz="0" w:space="0" w:color="auto"/>
        <w:right w:val="none" w:sz="0" w:space="0" w:color="auto"/>
      </w:divBdr>
    </w:div>
    <w:div w:id="176237479">
      <w:bodyDiv w:val="1"/>
      <w:marLeft w:val="0"/>
      <w:marRight w:val="0"/>
      <w:marTop w:val="0"/>
      <w:marBottom w:val="0"/>
      <w:divBdr>
        <w:top w:val="none" w:sz="0" w:space="0" w:color="auto"/>
        <w:left w:val="none" w:sz="0" w:space="0" w:color="auto"/>
        <w:bottom w:val="none" w:sz="0" w:space="0" w:color="auto"/>
        <w:right w:val="none" w:sz="0" w:space="0" w:color="auto"/>
      </w:divBdr>
    </w:div>
    <w:div w:id="177501475">
      <w:bodyDiv w:val="1"/>
      <w:marLeft w:val="0"/>
      <w:marRight w:val="0"/>
      <w:marTop w:val="0"/>
      <w:marBottom w:val="0"/>
      <w:divBdr>
        <w:top w:val="none" w:sz="0" w:space="0" w:color="auto"/>
        <w:left w:val="none" w:sz="0" w:space="0" w:color="auto"/>
        <w:bottom w:val="none" w:sz="0" w:space="0" w:color="auto"/>
        <w:right w:val="none" w:sz="0" w:space="0" w:color="auto"/>
      </w:divBdr>
    </w:div>
    <w:div w:id="177819333">
      <w:bodyDiv w:val="1"/>
      <w:marLeft w:val="0"/>
      <w:marRight w:val="0"/>
      <w:marTop w:val="0"/>
      <w:marBottom w:val="0"/>
      <w:divBdr>
        <w:top w:val="none" w:sz="0" w:space="0" w:color="auto"/>
        <w:left w:val="none" w:sz="0" w:space="0" w:color="auto"/>
        <w:bottom w:val="none" w:sz="0" w:space="0" w:color="auto"/>
        <w:right w:val="none" w:sz="0" w:space="0" w:color="auto"/>
      </w:divBdr>
    </w:div>
    <w:div w:id="178667308">
      <w:bodyDiv w:val="1"/>
      <w:marLeft w:val="0"/>
      <w:marRight w:val="0"/>
      <w:marTop w:val="0"/>
      <w:marBottom w:val="0"/>
      <w:divBdr>
        <w:top w:val="none" w:sz="0" w:space="0" w:color="auto"/>
        <w:left w:val="none" w:sz="0" w:space="0" w:color="auto"/>
        <w:bottom w:val="none" w:sz="0" w:space="0" w:color="auto"/>
        <w:right w:val="none" w:sz="0" w:space="0" w:color="auto"/>
      </w:divBdr>
    </w:div>
    <w:div w:id="179904383">
      <w:bodyDiv w:val="1"/>
      <w:marLeft w:val="0"/>
      <w:marRight w:val="0"/>
      <w:marTop w:val="0"/>
      <w:marBottom w:val="0"/>
      <w:divBdr>
        <w:top w:val="none" w:sz="0" w:space="0" w:color="auto"/>
        <w:left w:val="none" w:sz="0" w:space="0" w:color="auto"/>
        <w:bottom w:val="none" w:sz="0" w:space="0" w:color="auto"/>
        <w:right w:val="none" w:sz="0" w:space="0" w:color="auto"/>
      </w:divBdr>
    </w:div>
    <w:div w:id="180778064">
      <w:bodyDiv w:val="1"/>
      <w:marLeft w:val="0"/>
      <w:marRight w:val="0"/>
      <w:marTop w:val="0"/>
      <w:marBottom w:val="0"/>
      <w:divBdr>
        <w:top w:val="none" w:sz="0" w:space="0" w:color="auto"/>
        <w:left w:val="none" w:sz="0" w:space="0" w:color="auto"/>
        <w:bottom w:val="none" w:sz="0" w:space="0" w:color="auto"/>
        <w:right w:val="none" w:sz="0" w:space="0" w:color="auto"/>
      </w:divBdr>
    </w:div>
    <w:div w:id="182280599">
      <w:bodyDiv w:val="1"/>
      <w:marLeft w:val="0"/>
      <w:marRight w:val="0"/>
      <w:marTop w:val="0"/>
      <w:marBottom w:val="0"/>
      <w:divBdr>
        <w:top w:val="none" w:sz="0" w:space="0" w:color="auto"/>
        <w:left w:val="none" w:sz="0" w:space="0" w:color="auto"/>
        <w:bottom w:val="none" w:sz="0" w:space="0" w:color="auto"/>
        <w:right w:val="none" w:sz="0" w:space="0" w:color="auto"/>
      </w:divBdr>
    </w:div>
    <w:div w:id="182866566">
      <w:bodyDiv w:val="1"/>
      <w:marLeft w:val="0"/>
      <w:marRight w:val="0"/>
      <w:marTop w:val="0"/>
      <w:marBottom w:val="0"/>
      <w:divBdr>
        <w:top w:val="none" w:sz="0" w:space="0" w:color="auto"/>
        <w:left w:val="none" w:sz="0" w:space="0" w:color="auto"/>
        <w:bottom w:val="none" w:sz="0" w:space="0" w:color="auto"/>
        <w:right w:val="none" w:sz="0" w:space="0" w:color="auto"/>
      </w:divBdr>
    </w:div>
    <w:div w:id="183058431">
      <w:bodyDiv w:val="1"/>
      <w:marLeft w:val="0"/>
      <w:marRight w:val="0"/>
      <w:marTop w:val="0"/>
      <w:marBottom w:val="0"/>
      <w:divBdr>
        <w:top w:val="none" w:sz="0" w:space="0" w:color="auto"/>
        <w:left w:val="none" w:sz="0" w:space="0" w:color="auto"/>
        <w:bottom w:val="none" w:sz="0" w:space="0" w:color="auto"/>
        <w:right w:val="none" w:sz="0" w:space="0" w:color="auto"/>
      </w:divBdr>
    </w:div>
    <w:div w:id="183329574">
      <w:bodyDiv w:val="1"/>
      <w:marLeft w:val="0"/>
      <w:marRight w:val="0"/>
      <w:marTop w:val="0"/>
      <w:marBottom w:val="0"/>
      <w:divBdr>
        <w:top w:val="none" w:sz="0" w:space="0" w:color="auto"/>
        <w:left w:val="none" w:sz="0" w:space="0" w:color="auto"/>
        <w:bottom w:val="none" w:sz="0" w:space="0" w:color="auto"/>
        <w:right w:val="none" w:sz="0" w:space="0" w:color="auto"/>
      </w:divBdr>
    </w:div>
    <w:div w:id="186218591">
      <w:bodyDiv w:val="1"/>
      <w:marLeft w:val="0"/>
      <w:marRight w:val="0"/>
      <w:marTop w:val="0"/>
      <w:marBottom w:val="0"/>
      <w:divBdr>
        <w:top w:val="none" w:sz="0" w:space="0" w:color="auto"/>
        <w:left w:val="none" w:sz="0" w:space="0" w:color="auto"/>
        <w:bottom w:val="none" w:sz="0" w:space="0" w:color="auto"/>
        <w:right w:val="none" w:sz="0" w:space="0" w:color="auto"/>
      </w:divBdr>
    </w:div>
    <w:div w:id="186598796">
      <w:bodyDiv w:val="1"/>
      <w:marLeft w:val="0"/>
      <w:marRight w:val="0"/>
      <w:marTop w:val="0"/>
      <w:marBottom w:val="0"/>
      <w:divBdr>
        <w:top w:val="none" w:sz="0" w:space="0" w:color="auto"/>
        <w:left w:val="none" w:sz="0" w:space="0" w:color="auto"/>
        <w:bottom w:val="none" w:sz="0" w:space="0" w:color="auto"/>
        <w:right w:val="none" w:sz="0" w:space="0" w:color="auto"/>
      </w:divBdr>
    </w:div>
    <w:div w:id="186793427">
      <w:bodyDiv w:val="1"/>
      <w:marLeft w:val="0"/>
      <w:marRight w:val="0"/>
      <w:marTop w:val="0"/>
      <w:marBottom w:val="0"/>
      <w:divBdr>
        <w:top w:val="none" w:sz="0" w:space="0" w:color="auto"/>
        <w:left w:val="none" w:sz="0" w:space="0" w:color="auto"/>
        <w:bottom w:val="none" w:sz="0" w:space="0" w:color="auto"/>
        <w:right w:val="none" w:sz="0" w:space="0" w:color="auto"/>
      </w:divBdr>
    </w:div>
    <w:div w:id="186867909">
      <w:bodyDiv w:val="1"/>
      <w:marLeft w:val="0"/>
      <w:marRight w:val="0"/>
      <w:marTop w:val="0"/>
      <w:marBottom w:val="0"/>
      <w:divBdr>
        <w:top w:val="none" w:sz="0" w:space="0" w:color="auto"/>
        <w:left w:val="none" w:sz="0" w:space="0" w:color="auto"/>
        <w:bottom w:val="none" w:sz="0" w:space="0" w:color="auto"/>
        <w:right w:val="none" w:sz="0" w:space="0" w:color="auto"/>
      </w:divBdr>
    </w:div>
    <w:div w:id="187646330">
      <w:bodyDiv w:val="1"/>
      <w:marLeft w:val="0"/>
      <w:marRight w:val="0"/>
      <w:marTop w:val="0"/>
      <w:marBottom w:val="0"/>
      <w:divBdr>
        <w:top w:val="none" w:sz="0" w:space="0" w:color="auto"/>
        <w:left w:val="none" w:sz="0" w:space="0" w:color="auto"/>
        <w:bottom w:val="none" w:sz="0" w:space="0" w:color="auto"/>
        <w:right w:val="none" w:sz="0" w:space="0" w:color="auto"/>
      </w:divBdr>
    </w:div>
    <w:div w:id="189344644">
      <w:bodyDiv w:val="1"/>
      <w:marLeft w:val="0"/>
      <w:marRight w:val="0"/>
      <w:marTop w:val="0"/>
      <w:marBottom w:val="0"/>
      <w:divBdr>
        <w:top w:val="none" w:sz="0" w:space="0" w:color="auto"/>
        <w:left w:val="none" w:sz="0" w:space="0" w:color="auto"/>
        <w:bottom w:val="none" w:sz="0" w:space="0" w:color="auto"/>
        <w:right w:val="none" w:sz="0" w:space="0" w:color="auto"/>
      </w:divBdr>
    </w:div>
    <w:div w:id="189684655">
      <w:bodyDiv w:val="1"/>
      <w:marLeft w:val="0"/>
      <w:marRight w:val="0"/>
      <w:marTop w:val="0"/>
      <w:marBottom w:val="0"/>
      <w:divBdr>
        <w:top w:val="none" w:sz="0" w:space="0" w:color="auto"/>
        <w:left w:val="none" w:sz="0" w:space="0" w:color="auto"/>
        <w:bottom w:val="none" w:sz="0" w:space="0" w:color="auto"/>
        <w:right w:val="none" w:sz="0" w:space="0" w:color="auto"/>
      </w:divBdr>
    </w:div>
    <w:div w:id="190804007">
      <w:bodyDiv w:val="1"/>
      <w:marLeft w:val="0"/>
      <w:marRight w:val="0"/>
      <w:marTop w:val="0"/>
      <w:marBottom w:val="0"/>
      <w:divBdr>
        <w:top w:val="none" w:sz="0" w:space="0" w:color="auto"/>
        <w:left w:val="none" w:sz="0" w:space="0" w:color="auto"/>
        <w:bottom w:val="none" w:sz="0" w:space="0" w:color="auto"/>
        <w:right w:val="none" w:sz="0" w:space="0" w:color="auto"/>
      </w:divBdr>
    </w:div>
    <w:div w:id="190921098">
      <w:bodyDiv w:val="1"/>
      <w:marLeft w:val="0"/>
      <w:marRight w:val="0"/>
      <w:marTop w:val="0"/>
      <w:marBottom w:val="0"/>
      <w:divBdr>
        <w:top w:val="none" w:sz="0" w:space="0" w:color="auto"/>
        <w:left w:val="none" w:sz="0" w:space="0" w:color="auto"/>
        <w:bottom w:val="none" w:sz="0" w:space="0" w:color="auto"/>
        <w:right w:val="none" w:sz="0" w:space="0" w:color="auto"/>
      </w:divBdr>
    </w:div>
    <w:div w:id="191186064">
      <w:bodyDiv w:val="1"/>
      <w:marLeft w:val="0"/>
      <w:marRight w:val="0"/>
      <w:marTop w:val="0"/>
      <w:marBottom w:val="0"/>
      <w:divBdr>
        <w:top w:val="none" w:sz="0" w:space="0" w:color="auto"/>
        <w:left w:val="none" w:sz="0" w:space="0" w:color="auto"/>
        <w:bottom w:val="none" w:sz="0" w:space="0" w:color="auto"/>
        <w:right w:val="none" w:sz="0" w:space="0" w:color="auto"/>
      </w:divBdr>
    </w:div>
    <w:div w:id="191378706">
      <w:bodyDiv w:val="1"/>
      <w:marLeft w:val="0"/>
      <w:marRight w:val="0"/>
      <w:marTop w:val="0"/>
      <w:marBottom w:val="0"/>
      <w:divBdr>
        <w:top w:val="none" w:sz="0" w:space="0" w:color="auto"/>
        <w:left w:val="none" w:sz="0" w:space="0" w:color="auto"/>
        <w:bottom w:val="none" w:sz="0" w:space="0" w:color="auto"/>
        <w:right w:val="none" w:sz="0" w:space="0" w:color="auto"/>
      </w:divBdr>
    </w:div>
    <w:div w:id="191916247">
      <w:bodyDiv w:val="1"/>
      <w:marLeft w:val="0"/>
      <w:marRight w:val="0"/>
      <w:marTop w:val="0"/>
      <w:marBottom w:val="0"/>
      <w:divBdr>
        <w:top w:val="none" w:sz="0" w:space="0" w:color="auto"/>
        <w:left w:val="none" w:sz="0" w:space="0" w:color="auto"/>
        <w:bottom w:val="none" w:sz="0" w:space="0" w:color="auto"/>
        <w:right w:val="none" w:sz="0" w:space="0" w:color="auto"/>
      </w:divBdr>
    </w:div>
    <w:div w:id="193811320">
      <w:bodyDiv w:val="1"/>
      <w:marLeft w:val="0"/>
      <w:marRight w:val="0"/>
      <w:marTop w:val="0"/>
      <w:marBottom w:val="0"/>
      <w:divBdr>
        <w:top w:val="none" w:sz="0" w:space="0" w:color="auto"/>
        <w:left w:val="none" w:sz="0" w:space="0" w:color="auto"/>
        <w:bottom w:val="none" w:sz="0" w:space="0" w:color="auto"/>
        <w:right w:val="none" w:sz="0" w:space="0" w:color="auto"/>
      </w:divBdr>
    </w:div>
    <w:div w:id="194119394">
      <w:bodyDiv w:val="1"/>
      <w:marLeft w:val="0"/>
      <w:marRight w:val="0"/>
      <w:marTop w:val="0"/>
      <w:marBottom w:val="0"/>
      <w:divBdr>
        <w:top w:val="none" w:sz="0" w:space="0" w:color="auto"/>
        <w:left w:val="none" w:sz="0" w:space="0" w:color="auto"/>
        <w:bottom w:val="none" w:sz="0" w:space="0" w:color="auto"/>
        <w:right w:val="none" w:sz="0" w:space="0" w:color="auto"/>
      </w:divBdr>
    </w:div>
    <w:div w:id="195046208">
      <w:bodyDiv w:val="1"/>
      <w:marLeft w:val="0"/>
      <w:marRight w:val="0"/>
      <w:marTop w:val="0"/>
      <w:marBottom w:val="0"/>
      <w:divBdr>
        <w:top w:val="none" w:sz="0" w:space="0" w:color="auto"/>
        <w:left w:val="none" w:sz="0" w:space="0" w:color="auto"/>
        <w:bottom w:val="none" w:sz="0" w:space="0" w:color="auto"/>
        <w:right w:val="none" w:sz="0" w:space="0" w:color="auto"/>
      </w:divBdr>
    </w:div>
    <w:div w:id="197548490">
      <w:bodyDiv w:val="1"/>
      <w:marLeft w:val="0"/>
      <w:marRight w:val="0"/>
      <w:marTop w:val="0"/>
      <w:marBottom w:val="0"/>
      <w:divBdr>
        <w:top w:val="none" w:sz="0" w:space="0" w:color="auto"/>
        <w:left w:val="none" w:sz="0" w:space="0" w:color="auto"/>
        <w:bottom w:val="none" w:sz="0" w:space="0" w:color="auto"/>
        <w:right w:val="none" w:sz="0" w:space="0" w:color="auto"/>
      </w:divBdr>
    </w:div>
    <w:div w:id="197931664">
      <w:bodyDiv w:val="1"/>
      <w:marLeft w:val="0"/>
      <w:marRight w:val="0"/>
      <w:marTop w:val="0"/>
      <w:marBottom w:val="0"/>
      <w:divBdr>
        <w:top w:val="none" w:sz="0" w:space="0" w:color="auto"/>
        <w:left w:val="none" w:sz="0" w:space="0" w:color="auto"/>
        <w:bottom w:val="none" w:sz="0" w:space="0" w:color="auto"/>
        <w:right w:val="none" w:sz="0" w:space="0" w:color="auto"/>
      </w:divBdr>
    </w:div>
    <w:div w:id="198277513">
      <w:bodyDiv w:val="1"/>
      <w:marLeft w:val="0"/>
      <w:marRight w:val="0"/>
      <w:marTop w:val="0"/>
      <w:marBottom w:val="0"/>
      <w:divBdr>
        <w:top w:val="none" w:sz="0" w:space="0" w:color="auto"/>
        <w:left w:val="none" w:sz="0" w:space="0" w:color="auto"/>
        <w:bottom w:val="none" w:sz="0" w:space="0" w:color="auto"/>
        <w:right w:val="none" w:sz="0" w:space="0" w:color="auto"/>
      </w:divBdr>
    </w:div>
    <w:div w:id="199168990">
      <w:bodyDiv w:val="1"/>
      <w:marLeft w:val="0"/>
      <w:marRight w:val="0"/>
      <w:marTop w:val="0"/>
      <w:marBottom w:val="0"/>
      <w:divBdr>
        <w:top w:val="none" w:sz="0" w:space="0" w:color="auto"/>
        <w:left w:val="none" w:sz="0" w:space="0" w:color="auto"/>
        <w:bottom w:val="none" w:sz="0" w:space="0" w:color="auto"/>
        <w:right w:val="none" w:sz="0" w:space="0" w:color="auto"/>
      </w:divBdr>
    </w:div>
    <w:div w:id="199562509">
      <w:bodyDiv w:val="1"/>
      <w:marLeft w:val="0"/>
      <w:marRight w:val="0"/>
      <w:marTop w:val="0"/>
      <w:marBottom w:val="0"/>
      <w:divBdr>
        <w:top w:val="none" w:sz="0" w:space="0" w:color="auto"/>
        <w:left w:val="none" w:sz="0" w:space="0" w:color="auto"/>
        <w:bottom w:val="none" w:sz="0" w:space="0" w:color="auto"/>
        <w:right w:val="none" w:sz="0" w:space="0" w:color="auto"/>
      </w:divBdr>
    </w:div>
    <w:div w:id="200097736">
      <w:bodyDiv w:val="1"/>
      <w:marLeft w:val="0"/>
      <w:marRight w:val="0"/>
      <w:marTop w:val="0"/>
      <w:marBottom w:val="0"/>
      <w:divBdr>
        <w:top w:val="none" w:sz="0" w:space="0" w:color="auto"/>
        <w:left w:val="none" w:sz="0" w:space="0" w:color="auto"/>
        <w:bottom w:val="none" w:sz="0" w:space="0" w:color="auto"/>
        <w:right w:val="none" w:sz="0" w:space="0" w:color="auto"/>
      </w:divBdr>
    </w:div>
    <w:div w:id="200483664">
      <w:bodyDiv w:val="1"/>
      <w:marLeft w:val="0"/>
      <w:marRight w:val="0"/>
      <w:marTop w:val="0"/>
      <w:marBottom w:val="0"/>
      <w:divBdr>
        <w:top w:val="none" w:sz="0" w:space="0" w:color="auto"/>
        <w:left w:val="none" w:sz="0" w:space="0" w:color="auto"/>
        <w:bottom w:val="none" w:sz="0" w:space="0" w:color="auto"/>
        <w:right w:val="none" w:sz="0" w:space="0" w:color="auto"/>
      </w:divBdr>
    </w:div>
    <w:div w:id="201208659">
      <w:bodyDiv w:val="1"/>
      <w:marLeft w:val="0"/>
      <w:marRight w:val="0"/>
      <w:marTop w:val="0"/>
      <w:marBottom w:val="0"/>
      <w:divBdr>
        <w:top w:val="none" w:sz="0" w:space="0" w:color="auto"/>
        <w:left w:val="none" w:sz="0" w:space="0" w:color="auto"/>
        <w:bottom w:val="none" w:sz="0" w:space="0" w:color="auto"/>
        <w:right w:val="none" w:sz="0" w:space="0" w:color="auto"/>
      </w:divBdr>
    </w:div>
    <w:div w:id="205067280">
      <w:bodyDiv w:val="1"/>
      <w:marLeft w:val="0"/>
      <w:marRight w:val="0"/>
      <w:marTop w:val="0"/>
      <w:marBottom w:val="0"/>
      <w:divBdr>
        <w:top w:val="none" w:sz="0" w:space="0" w:color="auto"/>
        <w:left w:val="none" w:sz="0" w:space="0" w:color="auto"/>
        <w:bottom w:val="none" w:sz="0" w:space="0" w:color="auto"/>
        <w:right w:val="none" w:sz="0" w:space="0" w:color="auto"/>
      </w:divBdr>
    </w:div>
    <w:div w:id="205067343">
      <w:bodyDiv w:val="1"/>
      <w:marLeft w:val="0"/>
      <w:marRight w:val="0"/>
      <w:marTop w:val="0"/>
      <w:marBottom w:val="0"/>
      <w:divBdr>
        <w:top w:val="none" w:sz="0" w:space="0" w:color="auto"/>
        <w:left w:val="none" w:sz="0" w:space="0" w:color="auto"/>
        <w:bottom w:val="none" w:sz="0" w:space="0" w:color="auto"/>
        <w:right w:val="none" w:sz="0" w:space="0" w:color="auto"/>
      </w:divBdr>
    </w:div>
    <w:div w:id="206112759">
      <w:bodyDiv w:val="1"/>
      <w:marLeft w:val="0"/>
      <w:marRight w:val="0"/>
      <w:marTop w:val="0"/>
      <w:marBottom w:val="0"/>
      <w:divBdr>
        <w:top w:val="none" w:sz="0" w:space="0" w:color="auto"/>
        <w:left w:val="none" w:sz="0" w:space="0" w:color="auto"/>
        <w:bottom w:val="none" w:sz="0" w:space="0" w:color="auto"/>
        <w:right w:val="none" w:sz="0" w:space="0" w:color="auto"/>
      </w:divBdr>
    </w:div>
    <w:div w:id="207957830">
      <w:bodyDiv w:val="1"/>
      <w:marLeft w:val="0"/>
      <w:marRight w:val="0"/>
      <w:marTop w:val="0"/>
      <w:marBottom w:val="0"/>
      <w:divBdr>
        <w:top w:val="none" w:sz="0" w:space="0" w:color="auto"/>
        <w:left w:val="none" w:sz="0" w:space="0" w:color="auto"/>
        <w:bottom w:val="none" w:sz="0" w:space="0" w:color="auto"/>
        <w:right w:val="none" w:sz="0" w:space="0" w:color="auto"/>
      </w:divBdr>
    </w:div>
    <w:div w:id="209610823">
      <w:bodyDiv w:val="1"/>
      <w:marLeft w:val="0"/>
      <w:marRight w:val="0"/>
      <w:marTop w:val="0"/>
      <w:marBottom w:val="0"/>
      <w:divBdr>
        <w:top w:val="none" w:sz="0" w:space="0" w:color="auto"/>
        <w:left w:val="none" w:sz="0" w:space="0" w:color="auto"/>
        <w:bottom w:val="none" w:sz="0" w:space="0" w:color="auto"/>
        <w:right w:val="none" w:sz="0" w:space="0" w:color="auto"/>
      </w:divBdr>
    </w:div>
    <w:div w:id="211160141">
      <w:bodyDiv w:val="1"/>
      <w:marLeft w:val="0"/>
      <w:marRight w:val="0"/>
      <w:marTop w:val="0"/>
      <w:marBottom w:val="0"/>
      <w:divBdr>
        <w:top w:val="none" w:sz="0" w:space="0" w:color="auto"/>
        <w:left w:val="none" w:sz="0" w:space="0" w:color="auto"/>
        <w:bottom w:val="none" w:sz="0" w:space="0" w:color="auto"/>
        <w:right w:val="none" w:sz="0" w:space="0" w:color="auto"/>
      </w:divBdr>
    </w:div>
    <w:div w:id="211889838">
      <w:bodyDiv w:val="1"/>
      <w:marLeft w:val="0"/>
      <w:marRight w:val="0"/>
      <w:marTop w:val="0"/>
      <w:marBottom w:val="0"/>
      <w:divBdr>
        <w:top w:val="none" w:sz="0" w:space="0" w:color="auto"/>
        <w:left w:val="none" w:sz="0" w:space="0" w:color="auto"/>
        <w:bottom w:val="none" w:sz="0" w:space="0" w:color="auto"/>
        <w:right w:val="none" w:sz="0" w:space="0" w:color="auto"/>
      </w:divBdr>
    </w:div>
    <w:div w:id="212351033">
      <w:bodyDiv w:val="1"/>
      <w:marLeft w:val="0"/>
      <w:marRight w:val="0"/>
      <w:marTop w:val="0"/>
      <w:marBottom w:val="0"/>
      <w:divBdr>
        <w:top w:val="none" w:sz="0" w:space="0" w:color="auto"/>
        <w:left w:val="none" w:sz="0" w:space="0" w:color="auto"/>
        <w:bottom w:val="none" w:sz="0" w:space="0" w:color="auto"/>
        <w:right w:val="none" w:sz="0" w:space="0" w:color="auto"/>
      </w:divBdr>
    </w:div>
    <w:div w:id="214896742">
      <w:bodyDiv w:val="1"/>
      <w:marLeft w:val="0"/>
      <w:marRight w:val="0"/>
      <w:marTop w:val="0"/>
      <w:marBottom w:val="0"/>
      <w:divBdr>
        <w:top w:val="none" w:sz="0" w:space="0" w:color="auto"/>
        <w:left w:val="none" w:sz="0" w:space="0" w:color="auto"/>
        <w:bottom w:val="none" w:sz="0" w:space="0" w:color="auto"/>
        <w:right w:val="none" w:sz="0" w:space="0" w:color="auto"/>
      </w:divBdr>
    </w:div>
    <w:div w:id="215317749">
      <w:bodyDiv w:val="1"/>
      <w:marLeft w:val="0"/>
      <w:marRight w:val="0"/>
      <w:marTop w:val="0"/>
      <w:marBottom w:val="0"/>
      <w:divBdr>
        <w:top w:val="none" w:sz="0" w:space="0" w:color="auto"/>
        <w:left w:val="none" w:sz="0" w:space="0" w:color="auto"/>
        <w:bottom w:val="none" w:sz="0" w:space="0" w:color="auto"/>
        <w:right w:val="none" w:sz="0" w:space="0" w:color="auto"/>
      </w:divBdr>
    </w:div>
    <w:div w:id="216625530">
      <w:bodyDiv w:val="1"/>
      <w:marLeft w:val="0"/>
      <w:marRight w:val="0"/>
      <w:marTop w:val="0"/>
      <w:marBottom w:val="0"/>
      <w:divBdr>
        <w:top w:val="none" w:sz="0" w:space="0" w:color="auto"/>
        <w:left w:val="none" w:sz="0" w:space="0" w:color="auto"/>
        <w:bottom w:val="none" w:sz="0" w:space="0" w:color="auto"/>
        <w:right w:val="none" w:sz="0" w:space="0" w:color="auto"/>
      </w:divBdr>
    </w:div>
    <w:div w:id="217977166">
      <w:bodyDiv w:val="1"/>
      <w:marLeft w:val="0"/>
      <w:marRight w:val="0"/>
      <w:marTop w:val="0"/>
      <w:marBottom w:val="0"/>
      <w:divBdr>
        <w:top w:val="none" w:sz="0" w:space="0" w:color="auto"/>
        <w:left w:val="none" w:sz="0" w:space="0" w:color="auto"/>
        <w:bottom w:val="none" w:sz="0" w:space="0" w:color="auto"/>
        <w:right w:val="none" w:sz="0" w:space="0" w:color="auto"/>
      </w:divBdr>
    </w:div>
    <w:div w:id="218563536">
      <w:bodyDiv w:val="1"/>
      <w:marLeft w:val="0"/>
      <w:marRight w:val="0"/>
      <w:marTop w:val="0"/>
      <w:marBottom w:val="0"/>
      <w:divBdr>
        <w:top w:val="none" w:sz="0" w:space="0" w:color="auto"/>
        <w:left w:val="none" w:sz="0" w:space="0" w:color="auto"/>
        <w:bottom w:val="none" w:sz="0" w:space="0" w:color="auto"/>
        <w:right w:val="none" w:sz="0" w:space="0" w:color="auto"/>
      </w:divBdr>
    </w:div>
    <w:div w:id="219560607">
      <w:bodyDiv w:val="1"/>
      <w:marLeft w:val="0"/>
      <w:marRight w:val="0"/>
      <w:marTop w:val="0"/>
      <w:marBottom w:val="0"/>
      <w:divBdr>
        <w:top w:val="none" w:sz="0" w:space="0" w:color="auto"/>
        <w:left w:val="none" w:sz="0" w:space="0" w:color="auto"/>
        <w:bottom w:val="none" w:sz="0" w:space="0" w:color="auto"/>
        <w:right w:val="none" w:sz="0" w:space="0" w:color="auto"/>
      </w:divBdr>
    </w:div>
    <w:div w:id="220334592">
      <w:bodyDiv w:val="1"/>
      <w:marLeft w:val="0"/>
      <w:marRight w:val="0"/>
      <w:marTop w:val="0"/>
      <w:marBottom w:val="0"/>
      <w:divBdr>
        <w:top w:val="none" w:sz="0" w:space="0" w:color="auto"/>
        <w:left w:val="none" w:sz="0" w:space="0" w:color="auto"/>
        <w:bottom w:val="none" w:sz="0" w:space="0" w:color="auto"/>
        <w:right w:val="none" w:sz="0" w:space="0" w:color="auto"/>
      </w:divBdr>
    </w:div>
    <w:div w:id="220362649">
      <w:bodyDiv w:val="1"/>
      <w:marLeft w:val="0"/>
      <w:marRight w:val="0"/>
      <w:marTop w:val="0"/>
      <w:marBottom w:val="0"/>
      <w:divBdr>
        <w:top w:val="none" w:sz="0" w:space="0" w:color="auto"/>
        <w:left w:val="none" w:sz="0" w:space="0" w:color="auto"/>
        <w:bottom w:val="none" w:sz="0" w:space="0" w:color="auto"/>
        <w:right w:val="none" w:sz="0" w:space="0" w:color="auto"/>
      </w:divBdr>
    </w:div>
    <w:div w:id="220677568">
      <w:bodyDiv w:val="1"/>
      <w:marLeft w:val="0"/>
      <w:marRight w:val="0"/>
      <w:marTop w:val="0"/>
      <w:marBottom w:val="0"/>
      <w:divBdr>
        <w:top w:val="none" w:sz="0" w:space="0" w:color="auto"/>
        <w:left w:val="none" w:sz="0" w:space="0" w:color="auto"/>
        <w:bottom w:val="none" w:sz="0" w:space="0" w:color="auto"/>
        <w:right w:val="none" w:sz="0" w:space="0" w:color="auto"/>
      </w:divBdr>
    </w:div>
    <w:div w:id="220991271">
      <w:bodyDiv w:val="1"/>
      <w:marLeft w:val="0"/>
      <w:marRight w:val="0"/>
      <w:marTop w:val="0"/>
      <w:marBottom w:val="0"/>
      <w:divBdr>
        <w:top w:val="none" w:sz="0" w:space="0" w:color="auto"/>
        <w:left w:val="none" w:sz="0" w:space="0" w:color="auto"/>
        <w:bottom w:val="none" w:sz="0" w:space="0" w:color="auto"/>
        <w:right w:val="none" w:sz="0" w:space="0" w:color="auto"/>
      </w:divBdr>
    </w:div>
    <w:div w:id="222328188">
      <w:bodyDiv w:val="1"/>
      <w:marLeft w:val="0"/>
      <w:marRight w:val="0"/>
      <w:marTop w:val="0"/>
      <w:marBottom w:val="0"/>
      <w:divBdr>
        <w:top w:val="none" w:sz="0" w:space="0" w:color="auto"/>
        <w:left w:val="none" w:sz="0" w:space="0" w:color="auto"/>
        <w:bottom w:val="none" w:sz="0" w:space="0" w:color="auto"/>
        <w:right w:val="none" w:sz="0" w:space="0" w:color="auto"/>
      </w:divBdr>
    </w:div>
    <w:div w:id="222908014">
      <w:bodyDiv w:val="1"/>
      <w:marLeft w:val="0"/>
      <w:marRight w:val="0"/>
      <w:marTop w:val="0"/>
      <w:marBottom w:val="0"/>
      <w:divBdr>
        <w:top w:val="none" w:sz="0" w:space="0" w:color="auto"/>
        <w:left w:val="none" w:sz="0" w:space="0" w:color="auto"/>
        <w:bottom w:val="none" w:sz="0" w:space="0" w:color="auto"/>
        <w:right w:val="none" w:sz="0" w:space="0" w:color="auto"/>
      </w:divBdr>
    </w:div>
    <w:div w:id="225579523">
      <w:bodyDiv w:val="1"/>
      <w:marLeft w:val="0"/>
      <w:marRight w:val="0"/>
      <w:marTop w:val="0"/>
      <w:marBottom w:val="0"/>
      <w:divBdr>
        <w:top w:val="none" w:sz="0" w:space="0" w:color="auto"/>
        <w:left w:val="none" w:sz="0" w:space="0" w:color="auto"/>
        <w:bottom w:val="none" w:sz="0" w:space="0" w:color="auto"/>
        <w:right w:val="none" w:sz="0" w:space="0" w:color="auto"/>
      </w:divBdr>
    </w:div>
    <w:div w:id="227426237">
      <w:bodyDiv w:val="1"/>
      <w:marLeft w:val="0"/>
      <w:marRight w:val="0"/>
      <w:marTop w:val="0"/>
      <w:marBottom w:val="0"/>
      <w:divBdr>
        <w:top w:val="none" w:sz="0" w:space="0" w:color="auto"/>
        <w:left w:val="none" w:sz="0" w:space="0" w:color="auto"/>
        <w:bottom w:val="none" w:sz="0" w:space="0" w:color="auto"/>
        <w:right w:val="none" w:sz="0" w:space="0" w:color="auto"/>
      </w:divBdr>
    </w:div>
    <w:div w:id="228005668">
      <w:bodyDiv w:val="1"/>
      <w:marLeft w:val="0"/>
      <w:marRight w:val="0"/>
      <w:marTop w:val="0"/>
      <w:marBottom w:val="0"/>
      <w:divBdr>
        <w:top w:val="none" w:sz="0" w:space="0" w:color="auto"/>
        <w:left w:val="none" w:sz="0" w:space="0" w:color="auto"/>
        <w:bottom w:val="none" w:sz="0" w:space="0" w:color="auto"/>
        <w:right w:val="none" w:sz="0" w:space="0" w:color="auto"/>
      </w:divBdr>
    </w:div>
    <w:div w:id="228080729">
      <w:bodyDiv w:val="1"/>
      <w:marLeft w:val="0"/>
      <w:marRight w:val="0"/>
      <w:marTop w:val="0"/>
      <w:marBottom w:val="0"/>
      <w:divBdr>
        <w:top w:val="none" w:sz="0" w:space="0" w:color="auto"/>
        <w:left w:val="none" w:sz="0" w:space="0" w:color="auto"/>
        <w:bottom w:val="none" w:sz="0" w:space="0" w:color="auto"/>
        <w:right w:val="none" w:sz="0" w:space="0" w:color="auto"/>
      </w:divBdr>
    </w:div>
    <w:div w:id="228615719">
      <w:bodyDiv w:val="1"/>
      <w:marLeft w:val="0"/>
      <w:marRight w:val="0"/>
      <w:marTop w:val="0"/>
      <w:marBottom w:val="0"/>
      <w:divBdr>
        <w:top w:val="none" w:sz="0" w:space="0" w:color="auto"/>
        <w:left w:val="none" w:sz="0" w:space="0" w:color="auto"/>
        <w:bottom w:val="none" w:sz="0" w:space="0" w:color="auto"/>
        <w:right w:val="none" w:sz="0" w:space="0" w:color="auto"/>
      </w:divBdr>
    </w:div>
    <w:div w:id="230425774">
      <w:bodyDiv w:val="1"/>
      <w:marLeft w:val="0"/>
      <w:marRight w:val="0"/>
      <w:marTop w:val="0"/>
      <w:marBottom w:val="0"/>
      <w:divBdr>
        <w:top w:val="none" w:sz="0" w:space="0" w:color="auto"/>
        <w:left w:val="none" w:sz="0" w:space="0" w:color="auto"/>
        <w:bottom w:val="none" w:sz="0" w:space="0" w:color="auto"/>
        <w:right w:val="none" w:sz="0" w:space="0" w:color="auto"/>
      </w:divBdr>
    </w:div>
    <w:div w:id="231044413">
      <w:bodyDiv w:val="1"/>
      <w:marLeft w:val="0"/>
      <w:marRight w:val="0"/>
      <w:marTop w:val="0"/>
      <w:marBottom w:val="0"/>
      <w:divBdr>
        <w:top w:val="none" w:sz="0" w:space="0" w:color="auto"/>
        <w:left w:val="none" w:sz="0" w:space="0" w:color="auto"/>
        <w:bottom w:val="none" w:sz="0" w:space="0" w:color="auto"/>
        <w:right w:val="none" w:sz="0" w:space="0" w:color="auto"/>
      </w:divBdr>
    </w:div>
    <w:div w:id="233664987">
      <w:bodyDiv w:val="1"/>
      <w:marLeft w:val="0"/>
      <w:marRight w:val="0"/>
      <w:marTop w:val="0"/>
      <w:marBottom w:val="0"/>
      <w:divBdr>
        <w:top w:val="none" w:sz="0" w:space="0" w:color="auto"/>
        <w:left w:val="none" w:sz="0" w:space="0" w:color="auto"/>
        <w:bottom w:val="none" w:sz="0" w:space="0" w:color="auto"/>
        <w:right w:val="none" w:sz="0" w:space="0" w:color="auto"/>
      </w:divBdr>
    </w:div>
    <w:div w:id="234170394">
      <w:bodyDiv w:val="1"/>
      <w:marLeft w:val="0"/>
      <w:marRight w:val="0"/>
      <w:marTop w:val="0"/>
      <w:marBottom w:val="0"/>
      <w:divBdr>
        <w:top w:val="none" w:sz="0" w:space="0" w:color="auto"/>
        <w:left w:val="none" w:sz="0" w:space="0" w:color="auto"/>
        <w:bottom w:val="none" w:sz="0" w:space="0" w:color="auto"/>
        <w:right w:val="none" w:sz="0" w:space="0" w:color="auto"/>
      </w:divBdr>
    </w:div>
    <w:div w:id="235475117">
      <w:bodyDiv w:val="1"/>
      <w:marLeft w:val="0"/>
      <w:marRight w:val="0"/>
      <w:marTop w:val="0"/>
      <w:marBottom w:val="0"/>
      <w:divBdr>
        <w:top w:val="none" w:sz="0" w:space="0" w:color="auto"/>
        <w:left w:val="none" w:sz="0" w:space="0" w:color="auto"/>
        <w:bottom w:val="none" w:sz="0" w:space="0" w:color="auto"/>
        <w:right w:val="none" w:sz="0" w:space="0" w:color="auto"/>
      </w:divBdr>
    </w:div>
    <w:div w:id="235483483">
      <w:bodyDiv w:val="1"/>
      <w:marLeft w:val="0"/>
      <w:marRight w:val="0"/>
      <w:marTop w:val="0"/>
      <w:marBottom w:val="0"/>
      <w:divBdr>
        <w:top w:val="none" w:sz="0" w:space="0" w:color="auto"/>
        <w:left w:val="none" w:sz="0" w:space="0" w:color="auto"/>
        <w:bottom w:val="none" w:sz="0" w:space="0" w:color="auto"/>
        <w:right w:val="none" w:sz="0" w:space="0" w:color="auto"/>
      </w:divBdr>
    </w:div>
    <w:div w:id="235828164">
      <w:bodyDiv w:val="1"/>
      <w:marLeft w:val="0"/>
      <w:marRight w:val="0"/>
      <w:marTop w:val="0"/>
      <w:marBottom w:val="0"/>
      <w:divBdr>
        <w:top w:val="none" w:sz="0" w:space="0" w:color="auto"/>
        <w:left w:val="none" w:sz="0" w:space="0" w:color="auto"/>
        <w:bottom w:val="none" w:sz="0" w:space="0" w:color="auto"/>
        <w:right w:val="none" w:sz="0" w:space="0" w:color="auto"/>
      </w:divBdr>
    </w:div>
    <w:div w:id="236092341">
      <w:bodyDiv w:val="1"/>
      <w:marLeft w:val="0"/>
      <w:marRight w:val="0"/>
      <w:marTop w:val="0"/>
      <w:marBottom w:val="0"/>
      <w:divBdr>
        <w:top w:val="none" w:sz="0" w:space="0" w:color="auto"/>
        <w:left w:val="none" w:sz="0" w:space="0" w:color="auto"/>
        <w:bottom w:val="none" w:sz="0" w:space="0" w:color="auto"/>
        <w:right w:val="none" w:sz="0" w:space="0" w:color="auto"/>
      </w:divBdr>
    </w:div>
    <w:div w:id="237254965">
      <w:bodyDiv w:val="1"/>
      <w:marLeft w:val="0"/>
      <w:marRight w:val="0"/>
      <w:marTop w:val="0"/>
      <w:marBottom w:val="0"/>
      <w:divBdr>
        <w:top w:val="none" w:sz="0" w:space="0" w:color="auto"/>
        <w:left w:val="none" w:sz="0" w:space="0" w:color="auto"/>
        <w:bottom w:val="none" w:sz="0" w:space="0" w:color="auto"/>
        <w:right w:val="none" w:sz="0" w:space="0" w:color="auto"/>
      </w:divBdr>
    </w:div>
    <w:div w:id="238103035">
      <w:bodyDiv w:val="1"/>
      <w:marLeft w:val="0"/>
      <w:marRight w:val="0"/>
      <w:marTop w:val="0"/>
      <w:marBottom w:val="0"/>
      <w:divBdr>
        <w:top w:val="none" w:sz="0" w:space="0" w:color="auto"/>
        <w:left w:val="none" w:sz="0" w:space="0" w:color="auto"/>
        <w:bottom w:val="none" w:sz="0" w:space="0" w:color="auto"/>
        <w:right w:val="none" w:sz="0" w:space="0" w:color="auto"/>
      </w:divBdr>
    </w:div>
    <w:div w:id="239101646">
      <w:bodyDiv w:val="1"/>
      <w:marLeft w:val="0"/>
      <w:marRight w:val="0"/>
      <w:marTop w:val="0"/>
      <w:marBottom w:val="0"/>
      <w:divBdr>
        <w:top w:val="none" w:sz="0" w:space="0" w:color="auto"/>
        <w:left w:val="none" w:sz="0" w:space="0" w:color="auto"/>
        <w:bottom w:val="none" w:sz="0" w:space="0" w:color="auto"/>
        <w:right w:val="none" w:sz="0" w:space="0" w:color="auto"/>
      </w:divBdr>
    </w:div>
    <w:div w:id="240914104">
      <w:bodyDiv w:val="1"/>
      <w:marLeft w:val="0"/>
      <w:marRight w:val="0"/>
      <w:marTop w:val="0"/>
      <w:marBottom w:val="0"/>
      <w:divBdr>
        <w:top w:val="none" w:sz="0" w:space="0" w:color="auto"/>
        <w:left w:val="none" w:sz="0" w:space="0" w:color="auto"/>
        <w:bottom w:val="none" w:sz="0" w:space="0" w:color="auto"/>
        <w:right w:val="none" w:sz="0" w:space="0" w:color="auto"/>
      </w:divBdr>
    </w:div>
    <w:div w:id="241913329">
      <w:bodyDiv w:val="1"/>
      <w:marLeft w:val="0"/>
      <w:marRight w:val="0"/>
      <w:marTop w:val="0"/>
      <w:marBottom w:val="0"/>
      <w:divBdr>
        <w:top w:val="none" w:sz="0" w:space="0" w:color="auto"/>
        <w:left w:val="none" w:sz="0" w:space="0" w:color="auto"/>
        <w:bottom w:val="none" w:sz="0" w:space="0" w:color="auto"/>
        <w:right w:val="none" w:sz="0" w:space="0" w:color="auto"/>
      </w:divBdr>
    </w:div>
    <w:div w:id="242103871">
      <w:bodyDiv w:val="1"/>
      <w:marLeft w:val="0"/>
      <w:marRight w:val="0"/>
      <w:marTop w:val="0"/>
      <w:marBottom w:val="0"/>
      <w:divBdr>
        <w:top w:val="none" w:sz="0" w:space="0" w:color="auto"/>
        <w:left w:val="none" w:sz="0" w:space="0" w:color="auto"/>
        <w:bottom w:val="none" w:sz="0" w:space="0" w:color="auto"/>
        <w:right w:val="none" w:sz="0" w:space="0" w:color="auto"/>
      </w:divBdr>
    </w:div>
    <w:div w:id="242375869">
      <w:bodyDiv w:val="1"/>
      <w:marLeft w:val="0"/>
      <w:marRight w:val="0"/>
      <w:marTop w:val="0"/>
      <w:marBottom w:val="0"/>
      <w:divBdr>
        <w:top w:val="none" w:sz="0" w:space="0" w:color="auto"/>
        <w:left w:val="none" w:sz="0" w:space="0" w:color="auto"/>
        <w:bottom w:val="none" w:sz="0" w:space="0" w:color="auto"/>
        <w:right w:val="none" w:sz="0" w:space="0" w:color="auto"/>
      </w:divBdr>
    </w:div>
    <w:div w:id="244653751">
      <w:bodyDiv w:val="1"/>
      <w:marLeft w:val="0"/>
      <w:marRight w:val="0"/>
      <w:marTop w:val="0"/>
      <w:marBottom w:val="0"/>
      <w:divBdr>
        <w:top w:val="none" w:sz="0" w:space="0" w:color="auto"/>
        <w:left w:val="none" w:sz="0" w:space="0" w:color="auto"/>
        <w:bottom w:val="none" w:sz="0" w:space="0" w:color="auto"/>
        <w:right w:val="none" w:sz="0" w:space="0" w:color="auto"/>
      </w:divBdr>
    </w:div>
    <w:div w:id="244654719">
      <w:bodyDiv w:val="1"/>
      <w:marLeft w:val="0"/>
      <w:marRight w:val="0"/>
      <w:marTop w:val="0"/>
      <w:marBottom w:val="0"/>
      <w:divBdr>
        <w:top w:val="none" w:sz="0" w:space="0" w:color="auto"/>
        <w:left w:val="none" w:sz="0" w:space="0" w:color="auto"/>
        <w:bottom w:val="none" w:sz="0" w:space="0" w:color="auto"/>
        <w:right w:val="none" w:sz="0" w:space="0" w:color="auto"/>
      </w:divBdr>
    </w:div>
    <w:div w:id="246618486">
      <w:bodyDiv w:val="1"/>
      <w:marLeft w:val="0"/>
      <w:marRight w:val="0"/>
      <w:marTop w:val="0"/>
      <w:marBottom w:val="0"/>
      <w:divBdr>
        <w:top w:val="none" w:sz="0" w:space="0" w:color="auto"/>
        <w:left w:val="none" w:sz="0" w:space="0" w:color="auto"/>
        <w:bottom w:val="none" w:sz="0" w:space="0" w:color="auto"/>
        <w:right w:val="none" w:sz="0" w:space="0" w:color="auto"/>
      </w:divBdr>
    </w:div>
    <w:div w:id="246619686">
      <w:bodyDiv w:val="1"/>
      <w:marLeft w:val="0"/>
      <w:marRight w:val="0"/>
      <w:marTop w:val="0"/>
      <w:marBottom w:val="0"/>
      <w:divBdr>
        <w:top w:val="none" w:sz="0" w:space="0" w:color="auto"/>
        <w:left w:val="none" w:sz="0" w:space="0" w:color="auto"/>
        <w:bottom w:val="none" w:sz="0" w:space="0" w:color="auto"/>
        <w:right w:val="none" w:sz="0" w:space="0" w:color="auto"/>
      </w:divBdr>
    </w:div>
    <w:div w:id="246959269">
      <w:bodyDiv w:val="1"/>
      <w:marLeft w:val="0"/>
      <w:marRight w:val="0"/>
      <w:marTop w:val="0"/>
      <w:marBottom w:val="0"/>
      <w:divBdr>
        <w:top w:val="none" w:sz="0" w:space="0" w:color="auto"/>
        <w:left w:val="none" w:sz="0" w:space="0" w:color="auto"/>
        <w:bottom w:val="none" w:sz="0" w:space="0" w:color="auto"/>
        <w:right w:val="none" w:sz="0" w:space="0" w:color="auto"/>
      </w:divBdr>
    </w:div>
    <w:div w:id="248123560">
      <w:bodyDiv w:val="1"/>
      <w:marLeft w:val="0"/>
      <w:marRight w:val="0"/>
      <w:marTop w:val="0"/>
      <w:marBottom w:val="0"/>
      <w:divBdr>
        <w:top w:val="none" w:sz="0" w:space="0" w:color="auto"/>
        <w:left w:val="none" w:sz="0" w:space="0" w:color="auto"/>
        <w:bottom w:val="none" w:sz="0" w:space="0" w:color="auto"/>
        <w:right w:val="none" w:sz="0" w:space="0" w:color="auto"/>
      </w:divBdr>
    </w:div>
    <w:div w:id="248588542">
      <w:bodyDiv w:val="1"/>
      <w:marLeft w:val="0"/>
      <w:marRight w:val="0"/>
      <w:marTop w:val="0"/>
      <w:marBottom w:val="0"/>
      <w:divBdr>
        <w:top w:val="none" w:sz="0" w:space="0" w:color="auto"/>
        <w:left w:val="none" w:sz="0" w:space="0" w:color="auto"/>
        <w:bottom w:val="none" w:sz="0" w:space="0" w:color="auto"/>
        <w:right w:val="none" w:sz="0" w:space="0" w:color="auto"/>
      </w:divBdr>
    </w:div>
    <w:div w:id="250435870">
      <w:bodyDiv w:val="1"/>
      <w:marLeft w:val="0"/>
      <w:marRight w:val="0"/>
      <w:marTop w:val="0"/>
      <w:marBottom w:val="0"/>
      <w:divBdr>
        <w:top w:val="none" w:sz="0" w:space="0" w:color="auto"/>
        <w:left w:val="none" w:sz="0" w:space="0" w:color="auto"/>
        <w:bottom w:val="none" w:sz="0" w:space="0" w:color="auto"/>
        <w:right w:val="none" w:sz="0" w:space="0" w:color="auto"/>
      </w:divBdr>
    </w:div>
    <w:div w:id="252518759">
      <w:bodyDiv w:val="1"/>
      <w:marLeft w:val="0"/>
      <w:marRight w:val="0"/>
      <w:marTop w:val="0"/>
      <w:marBottom w:val="0"/>
      <w:divBdr>
        <w:top w:val="none" w:sz="0" w:space="0" w:color="auto"/>
        <w:left w:val="none" w:sz="0" w:space="0" w:color="auto"/>
        <w:bottom w:val="none" w:sz="0" w:space="0" w:color="auto"/>
        <w:right w:val="none" w:sz="0" w:space="0" w:color="auto"/>
      </w:divBdr>
    </w:div>
    <w:div w:id="253052014">
      <w:bodyDiv w:val="1"/>
      <w:marLeft w:val="0"/>
      <w:marRight w:val="0"/>
      <w:marTop w:val="0"/>
      <w:marBottom w:val="0"/>
      <w:divBdr>
        <w:top w:val="none" w:sz="0" w:space="0" w:color="auto"/>
        <w:left w:val="none" w:sz="0" w:space="0" w:color="auto"/>
        <w:bottom w:val="none" w:sz="0" w:space="0" w:color="auto"/>
        <w:right w:val="none" w:sz="0" w:space="0" w:color="auto"/>
      </w:divBdr>
    </w:div>
    <w:div w:id="253558856">
      <w:bodyDiv w:val="1"/>
      <w:marLeft w:val="0"/>
      <w:marRight w:val="0"/>
      <w:marTop w:val="0"/>
      <w:marBottom w:val="0"/>
      <w:divBdr>
        <w:top w:val="none" w:sz="0" w:space="0" w:color="auto"/>
        <w:left w:val="none" w:sz="0" w:space="0" w:color="auto"/>
        <w:bottom w:val="none" w:sz="0" w:space="0" w:color="auto"/>
        <w:right w:val="none" w:sz="0" w:space="0" w:color="auto"/>
      </w:divBdr>
    </w:div>
    <w:div w:id="255210798">
      <w:bodyDiv w:val="1"/>
      <w:marLeft w:val="0"/>
      <w:marRight w:val="0"/>
      <w:marTop w:val="0"/>
      <w:marBottom w:val="0"/>
      <w:divBdr>
        <w:top w:val="none" w:sz="0" w:space="0" w:color="auto"/>
        <w:left w:val="none" w:sz="0" w:space="0" w:color="auto"/>
        <w:bottom w:val="none" w:sz="0" w:space="0" w:color="auto"/>
        <w:right w:val="none" w:sz="0" w:space="0" w:color="auto"/>
      </w:divBdr>
    </w:div>
    <w:div w:id="255286948">
      <w:bodyDiv w:val="1"/>
      <w:marLeft w:val="0"/>
      <w:marRight w:val="0"/>
      <w:marTop w:val="0"/>
      <w:marBottom w:val="0"/>
      <w:divBdr>
        <w:top w:val="none" w:sz="0" w:space="0" w:color="auto"/>
        <w:left w:val="none" w:sz="0" w:space="0" w:color="auto"/>
        <w:bottom w:val="none" w:sz="0" w:space="0" w:color="auto"/>
        <w:right w:val="none" w:sz="0" w:space="0" w:color="auto"/>
      </w:divBdr>
    </w:div>
    <w:div w:id="255753528">
      <w:bodyDiv w:val="1"/>
      <w:marLeft w:val="0"/>
      <w:marRight w:val="0"/>
      <w:marTop w:val="0"/>
      <w:marBottom w:val="0"/>
      <w:divBdr>
        <w:top w:val="none" w:sz="0" w:space="0" w:color="auto"/>
        <w:left w:val="none" w:sz="0" w:space="0" w:color="auto"/>
        <w:bottom w:val="none" w:sz="0" w:space="0" w:color="auto"/>
        <w:right w:val="none" w:sz="0" w:space="0" w:color="auto"/>
      </w:divBdr>
    </w:div>
    <w:div w:id="256062787">
      <w:bodyDiv w:val="1"/>
      <w:marLeft w:val="0"/>
      <w:marRight w:val="0"/>
      <w:marTop w:val="0"/>
      <w:marBottom w:val="0"/>
      <w:divBdr>
        <w:top w:val="none" w:sz="0" w:space="0" w:color="auto"/>
        <w:left w:val="none" w:sz="0" w:space="0" w:color="auto"/>
        <w:bottom w:val="none" w:sz="0" w:space="0" w:color="auto"/>
        <w:right w:val="none" w:sz="0" w:space="0" w:color="auto"/>
      </w:divBdr>
    </w:div>
    <w:div w:id="256598567">
      <w:bodyDiv w:val="1"/>
      <w:marLeft w:val="0"/>
      <w:marRight w:val="0"/>
      <w:marTop w:val="0"/>
      <w:marBottom w:val="0"/>
      <w:divBdr>
        <w:top w:val="none" w:sz="0" w:space="0" w:color="auto"/>
        <w:left w:val="none" w:sz="0" w:space="0" w:color="auto"/>
        <w:bottom w:val="none" w:sz="0" w:space="0" w:color="auto"/>
        <w:right w:val="none" w:sz="0" w:space="0" w:color="auto"/>
      </w:divBdr>
    </w:div>
    <w:div w:id="258104541">
      <w:bodyDiv w:val="1"/>
      <w:marLeft w:val="0"/>
      <w:marRight w:val="0"/>
      <w:marTop w:val="0"/>
      <w:marBottom w:val="0"/>
      <w:divBdr>
        <w:top w:val="none" w:sz="0" w:space="0" w:color="auto"/>
        <w:left w:val="none" w:sz="0" w:space="0" w:color="auto"/>
        <w:bottom w:val="none" w:sz="0" w:space="0" w:color="auto"/>
        <w:right w:val="none" w:sz="0" w:space="0" w:color="auto"/>
      </w:divBdr>
    </w:div>
    <w:div w:id="259413971">
      <w:bodyDiv w:val="1"/>
      <w:marLeft w:val="0"/>
      <w:marRight w:val="0"/>
      <w:marTop w:val="0"/>
      <w:marBottom w:val="0"/>
      <w:divBdr>
        <w:top w:val="none" w:sz="0" w:space="0" w:color="auto"/>
        <w:left w:val="none" w:sz="0" w:space="0" w:color="auto"/>
        <w:bottom w:val="none" w:sz="0" w:space="0" w:color="auto"/>
        <w:right w:val="none" w:sz="0" w:space="0" w:color="auto"/>
      </w:divBdr>
    </w:div>
    <w:div w:id="260139005">
      <w:bodyDiv w:val="1"/>
      <w:marLeft w:val="0"/>
      <w:marRight w:val="0"/>
      <w:marTop w:val="0"/>
      <w:marBottom w:val="0"/>
      <w:divBdr>
        <w:top w:val="none" w:sz="0" w:space="0" w:color="auto"/>
        <w:left w:val="none" w:sz="0" w:space="0" w:color="auto"/>
        <w:bottom w:val="none" w:sz="0" w:space="0" w:color="auto"/>
        <w:right w:val="none" w:sz="0" w:space="0" w:color="auto"/>
      </w:divBdr>
    </w:div>
    <w:div w:id="260384033">
      <w:bodyDiv w:val="1"/>
      <w:marLeft w:val="0"/>
      <w:marRight w:val="0"/>
      <w:marTop w:val="0"/>
      <w:marBottom w:val="0"/>
      <w:divBdr>
        <w:top w:val="none" w:sz="0" w:space="0" w:color="auto"/>
        <w:left w:val="none" w:sz="0" w:space="0" w:color="auto"/>
        <w:bottom w:val="none" w:sz="0" w:space="0" w:color="auto"/>
        <w:right w:val="none" w:sz="0" w:space="0" w:color="auto"/>
      </w:divBdr>
    </w:div>
    <w:div w:id="260842684">
      <w:bodyDiv w:val="1"/>
      <w:marLeft w:val="0"/>
      <w:marRight w:val="0"/>
      <w:marTop w:val="0"/>
      <w:marBottom w:val="0"/>
      <w:divBdr>
        <w:top w:val="none" w:sz="0" w:space="0" w:color="auto"/>
        <w:left w:val="none" w:sz="0" w:space="0" w:color="auto"/>
        <w:bottom w:val="none" w:sz="0" w:space="0" w:color="auto"/>
        <w:right w:val="none" w:sz="0" w:space="0" w:color="auto"/>
      </w:divBdr>
    </w:div>
    <w:div w:id="261382103">
      <w:bodyDiv w:val="1"/>
      <w:marLeft w:val="0"/>
      <w:marRight w:val="0"/>
      <w:marTop w:val="0"/>
      <w:marBottom w:val="0"/>
      <w:divBdr>
        <w:top w:val="none" w:sz="0" w:space="0" w:color="auto"/>
        <w:left w:val="none" w:sz="0" w:space="0" w:color="auto"/>
        <w:bottom w:val="none" w:sz="0" w:space="0" w:color="auto"/>
        <w:right w:val="none" w:sz="0" w:space="0" w:color="auto"/>
      </w:divBdr>
    </w:div>
    <w:div w:id="263997447">
      <w:bodyDiv w:val="1"/>
      <w:marLeft w:val="0"/>
      <w:marRight w:val="0"/>
      <w:marTop w:val="0"/>
      <w:marBottom w:val="0"/>
      <w:divBdr>
        <w:top w:val="none" w:sz="0" w:space="0" w:color="auto"/>
        <w:left w:val="none" w:sz="0" w:space="0" w:color="auto"/>
        <w:bottom w:val="none" w:sz="0" w:space="0" w:color="auto"/>
        <w:right w:val="none" w:sz="0" w:space="0" w:color="auto"/>
      </w:divBdr>
    </w:div>
    <w:div w:id="265118189">
      <w:bodyDiv w:val="1"/>
      <w:marLeft w:val="0"/>
      <w:marRight w:val="0"/>
      <w:marTop w:val="0"/>
      <w:marBottom w:val="0"/>
      <w:divBdr>
        <w:top w:val="none" w:sz="0" w:space="0" w:color="auto"/>
        <w:left w:val="none" w:sz="0" w:space="0" w:color="auto"/>
        <w:bottom w:val="none" w:sz="0" w:space="0" w:color="auto"/>
        <w:right w:val="none" w:sz="0" w:space="0" w:color="auto"/>
      </w:divBdr>
    </w:div>
    <w:div w:id="266155415">
      <w:bodyDiv w:val="1"/>
      <w:marLeft w:val="0"/>
      <w:marRight w:val="0"/>
      <w:marTop w:val="0"/>
      <w:marBottom w:val="0"/>
      <w:divBdr>
        <w:top w:val="none" w:sz="0" w:space="0" w:color="auto"/>
        <w:left w:val="none" w:sz="0" w:space="0" w:color="auto"/>
        <w:bottom w:val="none" w:sz="0" w:space="0" w:color="auto"/>
        <w:right w:val="none" w:sz="0" w:space="0" w:color="auto"/>
      </w:divBdr>
    </w:div>
    <w:div w:id="267616209">
      <w:bodyDiv w:val="1"/>
      <w:marLeft w:val="0"/>
      <w:marRight w:val="0"/>
      <w:marTop w:val="0"/>
      <w:marBottom w:val="0"/>
      <w:divBdr>
        <w:top w:val="none" w:sz="0" w:space="0" w:color="auto"/>
        <w:left w:val="none" w:sz="0" w:space="0" w:color="auto"/>
        <w:bottom w:val="none" w:sz="0" w:space="0" w:color="auto"/>
        <w:right w:val="none" w:sz="0" w:space="0" w:color="auto"/>
      </w:divBdr>
    </w:div>
    <w:div w:id="267743239">
      <w:bodyDiv w:val="1"/>
      <w:marLeft w:val="0"/>
      <w:marRight w:val="0"/>
      <w:marTop w:val="0"/>
      <w:marBottom w:val="0"/>
      <w:divBdr>
        <w:top w:val="none" w:sz="0" w:space="0" w:color="auto"/>
        <w:left w:val="none" w:sz="0" w:space="0" w:color="auto"/>
        <w:bottom w:val="none" w:sz="0" w:space="0" w:color="auto"/>
        <w:right w:val="none" w:sz="0" w:space="0" w:color="auto"/>
      </w:divBdr>
    </w:div>
    <w:div w:id="267978186">
      <w:bodyDiv w:val="1"/>
      <w:marLeft w:val="0"/>
      <w:marRight w:val="0"/>
      <w:marTop w:val="0"/>
      <w:marBottom w:val="0"/>
      <w:divBdr>
        <w:top w:val="none" w:sz="0" w:space="0" w:color="auto"/>
        <w:left w:val="none" w:sz="0" w:space="0" w:color="auto"/>
        <w:bottom w:val="none" w:sz="0" w:space="0" w:color="auto"/>
        <w:right w:val="none" w:sz="0" w:space="0" w:color="auto"/>
      </w:divBdr>
    </w:div>
    <w:div w:id="268465841">
      <w:bodyDiv w:val="1"/>
      <w:marLeft w:val="0"/>
      <w:marRight w:val="0"/>
      <w:marTop w:val="0"/>
      <w:marBottom w:val="0"/>
      <w:divBdr>
        <w:top w:val="none" w:sz="0" w:space="0" w:color="auto"/>
        <w:left w:val="none" w:sz="0" w:space="0" w:color="auto"/>
        <w:bottom w:val="none" w:sz="0" w:space="0" w:color="auto"/>
        <w:right w:val="none" w:sz="0" w:space="0" w:color="auto"/>
      </w:divBdr>
    </w:div>
    <w:div w:id="268776259">
      <w:bodyDiv w:val="1"/>
      <w:marLeft w:val="0"/>
      <w:marRight w:val="0"/>
      <w:marTop w:val="0"/>
      <w:marBottom w:val="0"/>
      <w:divBdr>
        <w:top w:val="none" w:sz="0" w:space="0" w:color="auto"/>
        <w:left w:val="none" w:sz="0" w:space="0" w:color="auto"/>
        <w:bottom w:val="none" w:sz="0" w:space="0" w:color="auto"/>
        <w:right w:val="none" w:sz="0" w:space="0" w:color="auto"/>
      </w:divBdr>
    </w:div>
    <w:div w:id="269092775">
      <w:bodyDiv w:val="1"/>
      <w:marLeft w:val="0"/>
      <w:marRight w:val="0"/>
      <w:marTop w:val="0"/>
      <w:marBottom w:val="0"/>
      <w:divBdr>
        <w:top w:val="none" w:sz="0" w:space="0" w:color="auto"/>
        <w:left w:val="none" w:sz="0" w:space="0" w:color="auto"/>
        <w:bottom w:val="none" w:sz="0" w:space="0" w:color="auto"/>
        <w:right w:val="none" w:sz="0" w:space="0" w:color="auto"/>
      </w:divBdr>
    </w:div>
    <w:div w:id="270167654">
      <w:bodyDiv w:val="1"/>
      <w:marLeft w:val="0"/>
      <w:marRight w:val="0"/>
      <w:marTop w:val="0"/>
      <w:marBottom w:val="0"/>
      <w:divBdr>
        <w:top w:val="none" w:sz="0" w:space="0" w:color="auto"/>
        <w:left w:val="none" w:sz="0" w:space="0" w:color="auto"/>
        <w:bottom w:val="none" w:sz="0" w:space="0" w:color="auto"/>
        <w:right w:val="none" w:sz="0" w:space="0" w:color="auto"/>
      </w:divBdr>
    </w:div>
    <w:div w:id="271402889">
      <w:bodyDiv w:val="1"/>
      <w:marLeft w:val="0"/>
      <w:marRight w:val="0"/>
      <w:marTop w:val="0"/>
      <w:marBottom w:val="0"/>
      <w:divBdr>
        <w:top w:val="none" w:sz="0" w:space="0" w:color="auto"/>
        <w:left w:val="none" w:sz="0" w:space="0" w:color="auto"/>
        <w:bottom w:val="none" w:sz="0" w:space="0" w:color="auto"/>
        <w:right w:val="none" w:sz="0" w:space="0" w:color="auto"/>
      </w:divBdr>
    </w:div>
    <w:div w:id="272829152">
      <w:bodyDiv w:val="1"/>
      <w:marLeft w:val="0"/>
      <w:marRight w:val="0"/>
      <w:marTop w:val="0"/>
      <w:marBottom w:val="0"/>
      <w:divBdr>
        <w:top w:val="none" w:sz="0" w:space="0" w:color="auto"/>
        <w:left w:val="none" w:sz="0" w:space="0" w:color="auto"/>
        <w:bottom w:val="none" w:sz="0" w:space="0" w:color="auto"/>
        <w:right w:val="none" w:sz="0" w:space="0" w:color="auto"/>
      </w:divBdr>
    </w:div>
    <w:div w:id="272830543">
      <w:bodyDiv w:val="1"/>
      <w:marLeft w:val="0"/>
      <w:marRight w:val="0"/>
      <w:marTop w:val="0"/>
      <w:marBottom w:val="0"/>
      <w:divBdr>
        <w:top w:val="none" w:sz="0" w:space="0" w:color="auto"/>
        <w:left w:val="none" w:sz="0" w:space="0" w:color="auto"/>
        <w:bottom w:val="none" w:sz="0" w:space="0" w:color="auto"/>
        <w:right w:val="none" w:sz="0" w:space="0" w:color="auto"/>
      </w:divBdr>
    </w:div>
    <w:div w:id="273640236">
      <w:bodyDiv w:val="1"/>
      <w:marLeft w:val="0"/>
      <w:marRight w:val="0"/>
      <w:marTop w:val="0"/>
      <w:marBottom w:val="0"/>
      <w:divBdr>
        <w:top w:val="none" w:sz="0" w:space="0" w:color="auto"/>
        <w:left w:val="none" w:sz="0" w:space="0" w:color="auto"/>
        <w:bottom w:val="none" w:sz="0" w:space="0" w:color="auto"/>
        <w:right w:val="none" w:sz="0" w:space="0" w:color="auto"/>
      </w:divBdr>
    </w:div>
    <w:div w:id="273943821">
      <w:bodyDiv w:val="1"/>
      <w:marLeft w:val="0"/>
      <w:marRight w:val="0"/>
      <w:marTop w:val="0"/>
      <w:marBottom w:val="0"/>
      <w:divBdr>
        <w:top w:val="none" w:sz="0" w:space="0" w:color="auto"/>
        <w:left w:val="none" w:sz="0" w:space="0" w:color="auto"/>
        <w:bottom w:val="none" w:sz="0" w:space="0" w:color="auto"/>
        <w:right w:val="none" w:sz="0" w:space="0" w:color="auto"/>
      </w:divBdr>
    </w:div>
    <w:div w:id="274559805">
      <w:bodyDiv w:val="1"/>
      <w:marLeft w:val="0"/>
      <w:marRight w:val="0"/>
      <w:marTop w:val="0"/>
      <w:marBottom w:val="0"/>
      <w:divBdr>
        <w:top w:val="none" w:sz="0" w:space="0" w:color="auto"/>
        <w:left w:val="none" w:sz="0" w:space="0" w:color="auto"/>
        <w:bottom w:val="none" w:sz="0" w:space="0" w:color="auto"/>
        <w:right w:val="none" w:sz="0" w:space="0" w:color="auto"/>
      </w:divBdr>
    </w:div>
    <w:div w:id="274949844">
      <w:bodyDiv w:val="1"/>
      <w:marLeft w:val="0"/>
      <w:marRight w:val="0"/>
      <w:marTop w:val="0"/>
      <w:marBottom w:val="0"/>
      <w:divBdr>
        <w:top w:val="none" w:sz="0" w:space="0" w:color="auto"/>
        <w:left w:val="none" w:sz="0" w:space="0" w:color="auto"/>
        <w:bottom w:val="none" w:sz="0" w:space="0" w:color="auto"/>
        <w:right w:val="none" w:sz="0" w:space="0" w:color="auto"/>
      </w:divBdr>
    </w:div>
    <w:div w:id="277103654">
      <w:bodyDiv w:val="1"/>
      <w:marLeft w:val="0"/>
      <w:marRight w:val="0"/>
      <w:marTop w:val="0"/>
      <w:marBottom w:val="0"/>
      <w:divBdr>
        <w:top w:val="none" w:sz="0" w:space="0" w:color="auto"/>
        <w:left w:val="none" w:sz="0" w:space="0" w:color="auto"/>
        <w:bottom w:val="none" w:sz="0" w:space="0" w:color="auto"/>
        <w:right w:val="none" w:sz="0" w:space="0" w:color="auto"/>
      </w:divBdr>
    </w:div>
    <w:div w:id="277371105">
      <w:bodyDiv w:val="1"/>
      <w:marLeft w:val="0"/>
      <w:marRight w:val="0"/>
      <w:marTop w:val="0"/>
      <w:marBottom w:val="0"/>
      <w:divBdr>
        <w:top w:val="none" w:sz="0" w:space="0" w:color="auto"/>
        <w:left w:val="none" w:sz="0" w:space="0" w:color="auto"/>
        <w:bottom w:val="none" w:sz="0" w:space="0" w:color="auto"/>
        <w:right w:val="none" w:sz="0" w:space="0" w:color="auto"/>
      </w:divBdr>
    </w:div>
    <w:div w:id="280310156">
      <w:bodyDiv w:val="1"/>
      <w:marLeft w:val="0"/>
      <w:marRight w:val="0"/>
      <w:marTop w:val="0"/>
      <w:marBottom w:val="0"/>
      <w:divBdr>
        <w:top w:val="none" w:sz="0" w:space="0" w:color="auto"/>
        <w:left w:val="none" w:sz="0" w:space="0" w:color="auto"/>
        <w:bottom w:val="none" w:sz="0" w:space="0" w:color="auto"/>
        <w:right w:val="none" w:sz="0" w:space="0" w:color="auto"/>
      </w:divBdr>
    </w:div>
    <w:div w:id="280648710">
      <w:bodyDiv w:val="1"/>
      <w:marLeft w:val="0"/>
      <w:marRight w:val="0"/>
      <w:marTop w:val="0"/>
      <w:marBottom w:val="0"/>
      <w:divBdr>
        <w:top w:val="none" w:sz="0" w:space="0" w:color="auto"/>
        <w:left w:val="none" w:sz="0" w:space="0" w:color="auto"/>
        <w:bottom w:val="none" w:sz="0" w:space="0" w:color="auto"/>
        <w:right w:val="none" w:sz="0" w:space="0" w:color="auto"/>
      </w:divBdr>
    </w:div>
    <w:div w:id="281306590">
      <w:bodyDiv w:val="1"/>
      <w:marLeft w:val="0"/>
      <w:marRight w:val="0"/>
      <w:marTop w:val="0"/>
      <w:marBottom w:val="0"/>
      <w:divBdr>
        <w:top w:val="none" w:sz="0" w:space="0" w:color="auto"/>
        <w:left w:val="none" w:sz="0" w:space="0" w:color="auto"/>
        <w:bottom w:val="none" w:sz="0" w:space="0" w:color="auto"/>
        <w:right w:val="none" w:sz="0" w:space="0" w:color="auto"/>
      </w:divBdr>
    </w:div>
    <w:div w:id="282657014">
      <w:bodyDiv w:val="1"/>
      <w:marLeft w:val="0"/>
      <w:marRight w:val="0"/>
      <w:marTop w:val="0"/>
      <w:marBottom w:val="0"/>
      <w:divBdr>
        <w:top w:val="none" w:sz="0" w:space="0" w:color="auto"/>
        <w:left w:val="none" w:sz="0" w:space="0" w:color="auto"/>
        <w:bottom w:val="none" w:sz="0" w:space="0" w:color="auto"/>
        <w:right w:val="none" w:sz="0" w:space="0" w:color="auto"/>
      </w:divBdr>
    </w:div>
    <w:div w:id="282882813">
      <w:bodyDiv w:val="1"/>
      <w:marLeft w:val="0"/>
      <w:marRight w:val="0"/>
      <w:marTop w:val="0"/>
      <w:marBottom w:val="0"/>
      <w:divBdr>
        <w:top w:val="none" w:sz="0" w:space="0" w:color="auto"/>
        <w:left w:val="none" w:sz="0" w:space="0" w:color="auto"/>
        <w:bottom w:val="none" w:sz="0" w:space="0" w:color="auto"/>
        <w:right w:val="none" w:sz="0" w:space="0" w:color="auto"/>
      </w:divBdr>
    </w:div>
    <w:div w:id="283581246">
      <w:bodyDiv w:val="1"/>
      <w:marLeft w:val="0"/>
      <w:marRight w:val="0"/>
      <w:marTop w:val="0"/>
      <w:marBottom w:val="0"/>
      <w:divBdr>
        <w:top w:val="none" w:sz="0" w:space="0" w:color="auto"/>
        <w:left w:val="none" w:sz="0" w:space="0" w:color="auto"/>
        <w:bottom w:val="none" w:sz="0" w:space="0" w:color="auto"/>
        <w:right w:val="none" w:sz="0" w:space="0" w:color="auto"/>
      </w:divBdr>
    </w:div>
    <w:div w:id="283775440">
      <w:bodyDiv w:val="1"/>
      <w:marLeft w:val="0"/>
      <w:marRight w:val="0"/>
      <w:marTop w:val="0"/>
      <w:marBottom w:val="0"/>
      <w:divBdr>
        <w:top w:val="none" w:sz="0" w:space="0" w:color="auto"/>
        <w:left w:val="none" w:sz="0" w:space="0" w:color="auto"/>
        <w:bottom w:val="none" w:sz="0" w:space="0" w:color="auto"/>
        <w:right w:val="none" w:sz="0" w:space="0" w:color="auto"/>
      </w:divBdr>
    </w:div>
    <w:div w:id="284846226">
      <w:bodyDiv w:val="1"/>
      <w:marLeft w:val="0"/>
      <w:marRight w:val="0"/>
      <w:marTop w:val="0"/>
      <w:marBottom w:val="0"/>
      <w:divBdr>
        <w:top w:val="none" w:sz="0" w:space="0" w:color="auto"/>
        <w:left w:val="none" w:sz="0" w:space="0" w:color="auto"/>
        <w:bottom w:val="none" w:sz="0" w:space="0" w:color="auto"/>
        <w:right w:val="none" w:sz="0" w:space="0" w:color="auto"/>
      </w:divBdr>
    </w:div>
    <w:div w:id="284971337">
      <w:bodyDiv w:val="1"/>
      <w:marLeft w:val="0"/>
      <w:marRight w:val="0"/>
      <w:marTop w:val="0"/>
      <w:marBottom w:val="0"/>
      <w:divBdr>
        <w:top w:val="none" w:sz="0" w:space="0" w:color="auto"/>
        <w:left w:val="none" w:sz="0" w:space="0" w:color="auto"/>
        <w:bottom w:val="none" w:sz="0" w:space="0" w:color="auto"/>
        <w:right w:val="none" w:sz="0" w:space="0" w:color="auto"/>
      </w:divBdr>
    </w:div>
    <w:div w:id="286162064">
      <w:bodyDiv w:val="1"/>
      <w:marLeft w:val="0"/>
      <w:marRight w:val="0"/>
      <w:marTop w:val="0"/>
      <w:marBottom w:val="0"/>
      <w:divBdr>
        <w:top w:val="none" w:sz="0" w:space="0" w:color="auto"/>
        <w:left w:val="none" w:sz="0" w:space="0" w:color="auto"/>
        <w:bottom w:val="none" w:sz="0" w:space="0" w:color="auto"/>
        <w:right w:val="none" w:sz="0" w:space="0" w:color="auto"/>
      </w:divBdr>
    </w:div>
    <w:div w:id="286936520">
      <w:bodyDiv w:val="1"/>
      <w:marLeft w:val="0"/>
      <w:marRight w:val="0"/>
      <w:marTop w:val="0"/>
      <w:marBottom w:val="0"/>
      <w:divBdr>
        <w:top w:val="none" w:sz="0" w:space="0" w:color="auto"/>
        <w:left w:val="none" w:sz="0" w:space="0" w:color="auto"/>
        <w:bottom w:val="none" w:sz="0" w:space="0" w:color="auto"/>
        <w:right w:val="none" w:sz="0" w:space="0" w:color="auto"/>
      </w:divBdr>
    </w:div>
    <w:div w:id="288249071">
      <w:bodyDiv w:val="1"/>
      <w:marLeft w:val="0"/>
      <w:marRight w:val="0"/>
      <w:marTop w:val="0"/>
      <w:marBottom w:val="0"/>
      <w:divBdr>
        <w:top w:val="none" w:sz="0" w:space="0" w:color="auto"/>
        <w:left w:val="none" w:sz="0" w:space="0" w:color="auto"/>
        <w:bottom w:val="none" w:sz="0" w:space="0" w:color="auto"/>
        <w:right w:val="none" w:sz="0" w:space="0" w:color="auto"/>
      </w:divBdr>
    </w:div>
    <w:div w:id="288974122">
      <w:bodyDiv w:val="1"/>
      <w:marLeft w:val="0"/>
      <w:marRight w:val="0"/>
      <w:marTop w:val="0"/>
      <w:marBottom w:val="0"/>
      <w:divBdr>
        <w:top w:val="none" w:sz="0" w:space="0" w:color="auto"/>
        <w:left w:val="none" w:sz="0" w:space="0" w:color="auto"/>
        <w:bottom w:val="none" w:sz="0" w:space="0" w:color="auto"/>
        <w:right w:val="none" w:sz="0" w:space="0" w:color="auto"/>
      </w:divBdr>
    </w:div>
    <w:div w:id="289432977">
      <w:bodyDiv w:val="1"/>
      <w:marLeft w:val="0"/>
      <w:marRight w:val="0"/>
      <w:marTop w:val="0"/>
      <w:marBottom w:val="0"/>
      <w:divBdr>
        <w:top w:val="none" w:sz="0" w:space="0" w:color="auto"/>
        <w:left w:val="none" w:sz="0" w:space="0" w:color="auto"/>
        <w:bottom w:val="none" w:sz="0" w:space="0" w:color="auto"/>
        <w:right w:val="none" w:sz="0" w:space="0" w:color="auto"/>
      </w:divBdr>
    </w:div>
    <w:div w:id="289946000">
      <w:bodyDiv w:val="1"/>
      <w:marLeft w:val="0"/>
      <w:marRight w:val="0"/>
      <w:marTop w:val="0"/>
      <w:marBottom w:val="0"/>
      <w:divBdr>
        <w:top w:val="none" w:sz="0" w:space="0" w:color="auto"/>
        <w:left w:val="none" w:sz="0" w:space="0" w:color="auto"/>
        <w:bottom w:val="none" w:sz="0" w:space="0" w:color="auto"/>
        <w:right w:val="none" w:sz="0" w:space="0" w:color="auto"/>
      </w:divBdr>
    </w:div>
    <w:div w:id="290719116">
      <w:bodyDiv w:val="1"/>
      <w:marLeft w:val="0"/>
      <w:marRight w:val="0"/>
      <w:marTop w:val="0"/>
      <w:marBottom w:val="0"/>
      <w:divBdr>
        <w:top w:val="none" w:sz="0" w:space="0" w:color="auto"/>
        <w:left w:val="none" w:sz="0" w:space="0" w:color="auto"/>
        <w:bottom w:val="none" w:sz="0" w:space="0" w:color="auto"/>
        <w:right w:val="none" w:sz="0" w:space="0" w:color="auto"/>
      </w:divBdr>
    </w:div>
    <w:div w:id="291519841">
      <w:bodyDiv w:val="1"/>
      <w:marLeft w:val="0"/>
      <w:marRight w:val="0"/>
      <w:marTop w:val="0"/>
      <w:marBottom w:val="0"/>
      <w:divBdr>
        <w:top w:val="none" w:sz="0" w:space="0" w:color="auto"/>
        <w:left w:val="none" w:sz="0" w:space="0" w:color="auto"/>
        <w:bottom w:val="none" w:sz="0" w:space="0" w:color="auto"/>
        <w:right w:val="none" w:sz="0" w:space="0" w:color="auto"/>
      </w:divBdr>
    </w:div>
    <w:div w:id="292177493">
      <w:bodyDiv w:val="1"/>
      <w:marLeft w:val="0"/>
      <w:marRight w:val="0"/>
      <w:marTop w:val="0"/>
      <w:marBottom w:val="0"/>
      <w:divBdr>
        <w:top w:val="none" w:sz="0" w:space="0" w:color="auto"/>
        <w:left w:val="none" w:sz="0" w:space="0" w:color="auto"/>
        <w:bottom w:val="none" w:sz="0" w:space="0" w:color="auto"/>
        <w:right w:val="none" w:sz="0" w:space="0" w:color="auto"/>
      </w:divBdr>
    </w:div>
    <w:div w:id="292450005">
      <w:bodyDiv w:val="1"/>
      <w:marLeft w:val="0"/>
      <w:marRight w:val="0"/>
      <w:marTop w:val="0"/>
      <w:marBottom w:val="0"/>
      <w:divBdr>
        <w:top w:val="none" w:sz="0" w:space="0" w:color="auto"/>
        <w:left w:val="none" w:sz="0" w:space="0" w:color="auto"/>
        <w:bottom w:val="none" w:sz="0" w:space="0" w:color="auto"/>
        <w:right w:val="none" w:sz="0" w:space="0" w:color="auto"/>
      </w:divBdr>
    </w:div>
    <w:div w:id="293025385">
      <w:bodyDiv w:val="1"/>
      <w:marLeft w:val="0"/>
      <w:marRight w:val="0"/>
      <w:marTop w:val="0"/>
      <w:marBottom w:val="0"/>
      <w:divBdr>
        <w:top w:val="none" w:sz="0" w:space="0" w:color="auto"/>
        <w:left w:val="none" w:sz="0" w:space="0" w:color="auto"/>
        <w:bottom w:val="none" w:sz="0" w:space="0" w:color="auto"/>
        <w:right w:val="none" w:sz="0" w:space="0" w:color="auto"/>
      </w:divBdr>
    </w:div>
    <w:div w:id="295263964">
      <w:bodyDiv w:val="1"/>
      <w:marLeft w:val="0"/>
      <w:marRight w:val="0"/>
      <w:marTop w:val="0"/>
      <w:marBottom w:val="0"/>
      <w:divBdr>
        <w:top w:val="none" w:sz="0" w:space="0" w:color="auto"/>
        <w:left w:val="none" w:sz="0" w:space="0" w:color="auto"/>
        <w:bottom w:val="none" w:sz="0" w:space="0" w:color="auto"/>
        <w:right w:val="none" w:sz="0" w:space="0" w:color="auto"/>
      </w:divBdr>
    </w:div>
    <w:div w:id="295305917">
      <w:bodyDiv w:val="1"/>
      <w:marLeft w:val="0"/>
      <w:marRight w:val="0"/>
      <w:marTop w:val="0"/>
      <w:marBottom w:val="0"/>
      <w:divBdr>
        <w:top w:val="none" w:sz="0" w:space="0" w:color="auto"/>
        <w:left w:val="none" w:sz="0" w:space="0" w:color="auto"/>
        <w:bottom w:val="none" w:sz="0" w:space="0" w:color="auto"/>
        <w:right w:val="none" w:sz="0" w:space="0" w:color="auto"/>
      </w:divBdr>
    </w:div>
    <w:div w:id="295331683">
      <w:bodyDiv w:val="1"/>
      <w:marLeft w:val="0"/>
      <w:marRight w:val="0"/>
      <w:marTop w:val="0"/>
      <w:marBottom w:val="0"/>
      <w:divBdr>
        <w:top w:val="none" w:sz="0" w:space="0" w:color="auto"/>
        <w:left w:val="none" w:sz="0" w:space="0" w:color="auto"/>
        <w:bottom w:val="none" w:sz="0" w:space="0" w:color="auto"/>
        <w:right w:val="none" w:sz="0" w:space="0" w:color="auto"/>
      </w:divBdr>
    </w:div>
    <w:div w:id="295915255">
      <w:bodyDiv w:val="1"/>
      <w:marLeft w:val="0"/>
      <w:marRight w:val="0"/>
      <w:marTop w:val="0"/>
      <w:marBottom w:val="0"/>
      <w:divBdr>
        <w:top w:val="none" w:sz="0" w:space="0" w:color="auto"/>
        <w:left w:val="none" w:sz="0" w:space="0" w:color="auto"/>
        <w:bottom w:val="none" w:sz="0" w:space="0" w:color="auto"/>
        <w:right w:val="none" w:sz="0" w:space="0" w:color="auto"/>
      </w:divBdr>
    </w:div>
    <w:div w:id="297228943">
      <w:bodyDiv w:val="1"/>
      <w:marLeft w:val="0"/>
      <w:marRight w:val="0"/>
      <w:marTop w:val="0"/>
      <w:marBottom w:val="0"/>
      <w:divBdr>
        <w:top w:val="none" w:sz="0" w:space="0" w:color="auto"/>
        <w:left w:val="none" w:sz="0" w:space="0" w:color="auto"/>
        <w:bottom w:val="none" w:sz="0" w:space="0" w:color="auto"/>
        <w:right w:val="none" w:sz="0" w:space="0" w:color="auto"/>
      </w:divBdr>
    </w:div>
    <w:div w:id="299654690">
      <w:bodyDiv w:val="1"/>
      <w:marLeft w:val="0"/>
      <w:marRight w:val="0"/>
      <w:marTop w:val="0"/>
      <w:marBottom w:val="0"/>
      <w:divBdr>
        <w:top w:val="none" w:sz="0" w:space="0" w:color="auto"/>
        <w:left w:val="none" w:sz="0" w:space="0" w:color="auto"/>
        <w:bottom w:val="none" w:sz="0" w:space="0" w:color="auto"/>
        <w:right w:val="none" w:sz="0" w:space="0" w:color="auto"/>
      </w:divBdr>
    </w:div>
    <w:div w:id="299697358">
      <w:bodyDiv w:val="1"/>
      <w:marLeft w:val="0"/>
      <w:marRight w:val="0"/>
      <w:marTop w:val="0"/>
      <w:marBottom w:val="0"/>
      <w:divBdr>
        <w:top w:val="none" w:sz="0" w:space="0" w:color="auto"/>
        <w:left w:val="none" w:sz="0" w:space="0" w:color="auto"/>
        <w:bottom w:val="none" w:sz="0" w:space="0" w:color="auto"/>
        <w:right w:val="none" w:sz="0" w:space="0" w:color="auto"/>
      </w:divBdr>
    </w:div>
    <w:div w:id="300381673">
      <w:bodyDiv w:val="1"/>
      <w:marLeft w:val="0"/>
      <w:marRight w:val="0"/>
      <w:marTop w:val="0"/>
      <w:marBottom w:val="0"/>
      <w:divBdr>
        <w:top w:val="none" w:sz="0" w:space="0" w:color="auto"/>
        <w:left w:val="none" w:sz="0" w:space="0" w:color="auto"/>
        <w:bottom w:val="none" w:sz="0" w:space="0" w:color="auto"/>
        <w:right w:val="none" w:sz="0" w:space="0" w:color="auto"/>
      </w:divBdr>
    </w:div>
    <w:div w:id="301548245">
      <w:bodyDiv w:val="1"/>
      <w:marLeft w:val="0"/>
      <w:marRight w:val="0"/>
      <w:marTop w:val="0"/>
      <w:marBottom w:val="0"/>
      <w:divBdr>
        <w:top w:val="none" w:sz="0" w:space="0" w:color="auto"/>
        <w:left w:val="none" w:sz="0" w:space="0" w:color="auto"/>
        <w:bottom w:val="none" w:sz="0" w:space="0" w:color="auto"/>
        <w:right w:val="none" w:sz="0" w:space="0" w:color="auto"/>
      </w:divBdr>
    </w:div>
    <w:div w:id="302925000">
      <w:bodyDiv w:val="1"/>
      <w:marLeft w:val="0"/>
      <w:marRight w:val="0"/>
      <w:marTop w:val="0"/>
      <w:marBottom w:val="0"/>
      <w:divBdr>
        <w:top w:val="none" w:sz="0" w:space="0" w:color="auto"/>
        <w:left w:val="none" w:sz="0" w:space="0" w:color="auto"/>
        <w:bottom w:val="none" w:sz="0" w:space="0" w:color="auto"/>
        <w:right w:val="none" w:sz="0" w:space="0" w:color="auto"/>
      </w:divBdr>
    </w:div>
    <w:div w:id="303507362">
      <w:bodyDiv w:val="1"/>
      <w:marLeft w:val="0"/>
      <w:marRight w:val="0"/>
      <w:marTop w:val="0"/>
      <w:marBottom w:val="0"/>
      <w:divBdr>
        <w:top w:val="none" w:sz="0" w:space="0" w:color="auto"/>
        <w:left w:val="none" w:sz="0" w:space="0" w:color="auto"/>
        <w:bottom w:val="none" w:sz="0" w:space="0" w:color="auto"/>
        <w:right w:val="none" w:sz="0" w:space="0" w:color="auto"/>
      </w:divBdr>
    </w:div>
    <w:div w:id="303585404">
      <w:bodyDiv w:val="1"/>
      <w:marLeft w:val="0"/>
      <w:marRight w:val="0"/>
      <w:marTop w:val="0"/>
      <w:marBottom w:val="0"/>
      <w:divBdr>
        <w:top w:val="none" w:sz="0" w:space="0" w:color="auto"/>
        <w:left w:val="none" w:sz="0" w:space="0" w:color="auto"/>
        <w:bottom w:val="none" w:sz="0" w:space="0" w:color="auto"/>
        <w:right w:val="none" w:sz="0" w:space="0" w:color="auto"/>
      </w:divBdr>
    </w:div>
    <w:div w:id="304089695">
      <w:bodyDiv w:val="1"/>
      <w:marLeft w:val="0"/>
      <w:marRight w:val="0"/>
      <w:marTop w:val="0"/>
      <w:marBottom w:val="0"/>
      <w:divBdr>
        <w:top w:val="none" w:sz="0" w:space="0" w:color="auto"/>
        <w:left w:val="none" w:sz="0" w:space="0" w:color="auto"/>
        <w:bottom w:val="none" w:sz="0" w:space="0" w:color="auto"/>
        <w:right w:val="none" w:sz="0" w:space="0" w:color="auto"/>
      </w:divBdr>
    </w:div>
    <w:div w:id="306201455">
      <w:bodyDiv w:val="1"/>
      <w:marLeft w:val="0"/>
      <w:marRight w:val="0"/>
      <w:marTop w:val="0"/>
      <w:marBottom w:val="0"/>
      <w:divBdr>
        <w:top w:val="none" w:sz="0" w:space="0" w:color="auto"/>
        <w:left w:val="none" w:sz="0" w:space="0" w:color="auto"/>
        <w:bottom w:val="none" w:sz="0" w:space="0" w:color="auto"/>
        <w:right w:val="none" w:sz="0" w:space="0" w:color="auto"/>
      </w:divBdr>
    </w:div>
    <w:div w:id="306469744">
      <w:bodyDiv w:val="1"/>
      <w:marLeft w:val="0"/>
      <w:marRight w:val="0"/>
      <w:marTop w:val="0"/>
      <w:marBottom w:val="0"/>
      <w:divBdr>
        <w:top w:val="none" w:sz="0" w:space="0" w:color="auto"/>
        <w:left w:val="none" w:sz="0" w:space="0" w:color="auto"/>
        <w:bottom w:val="none" w:sz="0" w:space="0" w:color="auto"/>
        <w:right w:val="none" w:sz="0" w:space="0" w:color="auto"/>
      </w:divBdr>
    </w:div>
    <w:div w:id="306478437">
      <w:bodyDiv w:val="1"/>
      <w:marLeft w:val="0"/>
      <w:marRight w:val="0"/>
      <w:marTop w:val="0"/>
      <w:marBottom w:val="0"/>
      <w:divBdr>
        <w:top w:val="none" w:sz="0" w:space="0" w:color="auto"/>
        <w:left w:val="none" w:sz="0" w:space="0" w:color="auto"/>
        <w:bottom w:val="none" w:sz="0" w:space="0" w:color="auto"/>
        <w:right w:val="none" w:sz="0" w:space="0" w:color="auto"/>
      </w:divBdr>
    </w:div>
    <w:div w:id="306671448">
      <w:bodyDiv w:val="1"/>
      <w:marLeft w:val="0"/>
      <w:marRight w:val="0"/>
      <w:marTop w:val="0"/>
      <w:marBottom w:val="0"/>
      <w:divBdr>
        <w:top w:val="none" w:sz="0" w:space="0" w:color="auto"/>
        <w:left w:val="none" w:sz="0" w:space="0" w:color="auto"/>
        <w:bottom w:val="none" w:sz="0" w:space="0" w:color="auto"/>
        <w:right w:val="none" w:sz="0" w:space="0" w:color="auto"/>
      </w:divBdr>
    </w:div>
    <w:div w:id="306740077">
      <w:bodyDiv w:val="1"/>
      <w:marLeft w:val="0"/>
      <w:marRight w:val="0"/>
      <w:marTop w:val="0"/>
      <w:marBottom w:val="0"/>
      <w:divBdr>
        <w:top w:val="none" w:sz="0" w:space="0" w:color="auto"/>
        <w:left w:val="none" w:sz="0" w:space="0" w:color="auto"/>
        <w:bottom w:val="none" w:sz="0" w:space="0" w:color="auto"/>
        <w:right w:val="none" w:sz="0" w:space="0" w:color="auto"/>
      </w:divBdr>
    </w:div>
    <w:div w:id="306781473">
      <w:bodyDiv w:val="1"/>
      <w:marLeft w:val="0"/>
      <w:marRight w:val="0"/>
      <w:marTop w:val="0"/>
      <w:marBottom w:val="0"/>
      <w:divBdr>
        <w:top w:val="none" w:sz="0" w:space="0" w:color="auto"/>
        <w:left w:val="none" w:sz="0" w:space="0" w:color="auto"/>
        <w:bottom w:val="none" w:sz="0" w:space="0" w:color="auto"/>
        <w:right w:val="none" w:sz="0" w:space="0" w:color="auto"/>
      </w:divBdr>
    </w:div>
    <w:div w:id="306906177">
      <w:bodyDiv w:val="1"/>
      <w:marLeft w:val="0"/>
      <w:marRight w:val="0"/>
      <w:marTop w:val="0"/>
      <w:marBottom w:val="0"/>
      <w:divBdr>
        <w:top w:val="none" w:sz="0" w:space="0" w:color="auto"/>
        <w:left w:val="none" w:sz="0" w:space="0" w:color="auto"/>
        <w:bottom w:val="none" w:sz="0" w:space="0" w:color="auto"/>
        <w:right w:val="none" w:sz="0" w:space="0" w:color="auto"/>
      </w:divBdr>
    </w:div>
    <w:div w:id="307170002">
      <w:bodyDiv w:val="1"/>
      <w:marLeft w:val="0"/>
      <w:marRight w:val="0"/>
      <w:marTop w:val="0"/>
      <w:marBottom w:val="0"/>
      <w:divBdr>
        <w:top w:val="none" w:sz="0" w:space="0" w:color="auto"/>
        <w:left w:val="none" w:sz="0" w:space="0" w:color="auto"/>
        <w:bottom w:val="none" w:sz="0" w:space="0" w:color="auto"/>
        <w:right w:val="none" w:sz="0" w:space="0" w:color="auto"/>
      </w:divBdr>
    </w:div>
    <w:div w:id="307243830">
      <w:bodyDiv w:val="1"/>
      <w:marLeft w:val="0"/>
      <w:marRight w:val="0"/>
      <w:marTop w:val="0"/>
      <w:marBottom w:val="0"/>
      <w:divBdr>
        <w:top w:val="none" w:sz="0" w:space="0" w:color="auto"/>
        <w:left w:val="none" w:sz="0" w:space="0" w:color="auto"/>
        <w:bottom w:val="none" w:sz="0" w:space="0" w:color="auto"/>
        <w:right w:val="none" w:sz="0" w:space="0" w:color="auto"/>
      </w:divBdr>
    </w:div>
    <w:div w:id="307437876">
      <w:bodyDiv w:val="1"/>
      <w:marLeft w:val="0"/>
      <w:marRight w:val="0"/>
      <w:marTop w:val="0"/>
      <w:marBottom w:val="0"/>
      <w:divBdr>
        <w:top w:val="none" w:sz="0" w:space="0" w:color="auto"/>
        <w:left w:val="none" w:sz="0" w:space="0" w:color="auto"/>
        <w:bottom w:val="none" w:sz="0" w:space="0" w:color="auto"/>
        <w:right w:val="none" w:sz="0" w:space="0" w:color="auto"/>
      </w:divBdr>
    </w:div>
    <w:div w:id="307713822">
      <w:bodyDiv w:val="1"/>
      <w:marLeft w:val="0"/>
      <w:marRight w:val="0"/>
      <w:marTop w:val="0"/>
      <w:marBottom w:val="0"/>
      <w:divBdr>
        <w:top w:val="none" w:sz="0" w:space="0" w:color="auto"/>
        <w:left w:val="none" w:sz="0" w:space="0" w:color="auto"/>
        <w:bottom w:val="none" w:sz="0" w:space="0" w:color="auto"/>
        <w:right w:val="none" w:sz="0" w:space="0" w:color="auto"/>
      </w:divBdr>
    </w:div>
    <w:div w:id="308823291">
      <w:bodyDiv w:val="1"/>
      <w:marLeft w:val="0"/>
      <w:marRight w:val="0"/>
      <w:marTop w:val="0"/>
      <w:marBottom w:val="0"/>
      <w:divBdr>
        <w:top w:val="none" w:sz="0" w:space="0" w:color="auto"/>
        <w:left w:val="none" w:sz="0" w:space="0" w:color="auto"/>
        <w:bottom w:val="none" w:sz="0" w:space="0" w:color="auto"/>
        <w:right w:val="none" w:sz="0" w:space="0" w:color="auto"/>
      </w:divBdr>
    </w:div>
    <w:div w:id="309293436">
      <w:bodyDiv w:val="1"/>
      <w:marLeft w:val="0"/>
      <w:marRight w:val="0"/>
      <w:marTop w:val="0"/>
      <w:marBottom w:val="0"/>
      <w:divBdr>
        <w:top w:val="none" w:sz="0" w:space="0" w:color="auto"/>
        <w:left w:val="none" w:sz="0" w:space="0" w:color="auto"/>
        <w:bottom w:val="none" w:sz="0" w:space="0" w:color="auto"/>
        <w:right w:val="none" w:sz="0" w:space="0" w:color="auto"/>
      </w:divBdr>
    </w:div>
    <w:div w:id="309671027">
      <w:bodyDiv w:val="1"/>
      <w:marLeft w:val="0"/>
      <w:marRight w:val="0"/>
      <w:marTop w:val="0"/>
      <w:marBottom w:val="0"/>
      <w:divBdr>
        <w:top w:val="none" w:sz="0" w:space="0" w:color="auto"/>
        <w:left w:val="none" w:sz="0" w:space="0" w:color="auto"/>
        <w:bottom w:val="none" w:sz="0" w:space="0" w:color="auto"/>
        <w:right w:val="none" w:sz="0" w:space="0" w:color="auto"/>
      </w:divBdr>
    </w:div>
    <w:div w:id="312176424">
      <w:bodyDiv w:val="1"/>
      <w:marLeft w:val="0"/>
      <w:marRight w:val="0"/>
      <w:marTop w:val="0"/>
      <w:marBottom w:val="0"/>
      <w:divBdr>
        <w:top w:val="none" w:sz="0" w:space="0" w:color="auto"/>
        <w:left w:val="none" w:sz="0" w:space="0" w:color="auto"/>
        <w:bottom w:val="none" w:sz="0" w:space="0" w:color="auto"/>
        <w:right w:val="none" w:sz="0" w:space="0" w:color="auto"/>
      </w:divBdr>
    </w:div>
    <w:div w:id="315378985">
      <w:bodyDiv w:val="1"/>
      <w:marLeft w:val="0"/>
      <w:marRight w:val="0"/>
      <w:marTop w:val="0"/>
      <w:marBottom w:val="0"/>
      <w:divBdr>
        <w:top w:val="none" w:sz="0" w:space="0" w:color="auto"/>
        <w:left w:val="none" w:sz="0" w:space="0" w:color="auto"/>
        <w:bottom w:val="none" w:sz="0" w:space="0" w:color="auto"/>
        <w:right w:val="none" w:sz="0" w:space="0" w:color="auto"/>
      </w:divBdr>
    </w:div>
    <w:div w:id="315425332">
      <w:bodyDiv w:val="1"/>
      <w:marLeft w:val="0"/>
      <w:marRight w:val="0"/>
      <w:marTop w:val="0"/>
      <w:marBottom w:val="0"/>
      <w:divBdr>
        <w:top w:val="none" w:sz="0" w:space="0" w:color="auto"/>
        <w:left w:val="none" w:sz="0" w:space="0" w:color="auto"/>
        <w:bottom w:val="none" w:sz="0" w:space="0" w:color="auto"/>
        <w:right w:val="none" w:sz="0" w:space="0" w:color="auto"/>
      </w:divBdr>
    </w:div>
    <w:div w:id="315764301">
      <w:bodyDiv w:val="1"/>
      <w:marLeft w:val="0"/>
      <w:marRight w:val="0"/>
      <w:marTop w:val="0"/>
      <w:marBottom w:val="0"/>
      <w:divBdr>
        <w:top w:val="none" w:sz="0" w:space="0" w:color="auto"/>
        <w:left w:val="none" w:sz="0" w:space="0" w:color="auto"/>
        <w:bottom w:val="none" w:sz="0" w:space="0" w:color="auto"/>
        <w:right w:val="none" w:sz="0" w:space="0" w:color="auto"/>
      </w:divBdr>
    </w:div>
    <w:div w:id="317341081">
      <w:bodyDiv w:val="1"/>
      <w:marLeft w:val="0"/>
      <w:marRight w:val="0"/>
      <w:marTop w:val="0"/>
      <w:marBottom w:val="0"/>
      <w:divBdr>
        <w:top w:val="none" w:sz="0" w:space="0" w:color="auto"/>
        <w:left w:val="none" w:sz="0" w:space="0" w:color="auto"/>
        <w:bottom w:val="none" w:sz="0" w:space="0" w:color="auto"/>
        <w:right w:val="none" w:sz="0" w:space="0" w:color="auto"/>
      </w:divBdr>
    </w:div>
    <w:div w:id="317809967">
      <w:bodyDiv w:val="1"/>
      <w:marLeft w:val="0"/>
      <w:marRight w:val="0"/>
      <w:marTop w:val="0"/>
      <w:marBottom w:val="0"/>
      <w:divBdr>
        <w:top w:val="none" w:sz="0" w:space="0" w:color="auto"/>
        <w:left w:val="none" w:sz="0" w:space="0" w:color="auto"/>
        <w:bottom w:val="none" w:sz="0" w:space="0" w:color="auto"/>
        <w:right w:val="none" w:sz="0" w:space="0" w:color="auto"/>
      </w:divBdr>
    </w:div>
    <w:div w:id="319964804">
      <w:bodyDiv w:val="1"/>
      <w:marLeft w:val="0"/>
      <w:marRight w:val="0"/>
      <w:marTop w:val="0"/>
      <w:marBottom w:val="0"/>
      <w:divBdr>
        <w:top w:val="none" w:sz="0" w:space="0" w:color="auto"/>
        <w:left w:val="none" w:sz="0" w:space="0" w:color="auto"/>
        <w:bottom w:val="none" w:sz="0" w:space="0" w:color="auto"/>
        <w:right w:val="none" w:sz="0" w:space="0" w:color="auto"/>
      </w:divBdr>
    </w:div>
    <w:div w:id="320088513">
      <w:bodyDiv w:val="1"/>
      <w:marLeft w:val="0"/>
      <w:marRight w:val="0"/>
      <w:marTop w:val="0"/>
      <w:marBottom w:val="0"/>
      <w:divBdr>
        <w:top w:val="none" w:sz="0" w:space="0" w:color="auto"/>
        <w:left w:val="none" w:sz="0" w:space="0" w:color="auto"/>
        <w:bottom w:val="none" w:sz="0" w:space="0" w:color="auto"/>
        <w:right w:val="none" w:sz="0" w:space="0" w:color="auto"/>
      </w:divBdr>
    </w:div>
    <w:div w:id="320668026">
      <w:bodyDiv w:val="1"/>
      <w:marLeft w:val="0"/>
      <w:marRight w:val="0"/>
      <w:marTop w:val="0"/>
      <w:marBottom w:val="0"/>
      <w:divBdr>
        <w:top w:val="none" w:sz="0" w:space="0" w:color="auto"/>
        <w:left w:val="none" w:sz="0" w:space="0" w:color="auto"/>
        <w:bottom w:val="none" w:sz="0" w:space="0" w:color="auto"/>
        <w:right w:val="none" w:sz="0" w:space="0" w:color="auto"/>
      </w:divBdr>
    </w:div>
    <w:div w:id="321590760">
      <w:bodyDiv w:val="1"/>
      <w:marLeft w:val="0"/>
      <w:marRight w:val="0"/>
      <w:marTop w:val="0"/>
      <w:marBottom w:val="0"/>
      <w:divBdr>
        <w:top w:val="none" w:sz="0" w:space="0" w:color="auto"/>
        <w:left w:val="none" w:sz="0" w:space="0" w:color="auto"/>
        <w:bottom w:val="none" w:sz="0" w:space="0" w:color="auto"/>
        <w:right w:val="none" w:sz="0" w:space="0" w:color="auto"/>
      </w:divBdr>
    </w:div>
    <w:div w:id="321659109">
      <w:bodyDiv w:val="1"/>
      <w:marLeft w:val="0"/>
      <w:marRight w:val="0"/>
      <w:marTop w:val="0"/>
      <w:marBottom w:val="0"/>
      <w:divBdr>
        <w:top w:val="none" w:sz="0" w:space="0" w:color="auto"/>
        <w:left w:val="none" w:sz="0" w:space="0" w:color="auto"/>
        <w:bottom w:val="none" w:sz="0" w:space="0" w:color="auto"/>
        <w:right w:val="none" w:sz="0" w:space="0" w:color="auto"/>
      </w:divBdr>
    </w:div>
    <w:div w:id="321810581">
      <w:bodyDiv w:val="1"/>
      <w:marLeft w:val="0"/>
      <w:marRight w:val="0"/>
      <w:marTop w:val="0"/>
      <w:marBottom w:val="0"/>
      <w:divBdr>
        <w:top w:val="none" w:sz="0" w:space="0" w:color="auto"/>
        <w:left w:val="none" w:sz="0" w:space="0" w:color="auto"/>
        <w:bottom w:val="none" w:sz="0" w:space="0" w:color="auto"/>
        <w:right w:val="none" w:sz="0" w:space="0" w:color="auto"/>
      </w:divBdr>
    </w:div>
    <w:div w:id="322591363">
      <w:bodyDiv w:val="1"/>
      <w:marLeft w:val="0"/>
      <w:marRight w:val="0"/>
      <w:marTop w:val="0"/>
      <w:marBottom w:val="0"/>
      <w:divBdr>
        <w:top w:val="none" w:sz="0" w:space="0" w:color="auto"/>
        <w:left w:val="none" w:sz="0" w:space="0" w:color="auto"/>
        <w:bottom w:val="none" w:sz="0" w:space="0" w:color="auto"/>
        <w:right w:val="none" w:sz="0" w:space="0" w:color="auto"/>
      </w:divBdr>
    </w:div>
    <w:div w:id="324600716">
      <w:bodyDiv w:val="1"/>
      <w:marLeft w:val="0"/>
      <w:marRight w:val="0"/>
      <w:marTop w:val="0"/>
      <w:marBottom w:val="0"/>
      <w:divBdr>
        <w:top w:val="none" w:sz="0" w:space="0" w:color="auto"/>
        <w:left w:val="none" w:sz="0" w:space="0" w:color="auto"/>
        <w:bottom w:val="none" w:sz="0" w:space="0" w:color="auto"/>
        <w:right w:val="none" w:sz="0" w:space="0" w:color="auto"/>
      </w:divBdr>
    </w:div>
    <w:div w:id="325091176">
      <w:bodyDiv w:val="1"/>
      <w:marLeft w:val="0"/>
      <w:marRight w:val="0"/>
      <w:marTop w:val="0"/>
      <w:marBottom w:val="0"/>
      <w:divBdr>
        <w:top w:val="none" w:sz="0" w:space="0" w:color="auto"/>
        <w:left w:val="none" w:sz="0" w:space="0" w:color="auto"/>
        <w:bottom w:val="none" w:sz="0" w:space="0" w:color="auto"/>
        <w:right w:val="none" w:sz="0" w:space="0" w:color="auto"/>
      </w:divBdr>
    </w:div>
    <w:div w:id="327681532">
      <w:bodyDiv w:val="1"/>
      <w:marLeft w:val="0"/>
      <w:marRight w:val="0"/>
      <w:marTop w:val="0"/>
      <w:marBottom w:val="0"/>
      <w:divBdr>
        <w:top w:val="none" w:sz="0" w:space="0" w:color="auto"/>
        <w:left w:val="none" w:sz="0" w:space="0" w:color="auto"/>
        <w:bottom w:val="none" w:sz="0" w:space="0" w:color="auto"/>
        <w:right w:val="none" w:sz="0" w:space="0" w:color="auto"/>
      </w:divBdr>
    </w:div>
    <w:div w:id="327683135">
      <w:bodyDiv w:val="1"/>
      <w:marLeft w:val="0"/>
      <w:marRight w:val="0"/>
      <w:marTop w:val="0"/>
      <w:marBottom w:val="0"/>
      <w:divBdr>
        <w:top w:val="none" w:sz="0" w:space="0" w:color="auto"/>
        <w:left w:val="none" w:sz="0" w:space="0" w:color="auto"/>
        <w:bottom w:val="none" w:sz="0" w:space="0" w:color="auto"/>
        <w:right w:val="none" w:sz="0" w:space="0" w:color="auto"/>
      </w:divBdr>
    </w:div>
    <w:div w:id="330137039">
      <w:bodyDiv w:val="1"/>
      <w:marLeft w:val="0"/>
      <w:marRight w:val="0"/>
      <w:marTop w:val="0"/>
      <w:marBottom w:val="0"/>
      <w:divBdr>
        <w:top w:val="none" w:sz="0" w:space="0" w:color="auto"/>
        <w:left w:val="none" w:sz="0" w:space="0" w:color="auto"/>
        <w:bottom w:val="none" w:sz="0" w:space="0" w:color="auto"/>
        <w:right w:val="none" w:sz="0" w:space="0" w:color="auto"/>
      </w:divBdr>
    </w:div>
    <w:div w:id="330527040">
      <w:bodyDiv w:val="1"/>
      <w:marLeft w:val="0"/>
      <w:marRight w:val="0"/>
      <w:marTop w:val="0"/>
      <w:marBottom w:val="0"/>
      <w:divBdr>
        <w:top w:val="none" w:sz="0" w:space="0" w:color="auto"/>
        <w:left w:val="none" w:sz="0" w:space="0" w:color="auto"/>
        <w:bottom w:val="none" w:sz="0" w:space="0" w:color="auto"/>
        <w:right w:val="none" w:sz="0" w:space="0" w:color="auto"/>
      </w:divBdr>
    </w:div>
    <w:div w:id="331766076">
      <w:bodyDiv w:val="1"/>
      <w:marLeft w:val="0"/>
      <w:marRight w:val="0"/>
      <w:marTop w:val="0"/>
      <w:marBottom w:val="0"/>
      <w:divBdr>
        <w:top w:val="none" w:sz="0" w:space="0" w:color="auto"/>
        <w:left w:val="none" w:sz="0" w:space="0" w:color="auto"/>
        <w:bottom w:val="none" w:sz="0" w:space="0" w:color="auto"/>
        <w:right w:val="none" w:sz="0" w:space="0" w:color="auto"/>
      </w:divBdr>
    </w:div>
    <w:div w:id="334186757">
      <w:bodyDiv w:val="1"/>
      <w:marLeft w:val="0"/>
      <w:marRight w:val="0"/>
      <w:marTop w:val="0"/>
      <w:marBottom w:val="0"/>
      <w:divBdr>
        <w:top w:val="none" w:sz="0" w:space="0" w:color="auto"/>
        <w:left w:val="none" w:sz="0" w:space="0" w:color="auto"/>
        <w:bottom w:val="none" w:sz="0" w:space="0" w:color="auto"/>
        <w:right w:val="none" w:sz="0" w:space="0" w:color="auto"/>
      </w:divBdr>
    </w:div>
    <w:div w:id="334382823">
      <w:bodyDiv w:val="1"/>
      <w:marLeft w:val="0"/>
      <w:marRight w:val="0"/>
      <w:marTop w:val="0"/>
      <w:marBottom w:val="0"/>
      <w:divBdr>
        <w:top w:val="none" w:sz="0" w:space="0" w:color="auto"/>
        <w:left w:val="none" w:sz="0" w:space="0" w:color="auto"/>
        <w:bottom w:val="none" w:sz="0" w:space="0" w:color="auto"/>
        <w:right w:val="none" w:sz="0" w:space="0" w:color="auto"/>
      </w:divBdr>
    </w:div>
    <w:div w:id="334495746">
      <w:bodyDiv w:val="1"/>
      <w:marLeft w:val="0"/>
      <w:marRight w:val="0"/>
      <w:marTop w:val="0"/>
      <w:marBottom w:val="0"/>
      <w:divBdr>
        <w:top w:val="none" w:sz="0" w:space="0" w:color="auto"/>
        <w:left w:val="none" w:sz="0" w:space="0" w:color="auto"/>
        <w:bottom w:val="none" w:sz="0" w:space="0" w:color="auto"/>
        <w:right w:val="none" w:sz="0" w:space="0" w:color="auto"/>
      </w:divBdr>
    </w:div>
    <w:div w:id="335570579">
      <w:bodyDiv w:val="1"/>
      <w:marLeft w:val="0"/>
      <w:marRight w:val="0"/>
      <w:marTop w:val="0"/>
      <w:marBottom w:val="0"/>
      <w:divBdr>
        <w:top w:val="none" w:sz="0" w:space="0" w:color="auto"/>
        <w:left w:val="none" w:sz="0" w:space="0" w:color="auto"/>
        <w:bottom w:val="none" w:sz="0" w:space="0" w:color="auto"/>
        <w:right w:val="none" w:sz="0" w:space="0" w:color="auto"/>
      </w:divBdr>
    </w:div>
    <w:div w:id="336425507">
      <w:bodyDiv w:val="1"/>
      <w:marLeft w:val="0"/>
      <w:marRight w:val="0"/>
      <w:marTop w:val="0"/>
      <w:marBottom w:val="0"/>
      <w:divBdr>
        <w:top w:val="none" w:sz="0" w:space="0" w:color="auto"/>
        <w:left w:val="none" w:sz="0" w:space="0" w:color="auto"/>
        <w:bottom w:val="none" w:sz="0" w:space="0" w:color="auto"/>
        <w:right w:val="none" w:sz="0" w:space="0" w:color="auto"/>
      </w:divBdr>
    </w:div>
    <w:div w:id="338972524">
      <w:bodyDiv w:val="1"/>
      <w:marLeft w:val="0"/>
      <w:marRight w:val="0"/>
      <w:marTop w:val="0"/>
      <w:marBottom w:val="0"/>
      <w:divBdr>
        <w:top w:val="none" w:sz="0" w:space="0" w:color="auto"/>
        <w:left w:val="none" w:sz="0" w:space="0" w:color="auto"/>
        <w:bottom w:val="none" w:sz="0" w:space="0" w:color="auto"/>
        <w:right w:val="none" w:sz="0" w:space="0" w:color="auto"/>
      </w:divBdr>
    </w:div>
    <w:div w:id="341474323">
      <w:bodyDiv w:val="1"/>
      <w:marLeft w:val="0"/>
      <w:marRight w:val="0"/>
      <w:marTop w:val="0"/>
      <w:marBottom w:val="0"/>
      <w:divBdr>
        <w:top w:val="none" w:sz="0" w:space="0" w:color="auto"/>
        <w:left w:val="none" w:sz="0" w:space="0" w:color="auto"/>
        <w:bottom w:val="none" w:sz="0" w:space="0" w:color="auto"/>
        <w:right w:val="none" w:sz="0" w:space="0" w:color="auto"/>
      </w:divBdr>
    </w:div>
    <w:div w:id="342099512">
      <w:bodyDiv w:val="1"/>
      <w:marLeft w:val="0"/>
      <w:marRight w:val="0"/>
      <w:marTop w:val="0"/>
      <w:marBottom w:val="0"/>
      <w:divBdr>
        <w:top w:val="none" w:sz="0" w:space="0" w:color="auto"/>
        <w:left w:val="none" w:sz="0" w:space="0" w:color="auto"/>
        <w:bottom w:val="none" w:sz="0" w:space="0" w:color="auto"/>
        <w:right w:val="none" w:sz="0" w:space="0" w:color="auto"/>
      </w:divBdr>
    </w:div>
    <w:div w:id="342512217">
      <w:bodyDiv w:val="1"/>
      <w:marLeft w:val="0"/>
      <w:marRight w:val="0"/>
      <w:marTop w:val="0"/>
      <w:marBottom w:val="0"/>
      <w:divBdr>
        <w:top w:val="none" w:sz="0" w:space="0" w:color="auto"/>
        <w:left w:val="none" w:sz="0" w:space="0" w:color="auto"/>
        <w:bottom w:val="none" w:sz="0" w:space="0" w:color="auto"/>
        <w:right w:val="none" w:sz="0" w:space="0" w:color="auto"/>
      </w:divBdr>
    </w:div>
    <w:div w:id="342627846">
      <w:bodyDiv w:val="1"/>
      <w:marLeft w:val="0"/>
      <w:marRight w:val="0"/>
      <w:marTop w:val="0"/>
      <w:marBottom w:val="0"/>
      <w:divBdr>
        <w:top w:val="none" w:sz="0" w:space="0" w:color="auto"/>
        <w:left w:val="none" w:sz="0" w:space="0" w:color="auto"/>
        <w:bottom w:val="none" w:sz="0" w:space="0" w:color="auto"/>
        <w:right w:val="none" w:sz="0" w:space="0" w:color="auto"/>
      </w:divBdr>
    </w:div>
    <w:div w:id="342704594">
      <w:bodyDiv w:val="1"/>
      <w:marLeft w:val="0"/>
      <w:marRight w:val="0"/>
      <w:marTop w:val="0"/>
      <w:marBottom w:val="0"/>
      <w:divBdr>
        <w:top w:val="none" w:sz="0" w:space="0" w:color="auto"/>
        <w:left w:val="none" w:sz="0" w:space="0" w:color="auto"/>
        <w:bottom w:val="none" w:sz="0" w:space="0" w:color="auto"/>
        <w:right w:val="none" w:sz="0" w:space="0" w:color="auto"/>
      </w:divBdr>
    </w:div>
    <w:div w:id="342779705">
      <w:bodyDiv w:val="1"/>
      <w:marLeft w:val="0"/>
      <w:marRight w:val="0"/>
      <w:marTop w:val="0"/>
      <w:marBottom w:val="0"/>
      <w:divBdr>
        <w:top w:val="none" w:sz="0" w:space="0" w:color="auto"/>
        <w:left w:val="none" w:sz="0" w:space="0" w:color="auto"/>
        <w:bottom w:val="none" w:sz="0" w:space="0" w:color="auto"/>
        <w:right w:val="none" w:sz="0" w:space="0" w:color="auto"/>
      </w:divBdr>
    </w:div>
    <w:div w:id="343828554">
      <w:bodyDiv w:val="1"/>
      <w:marLeft w:val="0"/>
      <w:marRight w:val="0"/>
      <w:marTop w:val="0"/>
      <w:marBottom w:val="0"/>
      <w:divBdr>
        <w:top w:val="none" w:sz="0" w:space="0" w:color="auto"/>
        <w:left w:val="none" w:sz="0" w:space="0" w:color="auto"/>
        <w:bottom w:val="none" w:sz="0" w:space="0" w:color="auto"/>
        <w:right w:val="none" w:sz="0" w:space="0" w:color="auto"/>
      </w:divBdr>
    </w:div>
    <w:div w:id="344022085">
      <w:bodyDiv w:val="1"/>
      <w:marLeft w:val="0"/>
      <w:marRight w:val="0"/>
      <w:marTop w:val="0"/>
      <w:marBottom w:val="0"/>
      <w:divBdr>
        <w:top w:val="none" w:sz="0" w:space="0" w:color="auto"/>
        <w:left w:val="none" w:sz="0" w:space="0" w:color="auto"/>
        <w:bottom w:val="none" w:sz="0" w:space="0" w:color="auto"/>
        <w:right w:val="none" w:sz="0" w:space="0" w:color="auto"/>
      </w:divBdr>
    </w:div>
    <w:div w:id="344136783">
      <w:bodyDiv w:val="1"/>
      <w:marLeft w:val="0"/>
      <w:marRight w:val="0"/>
      <w:marTop w:val="0"/>
      <w:marBottom w:val="0"/>
      <w:divBdr>
        <w:top w:val="none" w:sz="0" w:space="0" w:color="auto"/>
        <w:left w:val="none" w:sz="0" w:space="0" w:color="auto"/>
        <w:bottom w:val="none" w:sz="0" w:space="0" w:color="auto"/>
        <w:right w:val="none" w:sz="0" w:space="0" w:color="auto"/>
      </w:divBdr>
    </w:div>
    <w:div w:id="345912332">
      <w:bodyDiv w:val="1"/>
      <w:marLeft w:val="0"/>
      <w:marRight w:val="0"/>
      <w:marTop w:val="0"/>
      <w:marBottom w:val="0"/>
      <w:divBdr>
        <w:top w:val="none" w:sz="0" w:space="0" w:color="auto"/>
        <w:left w:val="none" w:sz="0" w:space="0" w:color="auto"/>
        <w:bottom w:val="none" w:sz="0" w:space="0" w:color="auto"/>
        <w:right w:val="none" w:sz="0" w:space="0" w:color="auto"/>
      </w:divBdr>
    </w:div>
    <w:div w:id="346372172">
      <w:bodyDiv w:val="1"/>
      <w:marLeft w:val="0"/>
      <w:marRight w:val="0"/>
      <w:marTop w:val="0"/>
      <w:marBottom w:val="0"/>
      <w:divBdr>
        <w:top w:val="none" w:sz="0" w:space="0" w:color="auto"/>
        <w:left w:val="none" w:sz="0" w:space="0" w:color="auto"/>
        <w:bottom w:val="none" w:sz="0" w:space="0" w:color="auto"/>
        <w:right w:val="none" w:sz="0" w:space="0" w:color="auto"/>
      </w:divBdr>
    </w:div>
    <w:div w:id="346756441">
      <w:bodyDiv w:val="1"/>
      <w:marLeft w:val="0"/>
      <w:marRight w:val="0"/>
      <w:marTop w:val="0"/>
      <w:marBottom w:val="0"/>
      <w:divBdr>
        <w:top w:val="none" w:sz="0" w:space="0" w:color="auto"/>
        <w:left w:val="none" w:sz="0" w:space="0" w:color="auto"/>
        <w:bottom w:val="none" w:sz="0" w:space="0" w:color="auto"/>
        <w:right w:val="none" w:sz="0" w:space="0" w:color="auto"/>
      </w:divBdr>
    </w:div>
    <w:div w:id="347030112">
      <w:bodyDiv w:val="1"/>
      <w:marLeft w:val="0"/>
      <w:marRight w:val="0"/>
      <w:marTop w:val="0"/>
      <w:marBottom w:val="0"/>
      <w:divBdr>
        <w:top w:val="none" w:sz="0" w:space="0" w:color="auto"/>
        <w:left w:val="none" w:sz="0" w:space="0" w:color="auto"/>
        <w:bottom w:val="none" w:sz="0" w:space="0" w:color="auto"/>
        <w:right w:val="none" w:sz="0" w:space="0" w:color="auto"/>
      </w:divBdr>
    </w:div>
    <w:div w:id="347222454">
      <w:bodyDiv w:val="1"/>
      <w:marLeft w:val="0"/>
      <w:marRight w:val="0"/>
      <w:marTop w:val="0"/>
      <w:marBottom w:val="0"/>
      <w:divBdr>
        <w:top w:val="none" w:sz="0" w:space="0" w:color="auto"/>
        <w:left w:val="none" w:sz="0" w:space="0" w:color="auto"/>
        <w:bottom w:val="none" w:sz="0" w:space="0" w:color="auto"/>
        <w:right w:val="none" w:sz="0" w:space="0" w:color="auto"/>
      </w:divBdr>
    </w:div>
    <w:div w:id="348263768">
      <w:bodyDiv w:val="1"/>
      <w:marLeft w:val="0"/>
      <w:marRight w:val="0"/>
      <w:marTop w:val="0"/>
      <w:marBottom w:val="0"/>
      <w:divBdr>
        <w:top w:val="none" w:sz="0" w:space="0" w:color="auto"/>
        <w:left w:val="none" w:sz="0" w:space="0" w:color="auto"/>
        <w:bottom w:val="none" w:sz="0" w:space="0" w:color="auto"/>
        <w:right w:val="none" w:sz="0" w:space="0" w:color="auto"/>
      </w:divBdr>
    </w:div>
    <w:div w:id="348870251">
      <w:bodyDiv w:val="1"/>
      <w:marLeft w:val="0"/>
      <w:marRight w:val="0"/>
      <w:marTop w:val="0"/>
      <w:marBottom w:val="0"/>
      <w:divBdr>
        <w:top w:val="none" w:sz="0" w:space="0" w:color="auto"/>
        <w:left w:val="none" w:sz="0" w:space="0" w:color="auto"/>
        <w:bottom w:val="none" w:sz="0" w:space="0" w:color="auto"/>
        <w:right w:val="none" w:sz="0" w:space="0" w:color="auto"/>
      </w:divBdr>
    </w:div>
    <w:div w:id="348988489">
      <w:bodyDiv w:val="1"/>
      <w:marLeft w:val="0"/>
      <w:marRight w:val="0"/>
      <w:marTop w:val="0"/>
      <w:marBottom w:val="0"/>
      <w:divBdr>
        <w:top w:val="none" w:sz="0" w:space="0" w:color="auto"/>
        <w:left w:val="none" w:sz="0" w:space="0" w:color="auto"/>
        <w:bottom w:val="none" w:sz="0" w:space="0" w:color="auto"/>
        <w:right w:val="none" w:sz="0" w:space="0" w:color="auto"/>
      </w:divBdr>
    </w:div>
    <w:div w:id="350180913">
      <w:bodyDiv w:val="1"/>
      <w:marLeft w:val="0"/>
      <w:marRight w:val="0"/>
      <w:marTop w:val="0"/>
      <w:marBottom w:val="0"/>
      <w:divBdr>
        <w:top w:val="none" w:sz="0" w:space="0" w:color="auto"/>
        <w:left w:val="none" w:sz="0" w:space="0" w:color="auto"/>
        <w:bottom w:val="none" w:sz="0" w:space="0" w:color="auto"/>
        <w:right w:val="none" w:sz="0" w:space="0" w:color="auto"/>
      </w:divBdr>
    </w:div>
    <w:div w:id="350912207">
      <w:bodyDiv w:val="1"/>
      <w:marLeft w:val="0"/>
      <w:marRight w:val="0"/>
      <w:marTop w:val="0"/>
      <w:marBottom w:val="0"/>
      <w:divBdr>
        <w:top w:val="none" w:sz="0" w:space="0" w:color="auto"/>
        <w:left w:val="none" w:sz="0" w:space="0" w:color="auto"/>
        <w:bottom w:val="none" w:sz="0" w:space="0" w:color="auto"/>
        <w:right w:val="none" w:sz="0" w:space="0" w:color="auto"/>
      </w:divBdr>
    </w:div>
    <w:div w:id="352270608">
      <w:bodyDiv w:val="1"/>
      <w:marLeft w:val="0"/>
      <w:marRight w:val="0"/>
      <w:marTop w:val="0"/>
      <w:marBottom w:val="0"/>
      <w:divBdr>
        <w:top w:val="none" w:sz="0" w:space="0" w:color="auto"/>
        <w:left w:val="none" w:sz="0" w:space="0" w:color="auto"/>
        <w:bottom w:val="none" w:sz="0" w:space="0" w:color="auto"/>
        <w:right w:val="none" w:sz="0" w:space="0" w:color="auto"/>
      </w:divBdr>
    </w:div>
    <w:div w:id="352728931">
      <w:bodyDiv w:val="1"/>
      <w:marLeft w:val="0"/>
      <w:marRight w:val="0"/>
      <w:marTop w:val="0"/>
      <w:marBottom w:val="0"/>
      <w:divBdr>
        <w:top w:val="none" w:sz="0" w:space="0" w:color="auto"/>
        <w:left w:val="none" w:sz="0" w:space="0" w:color="auto"/>
        <w:bottom w:val="none" w:sz="0" w:space="0" w:color="auto"/>
        <w:right w:val="none" w:sz="0" w:space="0" w:color="auto"/>
      </w:divBdr>
    </w:div>
    <w:div w:id="353382188">
      <w:bodyDiv w:val="1"/>
      <w:marLeft w:val="0"/>
      <w:marRight w:val="0"/>
      <w:marTop w:val="0"/>
      <w:marBottom w:val="0"/>
      <w:divBdr>
        <w:top w:val="none" w:sz="0" w:space="0" w:color="auto"/>
        <w:left w:val="none" w:sz="0" w:space="0" w:color="auto"/>
        <w:bottom w:val="none" w:sz="0" w:space="0" w:color="auto"/>
        <w:right w:val="none" w:sz="0" w:space="0" w:color="auto"/>
      </w:divBdr>
    </w:div>
    <w:div w:id="354234732">
      <w:bodyDiv w:val="1"/>
      <w:marLeft w:val="0"/>
      <w:marRight w:val="0"/>
      <w:marTop w:val="0"/>
      <w:marBottom w:val="0"/>
      <w:divBdr>
        <w:top w:val="none" w:sz="0" w:space="0" w:color="auto"/>
        <w:left w:val="none" w:sz="0" w:space="0" w:color="auto"/>
        <w:bottom w:val="none" w:sz="0" w:space="0" w:color="auto"/>
        <w:right w:val="none" w:sz="0" w:space="0" w:color="auto"/>
      </w:divBdr>
    </w:div>
    <w:div w:id="354775189">
      <w:bodyDiv w:val="1"/>
      <w:marLeft w:val="0"/>
      <w:marRight w:val="0"/>
      <w:marTop w:val="0"/>
      <w:marBottom w:val="0"/>
      <w:divBdr>
        <w:top w:val="none" w:sz="0" w:space="0" w:color="auto"/>
        <w:left w:val="none" w:sz="0" w:space="0" w:color="auto"/>
        <w:bottom w:val="none" w:sz="0" w:space="0" w:color="auto"/>
        <w:right w:val="none" w:sz="0" w:space="0" w:color="auto"/>
      </w:divBdr>
    </w:div>
    <w:div w:id="356543533">
      <w:bodyDiv w:val="1"/>
      <w:marLeft w:val="0"/>
      <w:marRight w:val="0"/>
      <w:marTop w:val="0"/>
      <w:marBottom w:val="0"/>
      <w:divBdr>
        <w:top w:val="none" w:sz="0" w:space="0" w:color="auto"/>
        <w:left w:val="none" w:sz="0" w:space="0" w:color="auto"/>
        <w:bottom w:val="none" w:sz="0" w:space="0" w:color="auto"/>
        <w:right w:val="none" w:sz="0" w:space="0" w:color="auto"/>
      </w:divBdr>
    </w:div>
    <w:div w:id="357244680">
      <w:bodyDiv w:val="1"/>
      <w:marLeft w:val="0"/>
      <w:marRight w:val="0"/>
      <w:marTop w:val="0"/>
      <w:marBottom w:val="0"/>
      <w:divBdr>
        <w:top w:val="none" w:sz="0" w:space="0" w:color="auto"/>
        <w:left w:val="none" w:sz="0" w:space="0" w:color="auto"/>
        <w:bottom w:val="none" w:sz="0" w:space="0" w:color="auto"/>
        <w:right w:val="none" w:sz="0" w:space="0" w:color="auto"/>
      </w:divBdr>
    </w:div>
    <w:div w:id="358357829">
      <w:bodyDiv w:val="1"/>
      <w:marLeft w:val="0"/>
      <w:marRight w:val="0"/>
      <w:marTop w:val="0"/>
      <w:marBottom w:val="0"/>
      <w:divBdr>
        <w:top w:val="none" w:sz="0" w:space="0" w:color="auto"/>
        <w:left w:val="none" w:sz="0" w:space="0" w:color="auto"/>
        <w:bottom w:val="none" w:sz="0" w:space="0" w:color="auto"/>
        <w:right w:val="none" w:sz="0" w:space="0" w:color="auto"/>
      </w:divBdr>
    </w:div>
    <w:div w:id="360789813">
      <w:bodyDiv w:val="1"/>
      <w:marLeft w:val="0"/>
      <w:marRight w:val="0"/>
      <w:marTop w:val="0"/>
      <w:marBottom w:val="0"/>
      <w:divBdr>
        <w:top w:val="none" w:sz="0" w:space="0" w:color="auto"/>
        <w:left w:val="none" w:sz="0" w:space="0" w:color="auto"/>
        <w:bottom w:val="none" w:sz="0" w:space="0" w:color="auto"/>
        <w:right w:val="none" w:sz="0" w:space="0" w:color="auto"/>
      </w:divBdr>
    </w:div>
    <w:div w:id="361056900">
      <w:bodyDiv w:val="1"/>
      <w:marLeft w:val="0"/>
      <w:marRight w:val="0"/>
      <w:marTop w:val="0"/>
      <w:marBottom w:val="0"/>
      <w:divBdr>
        <w:top w:val="none" w:sz="0" w:space="0" w:color="auto"/>
        <w:left w:val="none" w:sz="0" w:space="0" w:color="auto"/>
        <w:bottom w:val="none" w:sz="0" w:space="0" w:color="auto"/>
        <w:right w:val="none" w:sz="0" w:space="0" w:color="auto"/>
      </w:divBdr>
    </w:div>
    <w:div w:id="365715046">
      <w:bodyDiv w:val="1"/>
      <w:marLeft w:val="0"/>
      <w:marRight w:val="0"/>
      <w:marTop w:val="0"/>
      <w:marBottom w:val="0"/>
      <w:divBdr>
        <w:top w:val="none" w:sz="0" w:space="0" w:color="auto"/>
        <w:left w:val="none" w:sz="0" w:space="0" w:color="auto"/>
        <w:bottom w:val="none" w:sz="0" w:space="0" w:color="auto"/>
        <w:right w:val="none" w:sz="0" w:space="0" w:color="auto"/>
      </w:divBdr>
    </w:div>
    <w:div w:id="368260859">
      <w:bodyDiv w:val="1"/>
      <w:marLeft w:val="0"/>
      <w:marRight w:val="0"/>
      <w:marTop w:val="0"/>
      <w:marBottom w:val="0"/>
      <w:divBdr>
        <w:top w:val="none" w:sz="0" w:space="0" w:color="auto"/>
        <w:left w:val="none" w:sz="0" w:space="0" w:color="auto"/>
        <w:bottom w:val="none" w:sz="0" w:space="0" w:color="auto"/>
        <w:right w:val="none" w:sz="0" w:space="0" w:color="auto"/>
      </w:divBdr>
    </w:div>
    <w:div w:id="369691101">
      <w:bodyDiv w:val="1"/>
      <w:marLeft w:val="0"/>
      <w:marRight w:val="0"/>
      <w:marTop w:val="0"/>
      <w:marBottom w:val="0"/>
      <w:divBdr>
        <w:top w:val="none" w:sz="0" w:space="0" w:color="auto"/>
        <w:left w:val="none" w:sz="0" w:space="0" w:color="auto"/>
        <w:bottom w:val="none" w:sz="0" w:space="0" w:color="auto"/>
        <w:right w:val="none" w:sz="0" w:space="0" w:color="auto"/>
      </w:divBdr>
    </w:div>
    <w:div w:id="369762174">
      <w:bodyDiv w:val="1"/>
      <w:marLeft w:val="0"/>
      <w:marRight w:val="0"/>
      <w:marTop w:val="0"/>
      <w:marBottom w:val="0"/>
      <w:divBdr>
        <w:top w:val="none" w:sz="0" w:space="0" w:color="auto"/>
        <w:left w:val="none" w:sz="0" w:space="0" w:color="auto"/>
        <w:bottom w:val="none" w:sz="0" w:space="0" w:color="auto"/>
        <w:right w:val="none" w:sz="0" w:space="0" w:color="auto"/>
      </w:divBdr>
    </w:div>
    <w:div w:id="369839206">
      <w:bodyDiv w:val="1"/>
      <w:marLeft w:val="0"/>
      <w:marRight w:val="0"/>
      <w:marTop w:val="0"/>
      <w:marBottom w:val="0"/>
      <w:divBdr>
        <w:top w:val="none" w:sz="0" w:space="0" w:color="auto"/>
        <w:left w:val="none" w:sz="0" w:space="0" w:color="auto"/>
        <w:bottom w:val="none" w:sz="0" w:space="0" w:color="auto"/>
        <w:right w:val="none" w:sz="0" w:space="0" w:color="auto"/>
      </w:divBdr>
    </w:div>
    <w:div w:id="370886071">
      <w:bodyDiv w:val="1"/>
      <w:marLeft w:val="0"/>
      <w:marRight w:val="0"/>
      <w:marTop w:val="0"/>
      <w:marBottom w:val="0"/>
      <w:divBdr>
        <w:top w:val="none" w:sz="0" w:space="0" w:color="auto"/>
        <w:left w:val="none" w:sz="0" w:space="0" w:color="auto"/>
        <w:bottom w:val="none" w:sz="0" w:space="0" w:color="auto"/>
        <w:right w:val="none" w:sz="0" w:space="0" w:color="auto"/>
      </w:divBdr>
    </w:div>
    <w:div w:id="371464362">
      <w:bodyDiv w:val="1"/>
      <w:marLeft w:val="0"/>
      <w:marRight w:val="0"/>
      <w:marTop w:val="0"/>
      <w:marBottom w:val="0"/>
      <w:divBdr>
        <w:top w:val="none" w:sz="0" w:space="0" w:color="auto"/>
        <w:left w:val="none" w:sz="0" w:space="0" w:color="auto"/>
        <w:bottom w:val="none" w:sz="0" w:space="0" w:color="auto"/>
        <w:right w:val="none" w:sz="0" w:space="0" w:color="auto"/>
      </w:divBdr>
    </w:div>
    <w:div w:id="371922609">
      <w:bodyDiv w:val="1"/>
      <w:marLeft w:val="0"/>
      <w:marRight w:val="0"/>
      <w:marTop w:val="0"/>
      <w:marBottom w:val="0"/>
      <w:divBdr>
        <w:top w:val="none" w:sz="0" w:space="0" w:color="auto"/>
        <w:left w:val="none" w:sz="0" w:space="0" w:color="auto"/>
        <w:bottom w:val="none" w:sz="0" w:space="0" w:color="auto"/>
        <w:right w:val="none" w:sz="0" w:space="0" w:color="auto"/>
      </w:divBdr>
    </w:div>
    <w:div w:id="372122935">
      <w:bodyDiv w:val="1"/>
      <w:marLeft w:val="0"/>
      <w:marRight w:val="0"/>
      <w:marTop w:val="0"/>
      <w:marBottom w:val="0"/>
      <w:divBdr>
        <w:top w:val="none" w:sz="0" w:space="0" w:color="auto"/>
        <w:left w:val="none" w:sz="0" w:space="0" w:color="auto"/>
        <w:bottom w:val="none" w:sz="0" w:space="0" w:color="auto"/>
        <w:right w:val="none" w:sz="0" w:space="0" w:color="auto"/>
      </w:divBdr>
    </w:div>
    <w:div w:id="373234967">
      <w:bodyDiv w:val="1"/>
      <w:marLeft w:val="0"/>
      <w:marRight w:val="0"/>
      <w:marTop w:val="0"/>
      <w:marBottom w:val="0"/>
      <w:divBdr>
        <w:top w:val="none" w:sz="0" w:space="0" w:color="auto"/>
        <w:left w:val="none" w:sz="0" w:space="0" w:color="auto"/>
        <w:bottom w:val="none" w:sz="0" w:space="0" w:color="auto"/>
        <w:right w:val="none" w:sz="0" w:space="0" w:color="auto"/>
      </w:divBdr>
    </w:div>
    <w:div w:id="373237479">
      <w:bodyDiv w:val="1"/>
      <w:marLeft w:val="0"/>
      <w:marRight w:val="0"/>
      <w:marTop w:val="0"/>
      <w:marBottom w:val="0"/>
      <w:divBdr>
        <w:top w:val="none" w:sz="0" w:space="0" w:color="auto"/>
        <w:left w:val="none" w:sz="0" w:space="0" w:color="auto"/>
        <w:bottom w:val="none" w:sz="0" w:space="0" w:color="auto"/>
        <w:right w:val="none" w:sz="0" w:space="0" w:color="auto"/>
      </w:divBdr>
    </w:div>
    <w:div w:id="374083681">
      <w:bodyDiv w:val="1"/>
      <w:marLeft w:val="0"/>
      <w:marRight w:val="0"/>
      <w:marTop w:val="0"/>
      <w:marBottom w:val="0"/>
      <w:divBdr>
        <w:top w:val="none" w:sz="0" w:space="0" w:color="auto"/>
        <w:left w:val="none" w:sz="0" w:space="0" w:color="auto"/>
        <w:bottom w:val="none" w:sz="0" w:space="0" w:color="auto"/>
        <w:right w:val="none" w:sz="0" w:space="0" w:color="auto"/>
      </w:divBdr>
    </w:div>
    <w:div w:id="375542373">
      <w:bodyDiv w:val="1"/>
      <w:marLeft w:val="0"/>
      <w:marRight w:val="0"/>
      <w:marTop w:val="0"/>
      <w:marBottom w:val="0"/>
      <w:divBdr>
        <w:top w:val="none" w:sz="0" w:space="0" w:color="auto"/>
        <w:left w:val="none" w:sz="0" w:space="0" w:color="auto"/>
        <w:bottom w:val="none" w:sz="0" w:space="0" w:color="auto"/>
        <w:right w:val="none" w:sz="0" w:space="0" w:color="auto"/>
      </w:divBdr>
    </w:div>
    <w:div w:id="375854821">
      <w:bodyDiv w:val="1"/>
      <w:marLeft w:val="0"/>
      <w:marRight w:val="0"/>
      <w:marTop w:val="0"/>
      <w:marBottom w:val="0"/>
      <w:divBdr>
        <w:top w:val="none" w:sz="0" w:space="0" w:color="auto"/>
        <w:left w:val="none" w:sz="0" w:space="0" w:color="auto"/>
        <w:bottom w:val="none" w:sz="0" w:space="0" w:color="auto"/>
        <w:right w:val="none" w:sz="0" w:space="0" w:color="auto"/>
      </w:divBdr>
    </w:div>
    <w:div w:id="375934341">
      <w:bodyDiv w:val="1"/>
      <w:marLeft w:val="0"/>
      <w:marRight w:val="0"/>
      <w:marTop w:val="0"/>
      <w:marBottom w:val="0"/>
      <w:divBdr>
        <w:top w:val="none" w:sz="0" w:space="0" w:color="auto"/>
        <w:left w:val="none" w:sz="0" w:space="0" w:color="auto"/>
        <w:bottom w:val="none" w:sz="0" w:space="0" w:color="auto"/>
        <w:right w:val="none" w:sz="0" w:space="0" w:color="auto"/>
      </w:divBdr>
    </w:div>
    <w:div w:id="380254739">
      <w:bodyDiv w:val="1"/>
      <w:marLeft w:val="0"/>
      <w:marRight w:val="0"/>
      <w:marTop w:val="0"/>
      <w:marBottom w:val="0"/>
      <w:divBdr>
        <w:top w:val="none" w:sz="0" w:space="0" w:color="auto"/>
        <w:left w:val="none" w:sz="0" w:space="0" w:color="auto"/>
        <w:bottom w:val="none" w:sz="0" w:space="0" w:color="auto"/>
        <w:right w:val="none" w:sz="0" w:space="0" w:color="auto"/>
      </w:divBdr>
    </w:div>
    <w:div w:id="380831111">
      <w:bodyDiv w:val="1"/>
      <w:marLeft w:val="0"/>
      <w:marRight w:val="0"/>
      <w:marTop w:val="0"/>
      <w:marBottom w:val="0"/>
      <w:divBdr>
        <w:top w:val="none" w:sz="0" w:space="0" w:color="auto"/>
        <w:left w:val="none" w:sz="0" w:space="0" w:color="auto"/>
        <w:bottom w:val="none" w:sz="0" w:space="0" w:color="auto"/>
        <w:right w:val="none" w:sz="0" w:space="0" w:color="auto"/>
      </w:divBdr>
    </w:div>
    <w:div w:id="382145479">
      <w:bodyDiv w:val="1"/>
      <w:marLeft w:val="0"/>
      <w:marRight w:val="0"/>
      <w:marTop w:val="0"/>
      <w:marBottom w:val="0"/>
      <w:divBdr>
        <w:top w:val="none" w:sz="0" w:space="0" w:color="auto"/>
        <w:left w:val="none" w:sz="0" w:space="0" w:color="auto"/>
        <w:bottom w:val="none" w:sz="0" w:space="0" w:color="auto"/>
        <w:right w:val="none" w:sz="0" w:space="0" w:color="auto"/>
      </w:divBdr>
    </w:div>
    <w:div w:id="382603952">
      <w:bodyDiv w:val="1"/>
      <w:marLeft w:val="0"/>
      <w:marRight w:val="0"/>
      <w:marTop w:val="0"/>
      <w:marBottom w:val="0"/>
      <w:divBdr>
        <w:top w:val="none" w:sz="0" w:space="0" w:color="auto"/>
        <w:left w:val="none" w:sz="0" w:space="0" w:color="auto"/>
        <w:bottom w:val="none" w:sz="0" w:space="0" w:color="auto"/>
        <w:right w:val="none" w:sz="0" w:space="0" w:color="auto"/>
      </w:divBdr>
    </w:div>
    <w:div w:id="382994795">
      <w:bodyDiv w:val="1"/>
      <w:marLeft w:val="0"/>
      <w:marRight w:val="0"/>
      <w:marTop w:val="0"/>
      <w:marBottom w:val="0"/>
      <w:divBdr>
        <w:top w:val="none" w:sz="0" w:space="0" w:color="auto"/>
        <w:left w:val="none" w:sz="0" w:space="0" w:color="auto"/>
        <w:bottom w:val="none" w:sz="0" w:space="0" w:color="auto"/>
        <w:right w:val="none" w:sz="0" w:space="0" w:color="auto"/>
      </w:divBdr>
    </w:div>
    <w:div w:id="383599432">
      <w:bodyDiv w:val="1"/>
      <w:marLeft w:val="0"/>
      <w:marRight w:val="0"/>
      <w:marTop w:val="0"/>
      <w:marBottom w:val="0"/>
      <w:divBdr>
        <w:top w:val="none" w:sz="0" w:space="0" w:color="auto"/>
        <w:left w:val="none" w:sz="0" w:space="0" w:color="auto"/>
        <w:bottom w:val="none" w:sz="0" w:space="0" w:color="auto"/>
        <w:right w:val="none" w:sz="0" w:space="0" w:color="auto"/>
      </w:divBdr>
    </w:div>
    <w:div w:id="383986848">
      <w:bodyDiv w:val="1"/>
      <w:marLeft w:val="0"/>
      <w:marRight w:val="0"/>
      <w:marTop w:val="0"/>
      <w:marBottom w:val="0"/>
      <w:divBdr>
        <w:top w:val="none" w:sz="0" w:space="0" w:color="auto"/>
        <w:left w:val="none" w:sz="0" w:space="0" w:color="auto"/>
        <w:bottom w:val="none" w:sz="0" w:space="0" w:color="auto"/>
        <w:right w:val="none" w:sz="0" w:space="0" w:color="auto"/>
      </w:divBdr>
    </w:div>
    <w:div w:id="384183007">
      <w:bodyDiv w:val="1"/>
      <w:marLeft w:val="0"/>
      <w:marRight w:val="0"/>
      <w:marTop w:val="0"/>
      <w:marBottom w:val="0"/>
      <w:divBdr>
        <w:top w:val="none" w:sz="0" w:space="0" w:color="auto"/>
        <w:left w:val="none" w:sz="0" w:space="0" w:color="auto"/>
        <w:bottom w:val="none" w:sz="0" w:space="0" w:color="auto"/>
        <w:right w:val="none" w:sz="0" w:space="0" w:color="auto"/>
      </w:divBdr>
    </w:div>
    <w:div w:id="384909416">
      <w:bodyDiv w:val="1"/>
      <w:marLeft w:val="0"/>
      <w:marRight w:val="0"/>
      <w:marTop w:val="0"/>
      <w:marBottom w:val="0"/>
      <w:divBdr>
        <w:top w:val="none" w:sz="0" w:space="0" w:color="auto"/>
        <w:left w:val="none" w:sz="0" w:space="0" w:color="auto"/>
        <w:bottom w:val="none" w:sz="0" w:space="0" w:color="auto"/>
        <w:right w:val="none" w:sz="0" w:space="0" w:color="auto"/>
      </w:divBdr>
    </w:div>
    <w:div w:id="385374595">
      <w:bodyDiv w:val="1"/>
      <w:marLeft w:val="0"/>
      <w:marRight w:val="0"/>
      <w:marTop w:val="0"/>
      <w:marBottom w:val="0"/>
      <w:divBdr>
        <w:top w:val="none" w:sz="0" w:space="0" w:color="auto"/>
        <w:left w:val="none" w:sz="0" w:space="0" w:color="auto"/>
        <w:bottom w:val="none" w:sz="0" w:space="0" w:color="auto"/>
        <w:right w:val="none" w:sz="0" w:space="0" w:color="auto"/>
      </w:divBdr>
    </w:div>
    <w:div w:id="385491258">
      <w:bodyDiv w:val="1"/>
      <w:marLeft w:val="0"/>
      <w:marRight w:val="0"/>
      <w:marTop w:val="0"/>
      <w:marBottom w:val="0"/>
      <w:divBdr>
        <w:top w:val="none" w:sz="0" w:space="0" w:color="auto"/>
        <w:left w:val="none" w:sz="0" w:space="0" w:color="auto"/>
        <w:bottom w:val="none" w:sz="0" w:space="0" w:color="auto"/>
        <w:right w:val="none" w:sz="0" w:space="0" w:color="auto"/>
      </w:divBdr>
    </w:div>
    <w:div w:id="386034580">
      <w:bodyDiv w:val="1"/>
      <w:marLeft w:val="0"/>
      <w:marRight w:val="0"/>
      <w:marTop w:val="0"/>
      <w:marBottom w:val="0"/>
      <w:divBdr>
        <w:top w:val="none" w:sz="0" w:space="0" w:color="auto"/>
        <w:left w:val="none" w:sz="0" w:space="0" w:color="auto"/>
        <w:bottom w:val="none" w:sz="0" w:space="0" w:color="auto"/>
        <w:right w:val="none" w:sz="0" w:space="0" w:color="auto"/>
      </w:divBdr>
      <w:divsChild>
        <w:div w:id="555895981">
          <w:marLeft w:val="0"/>
          <w:marRight w:val="0"/>
          <w:marTop w:val="0"/>
          <w:marBottom w:val="0"/>
          <w:divBdr>
            <w:top w:val="none" w:sz="0" w:space="0" w:color="auto"/>
            <w:left w:val="none" w:sz="0" w:space="0" w:color="auto"/>
            <w:bottom w:val="none" w:sz="0" w:space="0" w:color="auto"/>
            <w:right w:val="none" w:sz="0" w:space="0" w:color="auto"/>
          </w:divBdr>
          <w:divsChild>
            <w:div w:id="1414399963">
              <w:marLeft w:val="0"/>
              <w:marRight w:val="0"/>
              <w:marTop w:val="0"/>
              <w:marBottom w:val="0"/>
              <w:divBdr>
                <w:top w:val="none" w:sz="0" w:space="0" w:color="auto"/>
                <w:left w:val="none" w:sz="0" w:space="0" w:color="auto"/>
                <w:bottom w:val="none" w:sz="0" w:space="0" w:color="auto"/>
                <w:right w:val="none" w:sz="0" w:space="0" w:color="auto"/>
              </w:divBdr>
            </w:div>
            <w:div w:id="1806699735">
              <w:marLeft w:val="0"/>
              <w:marRight w:val="0"/>
              <w:marTop w:val="0"/>
              <w:marBottom w:val="0"/>
              <w:divBdr>
                <w:top w:val="none" w:sz="0" w:space="0" w:color="auto"/>
                <w:left w:val="none" w:sz="0" w:space="0" w:color="auto"/>
                <w:bottom w:val="none" w:sz="0" w:space="0" w:color="auto"/>
                <w:right w:val="none" w:sz="0" w:space="0" w:color="auto"/>
              </w:divBdr>
              <w:divsChild>
                <w:div w:id="1562476269">
                  <w:marLeft w:val="0"/>
                  <w:marRight w:val="0"/>
                  <w:marTop w:val="300"/>
                  <w:marBottom w:val="150"/>
                  <w:divBdr>
                    <w:top w:val="none" w:sz="0" w:space="0" w:color="auto"/>
                    <w:left w:val="none" w:sz="0" w:space="0" w:color="auto"/>
                    <w:bottom w:val="none" w:sz="0" w:space="0" w:color="auto"/>
                    <w:right w:val="none" w:sz="0" w:space="0" w:color="auto"/>
                  </w:divBdr>
                </w:div>
              </w:divsChild>
            </w:div>
          </w:divsChild>
        </w:div>
      </w:divsChild>
    </w:div>
    <w:div w:id="386228248">
      <w:bodyDiv w:val="1"/>
      <w:marLeft w:val="0"/>
      <w:marRight w:val="0"/>
      <w:marTop w:val="0"/>
      <w:marBottom w:val="0"/>
      <w:divBdr>
        <w:top w:val="none" w:sz="0" w:space="0" w:color="auto"/>
        <w:left w:val="none" w:sz="0" w:space="0" w:color="auto"/>
        <w:bottom w:val="none" w:sz="0" w:space="0" w:color="auto"/>
        <w:right w:val="none" w:sz="0" w:space="0" w:color="auto"/>
      </w:divBdr>
    </w:div>
    <w:div w:id="386421115">
      <w:bodyDiv w:val="1"/>
      <w:marLeft w:val="0"/>
      <w:marRight w:val="0"/>
      <w:marTop w:val="0"/>
      <w:marBottom w:val="0"/>
      <w:divBdr>
        <w:top w:val="none" w:sz="0" w:space="0" w:color="auto"/>
        <w:left w:val="none" w:sz="0" w:space="0" w:color="auto"/>
        <w:bottom w:val="none" w:sz="0" w:space="0" w:color="auto"/>
        <w:right w:val="none" w:sz="0" w:space="0" w:color="auto"/>
      </w:divBdr>
    </w:div>
    <w:div w:id="391268398">
      <w:bodyDiv w:val="1"/>
      <w:marLeft w:val="0"/>
      <w:marRight w:val="0"/>
      <w:marTop w:val="0"/>
      <w:marBottom w:val="0"/>
      <w:divBdr>
        <w:top w:val="none" w:sz="0" w:space="0" w:color="auto"/>
        <w:left w:val="none" w:sz="0" w:space="0" w:color="auto"/>
        <w:bottom w:val="none" w:sz="0" w:space="0" w:color="auto"/>
        <w:right w:val="none" w:sz="0" w:space="0" w:color="auto"/>
      </w:divBdr>
    </w:div>
    <w:div w:id="391661912">
      <w:bodyDiv w:val="1"/>
      <w:marLeft w:val="0"/>
      <w:marRight w:val="0"/>
      <w:marTop w:val="0"/>
      <w:marBottom w:val="0"/>
      <w:divBdr>
        <w:top w:val="none" w:sz="0" w:space="0" w:color="auto"/>
        <w:left w:val="none" w:sz="0" w:space="0" w:color="auto"/>
        <w:bottom w:val="none" w:sz="0" w:space="0" w:color="auto"/>
        <w:right w:val="none" w:sz="0" w:space="0" w:color="auto"/>
      </w:divBdr>
    </w:div>
    <w:div w:id="392386684">
      <w:bodyDiv w:val="1"/>
      <w:marLeft w:val="0"/>
      <w:marRight w:val="0"/>
      <w:marTop w:val="0"/>
      <w:marBottom w:val="0"/>
      <w:divBdr>
        <w:top w:val="none" w:sz="0" w:space="0" w:color="auto"/>
        <w:left w:val="none" w:sz="0" w:space="0" w:color="auto"/>
        <w:bottom w:val="none" w:sz="0" w:space="0" w:color="auto"/>
        <w:right w:val="none" w:sz="0" w:space="0" w:color="auto"/>
      </w:divBdr>
    </w:div>
    <w:div w:id="395781273">
      <w:bodyDiv w:val="1"/>
      <w:marLeft w:val="0"/>
      <w:marRight w:val="0"/>
      <w:marTop w:val="0"/>
      <w:marBottom w:val="0"/>
      <w:divBdr>
        <w:top w:val="none" w:sz="0" w:space="0" w:color="auto"/>
        <w:left w:val="none" w:sz="0" w:space="0" w:color="auto"/>
        <w:bottom w:val="none" w:sz="0" w:space="0" w:color="auto"/>
        <w:right w:val="none" w:sz="0" w:space="0" w:color="auto"/>
      </w:divBdr>
    </w:div>
    <w:div w:id="396704462">
      <w:bodyDiv w:val="1"/>
      <w:marLeft w:val="0"/>
      <w:marRight w:val="0"/>
      <w:marTop w:val="0"/>
      <w:marBottom w:val="0"/>
      <w:divBdr>
        <w:top w:val="none" w:sz="0" w:space="0" w:color="auto"/>
        <w:left w:val="none" w:sz="0" w:space="0" w:color="auto"/>
        <w:bottom w:val="none" w:sz="0" w:space="0" w:color="auto"/>
        <w:right w:val="none" w:sz="0" w:space="0" w:color="auto"/>
      </w:divBdr>
    </w:div>
    <w:div w:id="396824755">
      <w:bodyDiv w:val="1"/>
      <w:marLeft w:val="0"/>
      <w:marRight w:val="0"/>
      <w:marTop w:val="0"/>
      <w:marBottom w:val="0"/>
      <w:divBdr>
        <w:top w:val="none" w:sz="0" w:space="0" w:color="auto"/>
        <w:left w:val="none" w:sz="0" w:space="0" w:color="auto"/>
        <w:bottom w:val="none" w:sz="0" w:space="0" w:color="auto"/>
        <w:right w:val="none" w:sz="0" w:space="0" w:color="auto"/>
      </w:divBdr>
    </w:div>
    <w:div w:id="397360631">
      <w:bodyDiv w:val="1"/>
      <w:marLeft w:val="0"/>
      <w:marRight w:val="0"/>
      <w:marTop w:val="0"/>
      <w:marBottom w:val="0"/>
      <w:divBdr>
        <w:top w:val="none" w:sz="0" w:space="0" w:color="auto"/>
        <w:left w:val="none" w:sz="0" w:space="0" w:color="auto"/>
        <w:bottom w:val="none" w:sz="0" w:space="0" w:color="auto"/>
        <w:right w:val="none" w:sz="0" w:space="0" w:color="auto"/>
      </w:divBdr>
    </w:div>
    <w:div w:id="397410780">
      <w:bodyDiv w:val="1"/>
      <w:marLeft w:val="0"/>
      <w:marRight w:val="0"/>
      <w:marTop w:val="0"/>
      <w:marBottom w:val="0"/>
      <w:divBdr>
        <w:top w:val="none" w:sz="0" w:space="0" w:color="auto"/>
        <w:left w:val="none" w:sz="0" w:space="0" w:color="auto"/>
        <w:bottom w:val="none" w:sz="0" w:space="0" w:color="auto"/>
        <w:right w:val="none" w:sz="0" w:space="0" w:color="auto"/>
      </w:divBdr>
    </w:div>
    <w:div w:id="398400889">
      <w:bodyDiv w:val="1"/>
      <w:marLeft w:val="0"/>
      <w:marRight w:val="0"/>
      <w:marTop w:val="0"/>
      <w:marBottom w:val="0"/>
      <w:divBdr>
        <w:top w:val="none" w:sz="0" w:space="0" w:color="auto"/>
        <w:left w:val="none" w:sz="0" w:space="0" w:color="auto"/>
        <w:bottom w:val="none" w:sz="0" w:space="0" w:color="auto"/>
        <w:right w:val="none" w:sz="0" w:space="0" w:color="auto"/>
      </w:divBdr>
    </w:div>
    <w:div w:id="399179972">
      <w:bodyDiv w:val="1"/>
      <w:marLeft w:val="0"/>
      <w:marRight w:val="0"/>
      <w:marTop w:val="0"/>
      <w:marBottom w:val="0"/>
      <w:divBdr>
        <w:top w:val="none" w:sz="0" w:space="0" w:color="auto"/>
        <w:left w:val="none" w:sz="0" w:space="0" w:color="auto"/>
        <w:bottom w:val="none" w:sz="0" w:space="0" w:color="auto"/>
        <w:right w:val="none" w:sz="0" w:space="0" w:color="auto"/>
      </w:divBdr>
    </w:div>
    <w:div w:id="400325353">
      <w:bodyDiv w:val="1"/>
      <w:marLeft w:val="0"/>
      <w:marRight w:val="0"/>
      <w:marTop w:val="0"/>
      <w:marBottom w:val="0"/>
      <w:divBdr>
        <w:top w:val="none" w:sz="0" w:space="0" w:color="auto"/>
        <w:left w:val="none" w:sz="0" w:space="0" w:color="auto"/>
        <w:bottom w:val="none" w:sz="0" w:space="0" w:color="auto"/>
        <w:right w:val="none" w:sz="0" w:space="0" w:color="auto"/>
      </w:divBdr>
    </w:div>
    <w:div w:id="400640878">
      <w:bodyDiv w:val="1"/>
      <w:marLeft w:val="0"/>
      <w:marRight w:val="0"/>
      <w:marTop w:val="0"/>
      <w:marBottom w:val="0"/>
      <w:divBdr>
        <w:top w:val="none" w:sz="0" w:space="0" w:color="auto"/>
        <w:left w:val="none" w:sz="0" w:space="0" w:color="auto"/>
        <w:bottom w:val="none" w:sz="0" w:space="0" w:color="auto"/>
        <w:right w:val="none" w:sz="0" w:space="0" w:color="auto"/>
      </w:divBdr>
    </w:div>
    <w:div w:id="402071149">
      <w:bodyDiv w:val="1"/>
      <w:marLeft w:val="0"/>
      <w:marRight w:val="0"/>
      <w:marTop w:val="0"/>
      <w:marBottom w:val="0"/>
      <w:divBdr>
        <w:top w:val="none" w:sz="0" w:space="0" w:color="auto"/>
        <w:left w:val="none" w:sz="0" w:space="0" w:color="auto"/>
        <w:bottom w:val="none" w:sz="0" w:space="0" w:color="auto"/>
        <w:right w:val="none" w:sz="0" w:space="0" w:color="auto"/>
      </w:divBdr>
    </w:div>
    <w:div w:id="402681238">
      <w:bodyDiv w:val="1"/>
      <w:marLeft w:val="0"/>
      <w:marRight w:val="0"/>
      <w:marTop w:val="0"/>
      <w:marBottom w:val="0"/>
      <w:divBdr>
        <w:top w:val="none" w:sz="0" w:space="0" w:color="auto"/>
        <w:left w:val="none" w:sz="0" w:space="0" w:color="auto"/>
        <w:bottom w:val="none" w:sz="0" w:space="0" w:color="auto"/>
        <w:right w:val="none" w:sz="0" w:space="0" w:color="auto"/>
      </w:divBdr>
    </w:div>
    <w:div w:id="403378946">
      <w:bodyDiv w:val="1"/>
      <w:marLeft w:val="0"/>
      <w:marRight w:val="0"/>
      <w:marTop w:val="0"/>
      <w:marBottom w:val="0"/>
      <w:divBdr>
        <w:top w:val="none" w:sz="0" w:space="0" w:color="auto"/>
        <w:left w:val="none" w:sz="0" w:space="0" w:color="auto"/>
        <w:bottom w:val="none" w:sz="0" w:space="0" w:color="auto"/>
        <w:right w:val="none" w:sz="0" w:space="0" w:color="auto"/>
      </w:divBdr>
    </w:div>
    <w:div w:id="405542839">
      <w:bodyDiv w:val="1"/>
      <w:marLeft w:val="0"/>
      <w:marRight w:val="0"/>
      <w:marTop w:val="0"/>
      <w:marBottom w:val="0"/>
      <w:divBdr>
        <w:top w:val="none" w:sz="0" w:space="0" w:color="auto"/>
        <w:left w:val="none" w:sz="0" w:space="0" w:color="auto"/>
        <w:bottom w:val="none" w:sz="0" w:space="0" w:color="auto"/>
        <w:right w:val="none" w:sz="0" w:space="0" w:color="auto"/>
      </w:divBdr>
    </w:div>
    <w:div w:id="405764523">
      <w:bodyDiv w:val="1"/>
      <w:marLeft w:val="0"/>
      <w:marRight w:val="0"/>
      <w:marTop w:val="0"/>
      <w:marBottom w:val="0"/>
      <w:divBdr>
        <w:top w:val="none" w:sz="0" w:space="0" w:color="auto"/>
        <w:left w:val="none" w:sz="0" w:space="0" w:color="auto"/>
        <w:bottom w:val="none" w:sz="0" w:space="0" w:color="auto"/>
        <w:right w:val="none" w:sz="0" w:space="0" w:color="auto"/>
      </w:divBdr>
    </w:div>
    <w:div w:id="408120916">
      <w:bodyDiv w:val="1"/>
      <w:marLeft w:val="0"/>
      <w:marRight w:val="0"/>
      <w:marTop w:val="0"/>
      <w:marBottom w:val="0"/>
      <w:divBdr>
        <w:top w:val="none" w:sz="0" w:space="0" w:color="auto"/>
        <w:left w:val="none" w:sz="0" w:space="0" w:color="auto"/>
        <w:bottom w:val="none" w:sz="0" w:space="0" w:color="auto"/>
        <w:right w:val="none" w:sz="0" w:space="0" w:color="auto"/>
      </w:divBdr>
    </w:div>
    <w:div w:id="408504453">
      <w:bodyDiv w:val="1"/>
      <w:marLeft w:val="0"/>
      <w:marRight w:val="0"/>
      <w:marTop w:val="0"/>
      <w:marBottom w:val="0"/>
      <w:divBdr>
        <w:top w:val="none" w:sz="0" w:space="0" w:color="auto"/>
        <w:left w:val="none" w:sz="0" w:space="0" w:color="auto"/>
        <w:bottom w:val="none" w:sz="0" w:space="0" w:color="auto"/>
        <w:right w:val="none" w:sz="0" w:space="0" w:color="auto"/>
      </w:divBdr>
    </w:div>
    <w:div w:id="408813754">
      <w:bodyDiv w:val="1"/>
      <w:marLeft w:val="0"/>
      <w:marRight w:val="0"/>
      <w:marTop w:val="0"/>
      <w:marBottom w:val="0"/>
      <w:divBdr>
        <w:top w:val="none" w:sz="0" w:space="0" w:color="auto"/>
        <w:left w:val="none" w:sz="0" w:space="0" w:color="auto"/>
        <w:bottom w:val="none" w:sz="0" w:space="0" w:color="auto"/>
        <w:right w:val="none" w:sz="0" w:space="0" w:color="auto"/>
      </w:divBdr>
    </w:div>
    <w:div w:id="410153984">
      <w:bodyDiv w:val="1"/>
      <w:marLeft w:val="0"/>
      <w:marRight w:val="0"/>
      <w:marTop w:val="0"/>
      <w:marBottom w:val="0"/>
      <w:divBdr>
        <w:top w:val="none" w:sz="0" w:space="0" w:color="auto"/>
        <w:left w:val="none" w:sz="0" w:space="0" w:color="auto"/>
        <w:bottom w:val="none" w:sz="0" w:space="0" w:color="auto"/>
        <w:right w:val="none" w:sz="0" w:space="0" w:color="auto"/>
      </w:divBdr>
    </w:div>
    <w:div w:id="411319112">
      <w:bodyDiv w:val="1"/>
      <w:marLeft w:val="0"/>
      <w:marRight w:val="0"/>
      <w:marTop w:val="0"/>
      <w:marBottom w:val="0"/>
      <w:divBdr>
        <w:top w:val="none" w:sz="0" w:space="0" w:color="auto"/>
        <w:left w:val="none" w:sz="0" w:space="0" w:color="auto"/>
        <w:bottom w:val="none" w:sz="0" w:space="0" w:color="auto"/>
        <w:right w:val="none" w:sz="0" w:space="0" w:color="auto"/>
      </w:divBdr>
    </w:div>
    <w:div w:id="412703797">
      <w:bodyDiv w:val="1"/>
      <w:marLeft w:val="0"/>
      <w:marRight w:val="0"/>
      <w:marTop w:val="0"/>
      <w:marBottom w:val="0"/>
      <w:divBdr>
        <w:top w:val="none" w:sz="0" w:space="0" w:color="auto"/>
        <w:left w:val="none" w:sz="0" w:space="0" w:color="auto"/>
        <w:bottom w:val="none" w:sz="0" w:space="0" w:color="auto"/>
        <w:right w:val="none" w:sz="0" w:space="0" w:color="auto"/>
      </w:divBdr>
    </w:div>
    <w:div w:id="414012464">
      <w:bodyDiv w:val="1"/>
      <w:marLeft w:val="0"/>
      <w:marRight w:val="0"/>
      <w:marTop w:val="0"/>
      <w:marBottom w:val="0"/>
      <w:divBdr>
        <w:top w:val="none" w:sz="0" w:space="0" w:color="auto"/>
        <w:left w:val="none" w:sz="0" w:space="0" w:color="auto"/>
        <w:bottom w:val="none" w:sz="0" w:space="0" w:color="auto"/>
        <w:right w:val="none" w:sz="0" w:space="0" w:color="auto"/>
      </w:divBdr>
    </w:div>
    <w:div w:id="414202902">
      <w:bodyDiv w:val="1"/>
      <w:marLeft w:val="0"/>
      <w:marRight w:val="0"/>
      <w:marTop w:val="0"/>
      <w:marBottom w:val="0"/>
      <w:divBdr>
        <w:top w:val="none" w:sz="0" w:space="0" w:color="auto"/>
        <w:left w:val="none" w:sz="0" w:space="0" w:color="auto"/>
        <w:bottom w:val="none" w:sz="0" w:space="0" w:color="auto"/>
        <w:right w:val="none" w:sz="0" w:space="0" w:color="auto"/>
      </w:divBdr>
    </w:div>
    <w:div w:id="414788688">
      <w:bodyDiv w:val="1"/>
      <w:marLeft w:val="0"/>
      <w:marRight w:val="0"/>
      <w:marTop w:val="0"/>
      <w:marBottom w:val="0"/>
      <w:divBdr>
        <w:top w:val="none" w:sz="0" w:space="0" w:color="auto"/>
        <w:left w:val="none" w:sz="0" w:space="0" w:color="auto"/>
        <w:bottom w:val="none" w:sz="0" w:space="0" w:color="auto"/>
        <w:right w:val="none" w:sz="0" w:space="0" w:color="auto"/>
      </w:divBdr>
    </w:div>
    <w:div w:id="415249414">
      <w:bodyDiv w:val="1"/>
      <w:marLeft w:val="0"/>
      <w:marRight w:val="0"/>
      <w:marTop w:val="0"/>
      <w:marBottom w:val="0"/>
      <w:divBdr>
        <w:top w:val="none" w:sz="0" w:space="0" w:color="auto"/>
        <w:left w:val="none" w:sz="0" w:space="0" w:color="auto"/>
        <w:bottom w:val="none" w:sz="0" w:space="0" w:color="auto"/>
        <w:right w:val="none" w:sz="0" w:space="0" w:color="auto"/>
      </w:divBdr>
    </w:div>
    <w:div w:id="415907230">
      <w:bodyDiv w:val="1"/>
      <w:marLeft w:val="0"/>
      <w:marRight w:val="0"/>
      <w:marTop w:val="0"/>
      <w:marBottom w:val="0"/>
      <w:divBdr>
        <w:top w:val="none" w:sz="0" w:space="0" w:color="auto"/>
        <w:left w:val="none" w:sz="0" w:space="0" w:color="auto"/>
        <w:bottom w:val="none" w:sz="0" w:space="0" w:color="auto"/>
        <w:right w:val="none" w:sz="0" w:space="0" w:color="auto"/>
      </w:divBdr>
    </w:div>
    <w:div w:id="416442507">
      <w:bodyDiv w:val="1"/>
      <w:marLeft w:val="0"/>
      <w:marRight w:val="0"/>
      <w:marTop w:val="0"/>
      <w:marBottom w:val="0"/>
      <w:divBdr>
        <w:top w:val="none" w:sz="0" w:space="0" w:color="auto"/>
        <w:left w:val="none" w:sz="0" w:space="0" w:color="auto"/>
        <w:bottom w:val="none" w:sz="0" w:space="0" w:color="auto"/>
        <w:right w:val="none" w:sz="0" w:space="0" w:color="auto"/>
      </w:divBdr>
    </w:div>
    <w:div w:id="417097680">
      <w:bodyDiv w:val="1"/>
      <w:marLeft w:val="0"/>
      <w:marRight w:val="0"/>
      <w:marTop w:val="0"/>
      <w:marBottom w:val="0"/>
      <w:divBdr>
        <w:top w:val="none" w:sz="0" w:space="0" w:color="auto"/>
        <w:left w:val="none" w:sz="0" w:space="0" w:color="auto"/>
        <w:bottom w:val="none" w:sz="0" w:space="0" w:color="auto"/>
        <w:right w:val="none" w:sz="0" w:space="0" w:color="auto"/>
      </w:divBdr>
    </w:div>
    <w:div w:id="418674724">
      <w:bodyDiv w:val="1"/>
      <w:marLeft w:val="0"/>
      <w:marRight w:val="0"/>
      <w:marTop w:val="0"/>
      <w:marBottom w:val="0"/>
      <w:divBdr>
        <w:top w:val="none" w:sz="0" w:space="0" w:color="auto"/>
        <w:left w:val="none" w:sz="0" w:space="0" w:color="auto"/>
        <w:bottom w:val="none" w:sz="0" w:space="0" w:color="auto"/>
        <w:right w:val="none" w:sz="0" w:space="0" w:color="auto"/>
      </w:divBdr>
    </w:div>
    <w:div w:id="420681136">
      <w:bodyDiv w:val="1"/>
      <w:marLeft w:val="0"/>
      <w:marRight w:val="0"/>
      <w:marTop w:val="0"/>
      <w:marBottom w:val="0"/>
      <w:divBdr>
        <w:top w:val="none" w:sz="0" w:space="0" w:color="auto"/>
        <w:left w:val="none" w:sz="0" w:space="0" w:color="auto"/>
        <w:bottom w:val="none" w:sz="0" w:space="0" w:color="auto"/>
        <w:right w:val="none" w:sz="0" w:space="0" w:color="auto"/>
      </w:divBdr>
    </w:div>
    <w:div w:id="420876356">
      <w:bodyDiv w:val="1"/>
      <w:marLeft w:val="0"/>
      <w:marRight w:val="0"/>
      <w:marTop w:val="0"/>
      <w:marBottom w:val="0"/>
      <w:divBdr>
        <w:top w:val="none" w:sz="0" w:space="0" w:color="auto"/>
        <w:left w:val="none" w:sz="0" w:space="0" w:color="auto"/>
        <w:bottom w:val="none" w:sz="0" w:space="0" w:color="auto"/>
        <w:right w:val="none" w:sz="0" w:space="0" w:color="auto"/>
      </w:divBdr>
    </w:div>
    <w:div w:id="420954249">
      <w:bodyDiv w:val="1"/>
      <w:marLeft w:val="0"/>
      <w:marRight w:val="0"/>
      <w:marTop w:val="0"/>
      <w:marBottom w:val="0"/>
      <w:divBdr>
        <w:top w:val="none" w:sz="0" w:space="0" w:color="auto"/>
        <w:left w:val="none" w:sz="0" w:space="0" w:color="auto"/>
        <w:bottom w:val="none" w:sz="0" w:space="0" w:color="auto"/>
        <w:right w:val="none" w:sz="0" w:space="0" w:color="auto"/>
      </w:divBdr>
    </w:div>
    <w:div w:id="423570767">
      <w:bodyDiv w:val="1"/>
      <w:marLeft w:val="0"/>
      <w:marRight w:val="0"/>
      <w:marTop w:val="0"/>
      <w:marBottom w:val="0"/>
      <w:divBdr>
        <w:top w:val="none" w:sz="0" w:space="0" w:color="auto"/>
        <w:left w:val="none" w:sz="0" w:space="0" w:color="auto"/>
        <w:bottom w:val="none" w:sz="0" w:space="0" w:color="auto"/>
        <w:right w:val="none" w:sz="0" w:space="0" w:color="auto"/>
      </w:divBdr>
    </w:div>
    <w:div w:id="423723003">
      <w:bodyDiv w:val="1"/>
      <w:marLeft w:val="0"/>
      <w:marRight w:val="0"/>
      <w:marTop w:val="0"/>
      <w:marBottom w:val="0"/>
      <w:divBdr>
        <w:top w:val="none" w:sz="0" w:space="0" w:color="auto"/>
        <w:left w:val="none" w:sz="0" w:space="0" w:color="auto"/>
        <w:bottom w:val="none" w:sz="0" w:space="0" w:color="auto"/>
        <w:right w:val="none" w:sz="0" w:space="0" w:color="auto"/>
      </w:divBdr>
    </w:div>
    <w:div w:id="424115445">
      <w:bodyDiv w:val="1"/>
      <w:marLeft w:val="0"/>
      <w:marRight w:val="0"/>
      <w:marTop w:val="0"/>
      <w:marBottom w:val="0"/>
      <w:divBdr>
        <w:top w:val="none" w:sz="0" w:space="0" w:color="auto"/>
        <w:left w:val="none" w:sz="0" w:space="0" w:color="auto"/>
        <w:bottom w:val="none" w:sz="0" w:space="0" w:color="auto"/>
        <w:right w:val="none" w:sz="0" w:space="0" w:color="auto"/>
      </w:divBdr>
    </w:div>
    <w:div w:id="425617768">
      <w:bodyDiv w:val="1"/>
      <w:marLeft w:val="0"/>
      <w:marRight w:val="0"/>
      <w:marTop w:val="0"/>
      <w:marBottom w:val="0"/>
      <w:divBdr>
        <w:top w:val="none" w:sz="0" w:space="0" w:color="auto"/>
        <w:left w:val="none" w:sz="0" w:space="0" w:color="auto"/>
        <w:bottom w:val="none" w:sz="0" w:space="0" w:color="auto"/>
        <w:right w:val="none" w:sz="0" w:space="0" w:color="auto"/>
      </w:divBdr>
    </w:div>
    <w:div w:id="425730294">
      <w:bodyDiv w:val="1"/>
      <w:marLeft w:val="0"/>
      <w:marRight w:val="0"/>
      <w:marTop w:val="0"/>
      <w:marBottom w:val="0"/>
      <w:divBdr>
        <w:top w:val="none" w:sz="0" w:space="0" w:color="auto"/>
        <w:left w:val="none" w:sz="0" w:space="0" w:color="auto"/>
        <w:bottom w:val="none" w:sz="0" w:space="0" w:color="auto"/>
        <w:right w:val="none" w:sz="0" w:space="0" w:color="auto"/>
      </w:divBdr>
    </w:div>
    <w:div w:id="427315824">
      <w:bodyDiv w:val="1"/>
      <w:marLeft w:val="0"/>
      <w:marRight w:val="0"/>
      <w:marTop w:val="0"/>
      <w:marBottom w:val="0"/>
      <w:divBdr>
        <w:top w:val="none" w:sz="0" w:space="0" w:color="auto"/>
        <w:left w:val="none" w:sz="0" w:space="0" w:color="auto"/>
        <w:bottom w:val="none" w:sz="0" w:space="0" w:color="auto"/>
        <w:right w:val="none" w:sz="0" w:space="0" w:color="auto"/>
      </w:divBdr>
    </w:div>
    <w:div w:id="429550711">
      <w:bodyDiv w:val="1"/>
      <w:marLeft w:val="0"/>
      <w:marRight w:val="0"/>
      <w:marTop w:val="0"/>
      <w:marBottom w:val="0"/>
      <w:divBdr>
        <w:top w:val="none" w:sz="0" w:space="0" w:color="auto"/>
        <w:left w:val="none" w:sz="0" w:space="0" w:color="auto"/>
        <w:bottom w:val="none" w:sz="0" w:space="0" w:color="auto"/>
        <w:right w:val="none" w:sz="0" w:space="0" w:color="auto"/>
      </w:divBdr>
    </w:div>
    <w:div w:id="429660656">
      <w:bodyDiv w:val="1"/>
      <w:marLeft w:val="0"/>
      <w:marRight w:val="0"/>
      <w:marTop w:val="0"/>
      <w:marBottom w:val="0"/>
      <w:divBdr>
        <w:top w:val="none" w:sz="0" w:space="0" w:color="auto"/>
        <w:left w:val="none" w:sz="0" w:space="0" w:color="auto"/>
        <w:bottom w:val="none" w:sz="0" w:space="0" w:color="auto"/>
        <w:right w:val="none" w:sz="0" w:space="0" w:color="auto"/>
      </w:divBdr>
    </w:div>
    <w:div w:id="430711839">
      <w:bodyDiv w:val="1"/>
      <w:marLeft w:val="0"/>
      <w:marRight w:val="0"/>
      <w:marTop w:val="0"/>
      <w:marBottom w:val="0"/>
      <w:divBdr>
        <w:top w:val="none" w:sz="0" w:space="0" w:color="auto"/>
        <w:left w:val="none" w:sz="0" w:space="0" w:color="auto"/>
        <w:bottom w:val="none" w:sz="0" w:space="0" w:color="auto"/>
        <w:right w:val="none" w:sz="0" w:space="0" w:color="auto"/>
      </w:divBdr>
    </w:div>
    <w:div w:id="432019076">
      <w:bodyDiv w:val="1"/>
      <w:marLeft w:val="0"/>
      <w:marRight w:val="0"/>
      <w:marTop w:val="0"/>
      <w:marBottom w:val="0"/>
      <w:divBdr>
        <w:top w:val="none" w:sz="0" w:space="0" w:color="auto"/>
        <w:left w:val="none" w:sz="0" w:space="0" w:color="auto"/>
        <w:bottom w:val="none" w:sz="0" w:space="0" w:color="auto"/>
        <w:right w:val="none" w:sz="0" w:space="0" w:color="auto"/>
      </w:divBdr>
    </w:div>
    <w:div w:id="432358324">
      <w:bodyDiv w:val="1"/>
      <w:marLeft w:val="0"/>
      <w:marRight w:val="0"/>
      <w:marTop w:val="0"/>
      <w:marBottom w:val="0"/>
      <w:divBdr>
        <w:top w:val="none" w:sz="0" w:space="0" w:color="auto"/>
        <w:left w:val="none" w:sz="0" w:space="0" w:color="auto"/>
        <w:bottom w:val="none" w:sz="0" w:space="0" w:color="auto"/>
        <w:right w:val="none" w:sz="0" w:space="0" w:color="auto"/>
      </w:divBdr>
    </w:div>
    <w:div w:id="433942781">
      <w:bodyDiv w:val="1"/>
      <w:marLeft w:val="0"/>
      <w:marRight w:val="0"/>
      <w:marTop w:val="0"/>
      <w:marBottom w:val="0"/>
      <w:divBdr>
        <w:top w:val="none" w:sz="0" w:space="0" w:color="auto"/>
        <w:left w:val="none" w:sz="0" w:space="0" w:color="auto"/>
        <w:bottom w:val="none" w:sz="0" w:space="0" w:color="auto"/>
        <w:right w:val="none" w:sz="0" w:space="0" w:color="auto"/>
      </w:divBdr>
    </w:div>
    <w:div w:id="434592475">
      <w:bodyDiv w:val="1"/>
      <w:marLeft w:val="0"/>
      <w:marRight w:val="0"/>
      <w:marTop w:val="0"/>
      <w:marBottom w:val="0"/>
      <w:divBdr>
        <w:top w:val="none" w:sz="0" w:space="0" w:color="auto"/>
        <w:left w:val="none" w:sz="0" w:space="0" w:color="auto"/>
        <w:bottom w:val="none" w:sz="0" w:space="0" w:color="auto"/>
        <w:right w:val="none" w:sz="0" w:space="0" w:color="auto"/>
      </w:divBdr>
    </w:div>
    <w:div w:id="436022440">
      <w:bodyDiv w:val="1"/>
      <w:marLeft w:val="0"/>
      <w:marRight w:val="0"/>
      <w:marTop w:val="0"/>
      <w:marBottom w:val="0"/>
      <w:divBdr>
        <w:top w:val="none" w:sz="0" w:space="0" w:color="auto"/>
        <w:left w:val="none" w:sz="0" w:space="0" w:color="auto"/>
        <w:bottom w:val="none" w:sz="0" w:space="0" w:color="auto"/>
        <w:right w:val="none" w:sz="0" w:space="0" w:color="auto"/>
      </w:divBdr>
    </w:div>
    <w:div w:id="437064232">
      <w:bodyDiv w:val="1"/>
      <w:marLeft w:val="0"/>
      <w:marRight w:val="0"/>
      <w:marTop w:val="0"/>
      <w:marBottom w:val="0"/>
      <w:divBdr>
        <w:top w:val="none" w:sz="0" w:space="0" w:color="auto"/>
        <w:left w:val="none" w:sz="0" w:space="0" w:color="auto"/>
        <w:bottom w:val="none" w:sz="0" w:space="0" w:color="auto"/>
        <w:right w:val="none" w:sz="0" w:space="0" w:color="auto"/>
      </w:divBdr>
    </w:div>
    <w:div w:id="437288210">
      <w:bodyDiv w:val="1"/>
      <w:marLeft w:val="0"/>
      <w:marRight w:val="0"/>
      <w:marTop w:val="0"/>
      <w:marBottom w:val="0"/>
      <w:divBdr>
        <w:top w:val="none" w:sz="0" w:space="0" w:color="auto"/>
        <w:left w:val="none" w:sz="0" w:space="0" w:color="auto"/>
        <w:bottom w:val="none" w:sz="0" w:space="0" w:color="auto"/>
        <w:right w:val="none" w:sz="0" w:space="0" w:color="auto"/>
      </w:divBdr>
    </w:div>
    <w:div w:id="437676102">
      <w:bodyDiv w:val="1"/>
      <w:marLeft w:val="0"/>
      <w:marRight w:val="0"/>
      <w:marTop w:val="0"/>
      <w:marBottom w:val="0"/>
      <w:divBdr>
        <w:top w:val="none" w:sz="0" w:space="0" w:color="auto"/>
        <w:left w:val="none" w:sz="0" w:space="0" w:color="auto"/>
        <w:bottom w:val="none" w:sz="0" w:space="0" w:color="auto"/>
        <w:right w:val="none" w:sz="0" w:space="0" w:color="auto"/>
      </w:divBdr>
    </w:div>
    <w:div w:id="440299552">
      <w:bodyDiv w:val="1"/>
      <w:marLeft w:val="0"/>
      <w:marRight w:val="0"/>
      <w:marTop w:val="0"/>
      <w:marBottom w:val="0"/>
      <w:divBdr>
        <w:top w:val="none" w:sz="0" w:space="0" w:color="auto"/>
        <w:left w:val="none" w:sz="0" w:space="0" w:color="auto"/>
        <w:bottom w:val="none" w:sz="0" w:space="0" w:color="auto"/>
        <w:right w:val="none" w:sz="0" w:space="0" w:color="auto"/>
      </w:divBdr>
    </w:div>
    <w:div w:id="441994617">
      <w:bodyDiv w:val="1"/>
      <w:marLeft w:val="0"/>
      <w:marRight w:val="0"/>
      <w:marTop w:val="0"/>
      <w:marBottom w:val="0"/>
      <w:divBdr>
        <w:top w:val="none" w:sz="0" w:space="0" w:color="auto"/>
        <w:left w:val="none" w:sz="0" w:space="0" w:color="auto"/>
        <w:bottom w:val="none" w:sz="0" w:space="0" w:color="auto"/>
        <w:right w:val="none" w:sz="0" w:space="0" w:color="auto"/>
      </w:divBdr>
    </w:div>
    <w:div w:id="442385121">
      <w:bodyDiv w:val="1"/>
      <w:marLeft w:val="0"/>
      <w:marRight w:val="0"/>
      <w:marTop w:val="0"/>
      <w:marBottom w:val="0"/>
      <w:divBdr>
        <w:top w:val="none" w:sz="0" w:space="0" w:color="auto"/>
        <w:left w:val="none" w:sz="0" w:space="0" w:color="auto"/>
        <w:bottom w:val="none" w:sz="0" w:space="0" w:color="auto"/>
        <w:right w:val="none" w:sz="0" w:space="0" w:color="auto"/>
      </w:divBdr>
    </w:div>
    <w:div w:id="443884500">
      <w:bodyDiv w:val="1"/>
      <w:marLeft w:val="0"/>
      <w:marRight w:val="0"/>
      <w:marTop w:val="0"/>
      <w:marBottom w:val="0"/>
      <w:divBdr>
        <w:top w:val="none" w:sz="0" w:space="0" w:color="auto"/>
        <w:left w:val="none" w:sz="0" w:space="0" w:color="auto"/>
        <w:bottom w:val="none" w:sz="0" w:space="0" w:color="auto"/>
        <w:right w:val="none" w:sz="0" w:space="0" w:color="auto"/>
      </w:divBdr>
    </w:div>
    <w:div w:id="445929430">
      <w:bodyDiv w:val="1"/>
      <w:marLeft w:val="0"/>
      <w:marRight w:val="0"/>
      <w:marTop w:val="0"/>
      <w:marBottom w:val="0"/>
      <w:divBdr>
        <w:top w:val="none" w:sz="0" w:space="0" w:color="auto"/>
        <w:left w:val="none" w:sz="0" w:space="0" w:color="auto"/>
        <w:bottom w:val="none" w:sz="0" w:space="0" w:color="auto"/>
        <w:right w:val="none" w:sz="0" w:space="0" w:color="auto"/>
      </w:divBdr>
    </w:div>
    <w:div w:id="446775872">
      <w:bodyDiv w:val="1"/>
      <w:marLeft w:val="0"/>
      <w:marRight w:val="0"/>
      <w:marTop w:val="0"/>
      <w:marBottom w:val="0"/>
      <w:divBdr>
        <w:top w:val="none" w:sz="0" w:space="0" w:color="auto"/>
        <w:left w:val="none" w:sz="0" w:space="0" w:color="auto"/>
        <w:bottom w:val="none" w:sz="0" w:space="0" w:color="auto"/>
        <w:right w:val="none" w:sz="0" w:space="0" w:color="auto"/>
      </w:divBdr>
    </w:div>
    <w:div w:id="447434571">
      <w:bodyDiv w:val="1"/>
      <w:marLeft w:val="0"/>
      <w:marRight w:val="0"/>
      <w:marTop w:val="0"/>
      <w:marBottom w:val="0"/>
      <w:divBdr>
        <w:top w:val="none" w:sz="0" w:space="0" w:color="auto"/>
        <w:left w:val="none" w:sz="0" w:space="0" w:color="auto"/>
        <w:bottom w:val="none" w:sz="0" w:space="0" w:color="auto"/>
        <w:right w:val="none" w:sz="0" w:space="0" w:color="auto"/>
      </w:divBdr>
    </w:div>
    <w:div w:id="448626269">
      <w:bodyDiv w:val="1"/>
      <w:marLeft w:val="0"/>
      <w:marRight w:val="0"/>
      <w:marTop w:val="0"/>
      <w:marBottom w:val="0"/>
      <w:divBdr>
        <w:top w:val="none" w:sz="0" w:space="0" w:color="auto"/>
        <w:left w:val="none" w:sz="0" w:space="0" w:color="auto"/>
        <w:bottom w:val="none" w:sz="0" w:space="0" w:color="auto"/>
        <w:right w:val="none" w:sz="0" w:space="0" w:color="auto"/>
      </w:divBdr>
    </w:div>
    <w:div w:id="449324626">
      <w:bodyDiv w:val="1"/>
      <w:marLeft w:val="0"/>
      <w:marRight w:val="0"/>
      <w:marTop w:val="0"/>
      <w:marBottom w:val="0"/>
      <w:divBdr>
        <w:top w:val="none" w:sz="0" w:space="0" w:color="auto"/>
        <w:left w:val="none" w:sz="0" w:space="0" w:color="auto"/>
        <w:bottom w:val="none" w:sz="0" w:space="0" w:color="auto"/>
        <w:right w:val="none" w:sz="0" w:space="0" w:color="auto"/>
      </w:divBdr>
    </w:div>
    <w:div w:id="449514010">
      <w:bodyDiv w:val="1"/>
      <w:marLeft w:val="0"/>
      <w:marRight w:val="0"/>
      <w:marTop w:val="0"/>
      <w:marBottom w:val="0"/>
      <w:divBdr>
        <w:top w:val="none" w:sz="0" w:space="0" w:color="auto"/>
        <w:left w:val="none" w:sz="0" w:space="0" w:color="auto"/>
        <w:bottom w:val="none" w:sz="0" w:space="0" w:color="auto"/>
        <w:right w:val="none" w:sz="0" w:space="0" w:color="auto"/>
      </w:divBdr>
    </w:div>
    <w:div w:id="449517228">
      <w:bodyDiv w:val="1"/>
      <w:marLeft w:val="0"/>
      <w:marRight w:val="0"/>
      <w:marTop w:val="0"/>
      <w:marBottom w:val="0"/>
      <w:divBdr>
        <w:top w:val="none" w:sz="0" w:space="0" w:color="auto"/>
        <w:left w:val="none" w:sz="0" w:space="0" w:color="auto"/>
        <w:bottom w:val="none" w:sz="0" w:space="0" w:color="auto"/>
        <w:right w:val="none" w:sz="0" w:space="0" w:color="auto"/>
      </w:divBdr>
    </w:div>
    <w:div w:id="450904578">
      <w:bodyDiv w:val="1"/>
      <w:marLeft w:val="0"/>
      <w:marRight w:val="0"/>
      <w:marTop w:val="0"/>
      <w:marBottom w:val="0"/>
      <w:divBdr>
        <w:top w:val="none" w:sz="0" w:space="0" w:color="auto"/>
        <w:left w:val="none" w:sz="0" w:space="0" w:color="auto"/>
        <w:bottom w:val="none" w:sz="0" w:space="0" w:color="auto"/>
        <w:right w:val="none" w:sz="0" w:space="0" w:color="auto"/>
      </w:divBdr>
    </w:div>
    <w:div w:id="452792119">
      <w:bodyDiv w:val="1"/>
      <w:marLeft w:val="0"/>
      <w:marRight w:val="0"/>
      <w:marTop w:val="0"/>
      <w:marBottom w:val="0"/>
      <w:divBdr>
        <w:top w:val="none" w:sz="0" w:space="0" w:color="auto"/>
        <w:left w:val="none" w:sz="0" w:space="0" w:color="auto"/>
        <w:bottom w:val="none" w:sz="0" w:space="0" w:color="auto"/>
        <w:right w:val="none" w:sz="0" w:space="0" w:color="auto"/>
      </w:divBdr>
    </w:div>
    <w:div w:id="453981073">
      <w:bodyDiv w:val="1"/>
      <w:marLeft w:val="0"/>
      <w:marRight w:val="0"/>
      <w:marTop w:val="0"/>
      <w:marBottom w:val="0"/>
      <w:divBdr>
        <w:top w:val="none" w:sz="0" w:space="0" w:color="auto"/>
        <w:left w:val="none" w:sz="0" w:space="0" w:color="auto"/>
        <w:bottom w:val="none" w:sz="0" w:space="0" w:color="auto"/>
        <w:right w:val="none" w:sz="0" w:space="0" w:color="auto"/>
      </w:divBdr>
    </w:div>
    <w:div w:id="455493630">
      <w:bodyDiv w:val="1"/>
      <w:marLeft w:val="0"/>
      <w:marRight w:val="0"/>
      <w:marTop w:val="0"/>
      <w:marBottom w:val="0"/>
      <w:divBdr>
        <w:top w:val="none" w:sz="0" w:space="0" w:color="auto"/>
        <w:left w:val="none" w:sz="0" w:space="0" w:color="auto"/>
        <w:bottom w:val="none" w:sz="0" w:space="0" w:color="auto"/>
        <w:right w:val="none" w:sz="0" w:space="0" w:color="auto"/>
      </w:divBdr>
    </w:div>
    <w:div w:id="455950455">
      <w:bodyDiv w:val="1"/>
      <w:marLeft w:val="0"/>
      <w:marRight w:val="0"/>
      <w:marTop w:val="0"/>
      <w:marBottom w:val="0"/>
      <w:divBdr>
        <w:top w:val="none" w:sz="0" w:space="0" w:color="auto"/>
        <w:left w:val="none" w:sz="0" w:space="0" w:color="auto"/>
        <w:bottom w:val="none" w:sz="0" w:space="0" w:color="auto"/>
        <w:right w:val="none" w:sz="0" w:space="0" w:color="auto"/>
      </w:divBdr>
    </w:div>
    <w:div w:id="456878935">
      <w:bodyDiv w:val="1"/>
      <w:marLeft w:val="0"/>
      <w:marRight w:val="0"/>
      <w:marTop w:val="0"/>
      <w:marBottom w:val="0"/>
      <w:divBdr>
        <w:top w:val="none" w:sz="0" w:space="0" w:color="auto"/>
        <w:left w:val="none" w:sz="0" w:space="0" w:color="auto"/>
        <w:bottom w:val="none" w:sz="0" w:space="0" w:color="auto"/>
        <w:right w:val="none" w:sz="0" w:space="0" w:color="auto"/>
      </w:divBdr>
    </w:div>
    <w:div w:id="457719409">
      <w:bodyDiv w:val="1"/>
      <w:marLeft w:val="0"/>
      <w:marRight w:val="0"/>
      <w:marTop w:val="0"/>
      <w:marBottom w:val="0"/>
      <w:divBdr>
        <w:top w:val="none" w:sz="0" w:space="0" w:color="auto"/>
        <w:left w:val="none" w:sz="0" w:space="0" w:color="auto"/>
        <w:bottom w:val="none" w:sz="0" w:space="0" w:color="auto"/>
        <w:right w:val="none" w:sz="0" w:space="0" w:color="auto"/>
      </w:divBdr>
    </w:div>
    <w:div w:id="457841442">
      <w:bodyDiv w:val="1"/>
      <w:marLeft w:val="0"/>
      <w:marRight w:val="0"/>
      <w:marTop w:val="0"/>
      <w:marBottom w:val="0"/>
      <w:divBdr>
        <w:top w:val="none" w:sz="0" w:space="0" w:color="auto"/>
        <w:left w:val="none" w:sz="0" w:space="0" w:color="auto"/>
        <w:bottom w:val="none" w:sz="0" w:space="0" w:color="auto"/>
        <w:right w:val="none" w:sz="0" w:space="0" w:color="auto"/>
      </w:divBdr>
    </w:div>
    <w:div w:id="458033938">
      <w:bodyDiv w:val="1"/>
      <w:marLeft w:val="0"/>
      <w:marRight w:val="0"/>
      <w:marTop w:val="0"/>
      <w:marBottom w:val="0"/>
      <w:divBdr>
        <w:top w:val="none" w:sz="0" w:space="0" w:color="auto"/>
        <w:left w:val="none" w:sz="0" w:space="0" w:color="auto"/>
        <w:bottom w:val="none" w:sz="0" w:space="0" w:color="auto"/>
        <w:right w:val="none" w:sz="0" w:space="0" w:color="auto"/>
      </w:divBdr>
    </w:div>
    <w:div w:id="458108568">
      <w:bodyDiv w:val="1"/>
      <w:marLeft w:val="0"/>
      <w:marRight w:val="0"/>
      <w:marTop w:val="0"/>
      <w:marBottom w:val="0"/>
      <w:divBdr>
        <w:top w:val="none" w:sz="0" w:space="0" w:color="auto"/>
        <w:left w:val="none" w:sz="0" w:space="0" w:color="auto"/>
        <w:bottom w:val="none" w:sz="0" w:space="0" w:color="auto"/>
        <w:right w:val="none" w:sz="0" w:space="0" w:color="auto"/>
      </w:divBdr>
    </w:div>
    <w:div w:id="458768658">
      <w:bodyDiv w:val="1"/>
      <w:marLeft w:val="0"/>
      <w:marRight w:val="0"/>
      <w:marTop w:val="0"/>
      <w:marBottom w:val="0"/>
      <w:divBdr>
        <w:top w:val="none" w:sz="0" w:space="0" w:color="auto"/>
        <w:left w:val="none" w:sz="0" w:space="0" w:color="auto"/>
        <w:bottom w:val="none" w:sz="0" w:space="0" w:color="auto"/>
        <w:right w:val="none" w:sz="0" w:space="0" w:color="auto"/>
      </w:divBdr>
    </w:div>
    <w:div w:id="460658910">
      <w:bodyDiv w:val="1"/>
      <w:marLeft w:val="0"/>
      <w:marRight w:val="0"/>
      <w:marTop w:val="0"/>
      <w:marBottom w:val="0"/>
      <w:divBdr>
        <w:top w:val="none" w:sz="0" w:space="0" w:color="auto"/>
        <w:left w:val="none" w:sz="0" w:space="0" w:color="auto"/>
        <w:bottom w:val="none" w:sz="0" w:space="0" w:color="auto"/>
        <w:right w:val="none" w:sz="0" w:space="0" w:color="auto"/>
      </w:divBdr>
    </w:div>
    <w:div w:id="462038112">
      <w:bodyDiv w:val="1"/>
      <w:marLeft w:val="0"/>
      <w:marRight w:val="0"/>
      <w:marTop w:val="0"/>
      <w:marBottom w:val="0"/>
      <w:divBdr>
        <w:top w:val="none" w:sz="0" w:space="0" w:color="auto"/>
        <w:left w:val="none" w:sz="0" w:space="0" w:color="auto"/>
        <w:bottom w:val="none" w:sz="0" w:space="0" w:color="auto"/>
        <w:right w:val="none" w:sz="0" w:space="0" w:color="auto"/>
      </w:divBdr>
    </w:div>
    <w:div w:id="462120329">
      <w:bodyDiv w:val="1"/>
      <w:marLeft w:val="0"/>
      <w:marRight w:val="0"/>
      <w:marTop w:val="0"/>
      <w:marBottom w:val="0"/>
      <w:divBdr>
        <w:top w:val="none" w:sz="0" w:space="0" w:color="auto"/>
        <w:left w:val="none" w:sz="0" w:space="0" w:color="auto"/>
        <w:bottom w:val="none" w:sz="0" w:space="0" w:color="auto"/>
        <w:right w:val="none" w:sz="0" w:space="0" w:color="auto"/>
      </w:divBdr>
    </w:div>
    <w:div w:id="464659518">
      <w:bodyDiv w:val="1"/>
      <w:marLeft w:val="0"/>
      <w:marRight w:val="0"/>
      <w:marTop w:val="0"/>
      <w:marBottom w:val="0"/>
      <w:divBdr>
        <w:top w:val="none" w:sz="0" w:space="0" w:color="auto"/>
        <w:left w:val="none" w:sz="0" w:space="0" w:color="auto"/>
        <w:bottom w:val="none" w:sz="0" w:space="0" w:color="auto"/>
        <w:right w:val="none" w:sz="0" w:space="0" w:color="auto"/>
      </w:divBdr>
    </w:div>
    <w:div w:id="465007032">
      <w:bodyDiv w:val="1"/>
      <w:marLeft w:val="0"/>
      <w:marRight w:val="0"/>
      <w:marTop w:val="0"/>
      <w:marBottom w:val="0"/>
      <w:divBdr>
        <w:top w:val="none" w:sz="0" w:space="0" w:color="auto"/>
        <w:left w:val="none" w:sz="0" w:space="0" w:color="auto"/>
        <w:bottom w:val="none" w:sz="0" w:space="0" w:color="auto"/>
        <w:right w:val="none" w:sz="0" w:space="0" w:color="auto"/>
      </w:divBdr>
    </w:div>
    <w:div w:id="465316386">
      <w:bodyDiv w:val="1"/>
      <w:marLeft w:val="0"/>
      <w:marRight w:val="0"/>
      <w:marTop w:val="0"/>
      <w:marBottom w:val="0"/>
      <w:divBdr>
        <w:top w:val="none" w:sz="0" w:space="0" w:color="auto"/>
        <w:left w:val="none" w:sz="0" w:space="0" w:color="auto"/>
        <w:bottom w:val="none" w:sz="0" w:space="0" w:color="auto"/>
        <w:right w:val="none" w:sz="0" w:space="0" w:color="auto"/>
      </w:divBdr>
    </w:div>
    <w:div w:id="466431138">
      <w:bodyDiv w:val="1"/>
      <w:marLeft w:val="0"/>
      <w:marRight w:val="0"/>
      <w:marTop w:val="0"/>
      <w:marBottom w:val="0"/>
      <w:divBdr>
        <w:top w:val="none" w:sz="0" w:space="0" w:color="auto"/>
        <w:left w:val="none" w:sz="0" w:space="0" w:color="auto"/>
        <w:bottom w:val="none" w:sz="0" w:space="0" w:color="auto"/>
        <w:right w:val="none" w:sz="0" w:space="0" w:color="auto"/>
      </w:divBdr>
    </w:div>
    <w:div w:id="466706250">
      <w:bodyDiv w:val="1"/>
      <w:marLeft w:val="0"/>
      <w:marRight w:val="0"/>
      <w:marTop w:val="0"/>
      <w:marBottom w:val="0"/>
      <w:divBdr>
        <w:top w:val="none" w:sz="0" w:space="0" w:color="auto"/>
        <w:left w:val="none" w:sz="0" w:space="0" w:color="auto"/>
        <w:bottom w:val="none" w:sz="0" w:space="0" w:color="auto"/>
        <w:right w:val="none" w:sz="0" w:space="0" w:color="auto"/>
      </w:divBdr>
    </w:div>
    <w:div w:id="467406824">
      <w:bodyDiv w:val="1"/>
      <w:marLeft w:val="0"/>
      <w:marRight w:val="0"/>
      <w:marTop w:val="0"/>
      <w:marBottom w:val="0"/>
      <w:divBdr>
        <w:top w:val="none" w:sz="0" w:space="0" w:color="auto"/>
        <w:left w:val="none" w:sz="0" w:space="0" w:color="auto"/>
        <w:bottom w:val="none" w:sz="0" w:space="0" w:color="auto"/>
        <w:right w:val="none" w:sz="0" w:space="0" w:color="auto"/>
      </w:divBdr>
    </w:div>
    <w:div w:id="470950842">
      <w:bodyDiv w:val="1"/>
      <w:marLeft w:val="0"/>
      <w:marRight w:val="0"/>
      <w:marTop w:val="0"/>
      <w:marBottom w:val="0"/>
      <w:divBdr>
        <w:top w:val="none" w:sz="0" w:space="0" w:color="auto"/>
        <w:left w:val="none" w:sz="0" w:space="0" w:color="auto"/>
        <w:bottom w:val="none" w:sz="0" w:space="0" w:color="auto"/>
        <w:right w:val="none" w:sz="0" w:space="0" w:color="auto"/>
      </w:divBdr>
    </w:div>
    <w:div w:id="471364683">
      <w:bodyDiv w:val="1"/>
      <w:marLeft w:val="0"/>
      <w:marRight w:val="0"/>
      <w:marTop w:val="0"/>
      <w:marBottom w:val="0"/>
      <w:divBdr>
        <w:top w:val="none" w:sz="0" w:space="0" w:color="auto"/>
        <w:left w:val="none" w:sz="0" w:space="0" w:color="auto"/>
        <w:bottom w:val="none" w:sz="0" w:space="0" w:color="auto"/>
        <w:right w:val="none" w:sz="0" w:space="0" w:color="auto"/>
      </w:divBdr>
    </w:div>
    <w:div w:id="471366919">
      <w:bodyDiv w:val="1"/>
      <w:marLeft w:val="0"/>
      <w:marRight w:val="0"/>
      <w:marTop w:val="0"/>
      <w:marBottom w:val="0"/>
      <w:divBdr>
        <w:top w:val="none" w:sz="0" w:space="0" w:color="auto"/>
        <w:left w:val="none" w:sz="0" w:space="0" w:color="auto"/>
        <w:bottom w:val="none" w:sz="0" w:space="0" w:color="auto"/>
        <w:right w:val="none" w:sz="0" w:space="0" w:color="auto"/>
      </w:divBdr>
    </w:div>
    <w:div w:id="471488015">
      <w:bodyDiv w:val="1"/>
      <w:marLeft w:val="0"/>
      <w:marRight w:val="0"/>
      <w:marTop w:val="0"/>
      <w:marBottom w:val="0"/>
      <w:divBdr>
        <w:top w:val="none" w:sz="0" w:space="0" w:color="auto"/>
        <w:left w:val="none" w:sz="0" w:space="0" w:color="auto"/>
        <w:bottom w:val="none" w:sz="0" w:space="0" w:color="auto"/>
        <w:right w:val="none" w:sz="0" w:space="0" w:color="auto"/>
      </w:divBdr>
    </w:div>
    <w:div w:id="471562024">
      <w:bodyDiv w:val="1"/>
      <w:marLeft w:val="0"/>
      <w:marRight w:val="0"/>
      <w:marTop w:val="0"/>
      <w:marBottom w:val="0"/>
      <w:divBdr>
        <w:top w:val="none" w:sz="0" w:space="0" w:color="auto"/>
        <w:left w:val="none" w:sz="0" w:space="0" w:color="auto"/>
        <w:bottom w:val="none" w:sz="0" w:space="0" w:color="auto"/>
        <w:right w:val="none" w:sz="0" w:space="0" w:color="auto"/>
      </w:divBdr>
    </w:div>
    <w:div w:id="472331181">
      <w:bodyDiv w:val="1"/>
      <w:marLeft w:val="0"/>
      <w:marRight w:val="0"/>
      <w:marTop w:val="0"/>
      <w:marBottom w:val="0"/>
      <w:divBdr>
        <w:top w:val="none" w:sz="0" w:space="0" w:color="auto"/>
        <w:left w:val="none" w:sz="0" w:space="0" w:color="auto"/>
        <w:bottom w:val="none" w:sz="0" w:space="0" w:color="auto"/>
        <w:right w:val="none" w:sz="0" w:space="0" w:color="auto"/>
      </w:divBdr>
    </w:div>
    <w:div w:id="472333721">
      <w:bodyDiv w:val="1"/>
      <w:marLeft w:val="0"/>
      <w:marRight w:val="0"/>
      <w:marTop w:val="0"/>
      <w:marBottom w:val="0"/>
      <w:divBdr>
        <w:top w:val="none" w:sz="0" w:space="0" w:color="auto"/>
        <w:left w:val="none" w:sz="0" w:space="0" w:color="auto"/>
        <w:bottom w:val="none" w:sz="0" w:space="0" w:color="auto"/>
        <w:right w:val="none" w:sz="0" w:space="0" w:color="auto"/>
      </w:divBdr>
    </w:div>
    <w:div w:id="472405116">
      <w:bodyDiv w:val="1"/>
      <w:marLeft w:val="0"/>
      <w:marRight w:val="0"/>
      <w:marTop w:val="0"/>
      <w:marBottom w:val="0"/>
      <w:divBdr>
        <w:top w:val="none" w:sz="0" w:space="0" w:color="auto"/>
        <w:left w:val="none" w:sz="0" w:space="0" w:color="auto"/>
        <w:bottom w:val="none" w:sz="0" w:space="0" w:color="auto"/>
        <w:right w:val="none" w:sz="0" w:space="0" w:color="auto"/>
      </w:divBdr>
    </w:div>
    <w:div w:id="472715799">
      <w:bodyDiv w:val="1"/>
      <w:marLeft w:val="0"/>
      <w:marRight w:val="0"/>
      <w:marTop w:val="0"/>
      <w:marBottom w:val="0"/>
      <w:divBdr>
        <w:top w:val="none" w:sz="0" w:space="0" w:color="auto"/>
        <w:left w:val="none" w:sz="0" w:space="0" w:color="auto"/>
        <w:bottom w:val="none" w:sz="0" w:space="0" w:color="auto"/>
        <w:right w:val="none" w:sz="0" w:space="0" w:color="auto"/>
      </w:divBdr>
    </w:div>
    <w:div w:id="472910021">
      <w:bodyDiv w:val="1"/>
      <w:marLeft w:val="0"/>
      <w:marRight w:val="0"/>
      <w:marTop w:val="0"/>
      <w:marBottom w:val="0"/>
      <w:divBdr>
        <w:top w:val="none" w:sz="0" w:space="0" w:color="auto"/>
        <w:left w:val="none" w:sz="0" w:space="0" w:color="auto"/>
        <w:bottom w:val="none" w:sz="0" w:space="0" w:color="auto"/>
        <w:right w:val="none" w:sz="0" w:space="0" w:color="auto"/>
      </w:divBdr>
    </w:div>
    <w:div w:id="474878082">
      <w:bodyDiv w:val="1"/>
      <w:marLeft w:val="0"/>
      <w:marRight w:val="0"/>
      <w:marTop w:val="0"/>
      <w:marBottom w:val="0"/>
      <w:divBdr>
        <w:top w:val="none" w:sz="0" w:space="0" w:color="auto"/>
        <w:left w:val="none" w:sz="0" w:space="0" w:color="auto"/>
        <w:bottom w:val="none" w:sz="0" w:space="0" w:color="auto"/>
        <w:right w:val="none" w:sz="0" w:space="0" w:color="auto"/>
      </w:divBdr>
    </w:div>
    <w:div w:id="475802298">
      <w:bodyDiv w:val="1"/>
      <w:marLeft w:val="0"/>
      <w:marRight w:val="0"/>
      <w:marTop w:val="0"/>
      <w:marBottom w:val="0"/>
      <w:divBdr>
        <w:top w:val="none" w:sz="0" w:space="0" w:color="auto"/>
        <w:left w:val="none" w:sz="0" w:space="0" w:color="auto"/>
        <w:bottom w:val="none" w:sz="0" w:space="0" w:color="auto"/>
        <w:right w:val="none" w:sz="0" w:space="0" w:color="auto"/>
      </w:divBdr>
    </w:div>
    <w:div w:id="476996356">
      <w:bodyDiv w:val="1"/>
      <w:marLeft w:val="0"/>
      <w:marRight w:val="0"/>
      <w:marTop w:val="0"/>
      <w:marBottom w:val="0"/>
      <w:divBdr>
        <w:top w:val="none" w:sz="0" w:space="0" w:color="auto"/>
        <w:left w:val="none" w:sz="0" w:space="0" w:color="auto"/>
        <w:bottom w:val="none" w:sz="0" w:space="0" w:color="auto"/>
        <w:right w:val="none" w:sz="0" w:space="0" w:color="auto"/>
      </w:divBdr>
    </w:div>
    <w:div w:id="477843183">
      <w:bodyDiv w:val="1"/>
      <w:marLeft w:val="0"/>
      <w:marRight w:val="0"/>
      <w:marTop w:val="0"/>
      <w:marBottom w:val="0"/>
      <w:divBdr>
        <w:top w:val="none" w:sz="0" w:space="0" w:color="auto"/>
        <w:left w:val="none" w:sz="0" w:space="0" w:color="auto"/>
        <w:bottom w:val="none" w:sz="0" w:space="0" w:color="auto"/>
        <w:right w:val="none" w:sz="0" w:space="0" w:color="auto"/>
      </w:divBdr>
    </w:div>
    <w:div w:id="479468559">
      <w:bodyDiv w:val="1"/>
      <w:marLeft w:val="0"/>
      <w:marRight w:val="0"/>
      <w:marTop w:val="0"/>
      <w:marBottom w:val="0"/>
      <w:divBdr>
        <w:top w:val="none" w:sz="0" w:space="0" w:color="auto"/>
        <w:left w:val="none" w:sz="0" w:space="0" w:color="auto"/>
        <w:bottom w:val="none" w:sz="0" w:space="0" w:color="auto"/>
        <w:right w:val="none" w:sz="0" w:space="0" w:color="auto"/>
      </w:divBdr>
    </w:div>
    <w:div w:id="480655093">
      <w:bodyDiv w:val="1"/>
      <w:marLeft w:val="0"/>
      <w:marRight w:val="0"/>
      <w:marTop w:val="0"/>
      <w:marBottom w:val="0"/>
      <w:divBdr>
        <w:top w:val="none" w:sz="0" w:space="0" w:color="auto"/>
        <w:left w:val="none" w:sz="0" w:space="0" w:color="auto"/>
        <w:bottom w:val="none" w:sz="0" w:space="0" w:color="auto"/>
        <w:right w:val="none" w:sz="0" w:space="0" w:color="auto"/>
      </w:divBdr>
    </w:div>
    <w:div w:id="481166571">
      <w:bodyDiv w:val="1"/>
      <w:marLeft w:val="0"/>
      <w:marRight w:val="0"/>
      <w:marTop w:val="0"/>
      <w:marBottom w:val="0"/>
      <w:divBdr>
        <w:top w:val="none" w:sz="0" w:space="0" w:color="auto"/>
        <w:left w:val="none" w:sz="0" w:space="0" w:color="auto"/>
        <w:bottom w:val="none" w:sz="0" w:space="0" w:color="auto"/>
        <w:right w:val="none" w:sz="0" w:space="0" w:color="auto"/>
      </w:divBdr>
    </w:div>
    <w:div w:id="481654614">
      <w:bodyDiv w:val="1"/>
      <w:marLeft w:val="0"/>
      <w:marRight w:val="0"/>
      <w:marTop w:val="0"/>
      <w:marBottom w:val="0"/>
      <w:divBdr>
        <w:top w:val="none" w:sz="0" w:space="0" w:color="auto"/>
        <w:left w:val="none" w:sz="0" w:space="0" w:color="auto"/>
        <w:bottom w:val="none" w:sz="0" w:space="0" w:color="auto"/>
        <w:right w:val="none" w:sz="0" w:space="0" w:color="auto"/>
      </w:divBdr>
    </w:div>
    <w:div w:id="482546866">
      <w:bodyDiv w:val="1"/>
      <w:marLeft w:val="0"/>
      <w:marRight w:val="0"/>
      <w:marTop w:val="0"/>
      <w:marBottom w:val="0"/>
      <w:divBdr>
        <w:top w:val="none" w:sz="0" w:space="0" w:color="auto"/>
        <w:left w:val="none" w:sz="0" w:space="0" w:color="auto"/>
        <w:bottom w:val="none" w:sz="0" w:space="0" w:color="auto"/>
        <w:right w:val="none" w:sz="0" w:space="0" w:color="auto"/>
      </w:divBdr>
    </w:div>
    <w:div w:id="484010877">
      <w:bodyDiv w:val="1"/>
      <w:marLeft w:val="0"/>
      <w:marRight w:val="0"/>
      <w:marTop w:val="0"/>
      <w:marBottom w:val="0"/>
      <w:divBdr>
        <w:top w:val="none" w:sz="0" w:space="0" w:color="auto"/>
        <w:left w:val="none" w:sz="0" w:space="0" w:color="auto"/>
        <w:bottom w:val="none" w:sz="0" w:space="0" w:color="auto"/>
        <w:right w:val="none" w:sz="0" w:space="0" w:color="auto"/>
      </w:divBdr>
    </w:div>
    <w:div w:id="484585874">
      <w:bodyDiv w:val="1"/>
      <w:marLeft w:val="0"/>
      <w:marRight w:val="0"/>
      <w:marTop w:val="0"/>
      <w:marBottom w:val="0"/>
      <w:divBdr>
        <w:top w:val="none" w:sz="0" w:space="0" w:color="auto"/>
        <w:left w:val="none" w:sz="0" w:space="0" w:color="auto"/>
        <w:bottom w:val="none" w:sz="0" w:space="0" w:color="auto"/>
        <w:right w:val="none" w:sz="0" w:space="0" w:color="auto"/>
      </w:divBdr>
    </w:div>
    <w:div w:id="484855467">
      <w:bodyDiv w:val="1"/>
      <w:marLeft w:val="0"/>
      <w:marRight w:val="0"/>
      <w:marTop w:val="0"/>
      <w:marBottom w:val="0"/>
      <w:divBdr>
        <w:top w:val="none" w:sz="0" w:space="0" w:color="auto"/>
        <w:left w:val="none" w:sz="0" w:space="0" w:color="auto"/>
        <w:bottom w:val="none" w:sz="0" w:space="0" w:color="auto"/>
        <w:right w:val="none" w:sz="0" w:space="0" w:color="auto"/>
      </w:divBdr>
    </w:div>
    <w:div w:id="485249814">
      <w:bodyDiv w:val="1"/>
      <w:marLeft w:val="0"/>
      <w:marRight w:val="0"/>
      <w:marTop w:val="0"/>
      <w:marBottom w:val="0"/>
      <w:divBdr>
        <w:top w:val="none" w:sz="0" w:space="0" w:color="auto"/>
        <w:left w:val="none" w:sz="0" w:space="0" w:color="auto"/>
        <w:bottom w:val="none" w:sz="0" w:space="0" w:color="auto"/>
        <w:right w:val="none" w:sz="0" w:space="0" w:color="auto"/>
      </w:divBdr>
    </w:div>
    <w:div w:id="486626860">
      <w:bodyDiv w:val="1"/>
      <w:marLeft w:val="0"/>
      <w:marRight w:val="0"/>
      <w:marTop w:val="0"/>
      <w:marBottom w:val="0"/>
      <w:divBdr>
        <w:top w:val="none" w:sz="0" w:space="0" w:color="auto"/>
        <w:left w:val="none" w:sz="0" w:space="0" w:color="auto"/>
        <w:bottom w:val="none" w:sz="0" w:space="0" w:color="auto"/>
        <w:right w:val="none" w:sz="0" w:space="0" w:color="auto"/>
      </w:divBdr>
    </w:div>
    <w:div w:id="486751973">
      <w:bodyDiv w:val="1"/>
      <w:marLeft w:val="0"/>
      <w:marRight w:val="0"/>
      <w:marTop w:val="0"/>
      <w:marBottom w:val="0"/>
      <w:divBdr>
        <w:top w:val="none" w:sz="0" w:space="0" w:color="auto"/>
        <w:left w:val="none" w:sz="0" w:space="0" w:color="auto"/>
        <w:bottom w:val="none" w:sz="0" w:space="0" w:color="auto"/>
        <w:right w:val="none" w:sz="0" w:space="0" w:color="auto"/>
      </w:divBdr>
    </w:div>
    <w:div w:id="487281671">
      <w:bodyDiv w:val="1"/>
      <w:marLeft w:val="0"/>
      <w:marRight w:val="0"/>
      <w:marTop w:val="0"/>
      <w:marBottom w:val="0"/>
      <w:divBdr>
        <w:top w:val="none" w:sz="0" w:space="0" w:color="auto"/>
        <w:left w:val="none" w:sz="0" w:space="0" w:color="auto"/>
        <w:bottom w:val="none" w:sz="0" w:space="0" w:color="auto"/>
        <w:right w:val="none" w:sz="0" w:space="0" w:color="auto"/>
      </w:divBdr>
    </w:div>
    <w:div w:id="487329649">
      <w:bodyDiv w:val="1"/>
      <w:marLeft w:val="0"/>
      <w:marRight w:val="0"/>
      <w:marTop w:val="0"/>
      <w:marBottom w:val="0"/>
      <w:divBdr>
        <w:top w:val="none" w:sz="0" w:space="0" w:color="auto"/>
        <w:left w:val="none" w:sz="0" w:space="0" w:color="auto"/>
        <w:bottom w:val="none" w:sz="0" w:space="0" w:color="auto"/>
        <w:right w:val="none" w:sz="0" w:space="0" w:color="auto"/>
      </w:divBdr>
    </w:div>
    <w:div w:id="488713344">
      <w:bodyDiv w:val="1"/>
      <w:marLeft w:val="0"/>
      <w:marRight w:val="0"/>
      <w:marTop w:val="0"/>
      <w:marBottom w:val="0"/>
      <w:divBdr>
        <w:top w:val="none" w:sz="0" w:space="0" w:color="auto"/>
        <w:left w:val="none" w:sz="0" w:space="0" w:color="auto"/>
        <w:bottom w:val="none" w:sz="0" w:space="0" w:color="auto"/>
        <w:right w:val="none" w:sz="0" w:space="0" w:color="auto"/>
      </w:divBdr>
    </w:div>
    <w:div w:id="488987918">
      <w:bodyDiv w:val="1"/>
      <w:marLeft w:val="0"/>
      <w:marRight w:val="0"/>
      <w:marTop w:val="0"/>
      <w:marBottom w:val="0"/>
      <w:divBdr>
        <w:top w:val="none" w:sz="0" w:space="0" w:color="auto"/>
        <w:left w:val="none" w:sz="0" w:space="0" w:color="auto"/>
        <w:bottom w:val="none" w:sz="0" w:space="0" w:color="auto"/>
        <w:right w:val="none" w:sz="0" w:space="0" w:color="auto"/>
      </w:divBdr>
    </w:div>
    <w:div w:id="490561020">
      <w:bodyDiv w:val="1"/>
      <w:marLeft w:val="0"/>
      <w:marRight w:val="0"/>
      <w:marTop w:val="0"/>
      <w:marBottom w:val="0"/>
      <w:divBdr>
        <w:top w:val="none" w:sz="0" w:space="0" w:color="auto"/>
        <w:left w:val="none" w:sz="0" w:space="0" w:color="auto"/>
        <w:bottom w:val="none" w:sz="0" w:space="0" w:color="auto"/>
        <w:right w:val="none" w:sz="0" w:space="0" w:color="auto"/>
      </w:divBdr>
    </w:div>
    <w:div w:id="491026821">
      <w:bodyDiv w:val="1"/>
      <w:marLeft w:val="0"/>
      <w:marRight w:val="0"/>
      <w:marTop w:val="0"/>
      <w:marBottom w:val="0"/>
      <w:divBdr>
        <w:top w:val="none" w:sz="0" w:space="0" w:color="auto"/>
        <w:left w:val="none" w:sz="0" w:space="0" w:color="auto"/>
        <w:bottom w:val="none" w:sz="0" w:space="0" w:color="auto"/>
        <w:right w:val="none" w:sz="0" w:space="0" w:color="auto"/>
      </w:divBdr>
    </w:div>
    <w:div w:id="492645639">
      <w:bodyDiv w:val="1"/>
      <w:marLeft w:val="0"/>
      <w:marRight w:val="0"/>
      <w:marTop w:val="0"/>
      <w:marBottom w:val="0"/>
      <w:divBdr>
        <w:top w:val="none" w:sz="0" w:space="0" w:color="auto"/>
        <w:left w:val="none" w:sz="0" w:space="0" w:color="auto"/>
        <w:bottom w:val="none" w:sz="0" w:space="0" w:color="auto"/>
        <w:right w:val="none" w:sz="0" w:space="0" w:color="auto"/>
      </w:divBdr>
    </w:div>
    <w:div w:id="493645499">
      <w:bodyDiv w:val="1"/>
      <w:marLeft w:val="0"/>
      <w:marRight w:val="0"/>
      <w:marTop w:val="0"/>
      <w:marBottom w:val="0"/>
      <w:divBdr>
        <w:top w:val="none" w:sz="0" w:space="0" w:color="auto"/>
        <w:left w:val="none" w:sz="0" w:space="0" w:color="auto"/>
        <w:bottom w:val="none" w:sz="0" w:space="0" w:color="auto"/>
        <w:right w:val="none" w:sz="0" w:space="0" w:color="auto"/>
      </w:divBdr>
    </w:div>
    <w:div w:id="496770577">
      <w:bodyDiv w:val="1"/>
      <w:marLeft w:val="0"/>
      <w:marRight w:val="0"/>
      <w:marTop w:val="0"/>
      <w:marBottom w:val="0"/>
      <w:divBdr>
        <w:top w:val="none" w:sz="0" w:space="0" w:color="auto"/>
        <w:left w:val="none" w:sz="0" w:space="0" w:color="auto"/>
        <w:bottom w:val="none" w:sz="0" w:space="0" w:color="auto"/>
        <w:right w:val="none" w:sz="0" w:space="0" w:color="auto"/>
      </w:divBdr>
    </w:div>
    <w:div w:id="497505955">
      <w:bodyDiv w:val="1"/>
      <w:marLeft w:val="0"/>
      <w:marRight w:val="0"/>
      <w:marTop w:val="0"/>
      <w:marBottom w:val="0"/>
      <w:divBdr>
        <w:top w:val="none" w:sz="0" w:space="0" w:color="auto"/>
        <w:left w:val="none" w:sz="0" w:space="0" w:color="auto"/>
        <w:bottom w:val="none" w:sz="0" w:space="0" w:color="auto"/>
        <w:right w:val="none" w:sz="0" w:space="0" w:color="auto"/>
      </w:divBdr>
    </w:div>
    <w:div w:id="498228633">
      <w:bodyDiv w:val="1"/>
      <w:marLeft w:val="0"/>
      <w:marRight w:val="0"/>
      <w:marTop w:val="0"/>
      <w:marBottom w:val="0"/>
      <w:divBdr>
        <w:top w:val="none" w:sz="0" w:space="0" w:color="auto"/>
        <w:left w:val="none" w:sz="0" w:space="0" w:color="auto"/>
        <w:bottom w:val="none" w:sz="0" w:space="0" w:color="auto"/>
        <w:right w:val="none" w:sz="0" w:space="0" w:color="auto"/>
      </w:divBdr>
    </w:div>
    <w:div w:id="498427680">
      <w:bodyDiv w:val="1"/>
      <w:marLeft w:val="0"/>
      <w:marRight w:val="0"/>
      <w:marTop w:val="0"/>
      <w:marBottom w:val="0"/>
      <w:divBdr>
        <w:top w:val="none" w:sz="0" w:space="0" w:color="auto"/>
        <w:left w:val="none" w:sz="0" w:space="0" w:color="auto"/>
        <w:bottom w:val="none" w:sz="0" w:space="0" w:color="auto"/>
        <w:right w:val="none" w:sz="0" w:space="0" w:color="auto"/>
      </w:divBdr>
    </w:div>
    <w:div w:id="498429846">
      <w:bodyDiv w:val="1"/>
      <w:marLeft w:val="0"/>
      <w:marRight w:val="0"/>
      <w:marTop w:val="0"/>
      <w:marBottom w:val="0"/>
      <w:divBdr>
        <w:top w:val="none" w:sz="0" w:space="0" w:color="auto"/>
        <w:left w:val="none" w:sz="0" w:space="0" w:color="auto"/>
        <w:bottom w:val="none" w:sz="0" w:space="0" w:color="auto"/>
        <w:right w:val="none" w:sz="0" w:space="0" w:color="auto"/>
      </w:divBdr>
    </w:div>
    <w:div w:id="498663565">
      <w:bodyDiv w:val="1"/>
      <w:marLeft w:val="0"/>
      <w:marRight w:val="0"/>
      <w:marTop w:val="0"/>
      <w:marBottom w:val="0"/>
      <w:divBdr>
        <w:top w:val="none" w:sz="0" w:space="0" w:color="auto"/>
        <w:left w:val="none" w:sz="0" w:space="0" w:color="auto"/>
        <w:bottom w:val="none" w:sz="0" w:space="0" w:color="auto"/>
        <w:right w:val="none" w:sz="0" w:space="0" w:color="auto"/>
      </w:divBdr>
    </w:div>
    <w:div w:id="498932173">
      <w:bodyDiv w:val="1"/>
      <w:marLeft w:val="0"/>
      <w:marRight w:val="0"/>
      <w:marTop w:val="0"/>
      <w:marBottom w:val="0"/>
      <w:divBdr>
        <w:top w:val="none" w:sz="0" w:space="0" w:color="auto"/>
        <w:left w:val="none" w:sz="0" w:space="0" w:color="auto"/>
        <w:bottom w:val="none" w:sz="0" w:space="0" w:color="auto"/>
        <w:right w:val="none" w:sz="0" w:space="0" w:color="auto"/>
      </w:divBdr>
    </w:div>
    <w:div w:id="500045613">
      <w:bodyDiv w:val="1"/>
      <w:marLeft w:val="0"/>
      <w:marRight w:val="0"/>
      <w:marTop w:val="0"/>
      <w:marBottom w:val="0"/>
      <w:divBdr>
        <w:top w:val="none" w:sz="0" w:space="0" w:color="auto"/>
        <w:left w:val="none" w:sz="0" w:space="0" w:color="auto"/>
        <w:bottom w:val="none" w:sz="0" w:space="0" w:color="auto"/>
        <w:right w:val="none" w:sz="0" w:space="0" w:color="auto"/>
      </w:divBdr>
    </w:div>
    <w:div w:id="500433146">
      <w:bodyDiv w:val="1"/>
      <w:marLeft w:val="0"/>
      <w:marRight w:val="0"/>
      <w:marTop w:val="0"/>
      <w:marBottom w:val="0"/>
      <w:divBdr>
        <w:top w:val="none" w:sz="0" w:space="0" w:color="auto"/>
        <w:left w:val="none" w:sz="0" w:space="0" w:color="auto"/>
        <w:bottom w:val="none" w:sz="0" w:space="0" w:color="auto"/>
        <w:right w:val="none" w:sz="0" w:space="0" w:color="auto"/>
      </w:divBdr>
    </w:div>
    <w:div w:id="501286657">
      <w:bodyDiv w:val="1"/>
      <w:marLeft w:val="0"/>
      <w:marRight w:val="0"/>
      <w:marTop w:val="0"/>
      <w:marBottom w:val="0"/>
      <w:divBdr>
        <w:top w:val="none" w:sz="0" w:space="0" w:color="auto"/>
        <w:left w:val="none" w:sz="0" w:space="0" w:color="auto"/>
        <w:bottom w:val="none" w:sz="0" w:space="0" w:color="auto"/>
        <w:right w:val="none" w:sz="0" w:space="0" w:color="auto"/>
      </w:divBdr>
    </w:div>
    <w:div w:id="501433755">
      <w:bodyDiv w:val="1"/>
      <w:marLeft w:val="0"/>
      <w:marRight w:val="0"/>
      <w:marTop w:val="0"/>
      <w:marBottom w:val="0"/>
      <w:divBdr>
        <w:top w:val="none" w:sz="0" w:space="0" w:color="auto"/>
        <w:left w:val="none" w:sz="0" w:space="0" w:color="auto"/>
        <w:bottom w:val="none" w:sz="0" w:space="0" w:color="auto"/>
        <w:right w:val="none" w:sz="0" w:space="0" w:color="auto"/>
      </w:divBdr>
    </w:div>
    <w:div w:id="503134822">
      <w:bodyDiv w:val="1"/>
      <w:marLeft w:val="0"/>
      <w:marRight w:val="0"/>
      <w:marTop w:val="0"/>
      <w:marBottom w:val="0"/>
      <w:divBdr>
        <w:top w:val="none" w:sz="0" w:space="0" w:color="auto"/>
        <w:left w:val="none" w:sz="0" w:space="0" w:color="auto"/>
        <w:bottom w:val="none" w:sz="0" w:space="0" w:color="auto"/>
        <w:right w:val="none" w:sz="0" w:space="0" w:color="auto"/>
      </w:divBdr>
    </w:div>
    <w:div w:id="506211763">
      <w:bodyDiv w:val="1"/>
      <w:marLeft w:val="0"/>
      <w:marRight w:val="0"/>
      <w:marTop w:val="0"/>
      <w:marBottom w:val="0"/>
      <w:divBdr>
        <w:top w:val="none" w:sz="0" w:space="0" w:color="auto"/>
        <w:left w:val="none" w:sz="0" w:space="0" w:color="auto"/>
        <w:bottom w:val="none" w:sz="0" w:space="0" w:color="auto"/>
        <w:right w:val="none" w:sz="0" w:space="0" w:color="auto"/>
      </w:divBdr>
    </w:div>
    <w:div w:id="507403112">
      <w:bodyDiv w:val="1"/>
      <w:marLeft w:val="0"/>
      <w:marRight w:val="0"/>
      <w:marTop w:val="0"/>
      <w:marBottom w:val="0"/>
      <w:divBdr>
        <w:top w:val="none" w:sz="0" w:space="0" w:color="auto"/>
        <w:left w:val="none" w:sz="0" w:space="0" w:color="auto"/>
        <w:bottom w:val="none" w:sz="0" w:space="0" w:color="auto"/>
        <w:right w:val="none" w:sz="0" w:space="0" w:color="auto"/>
      </w:divBdr>
    </w:div>
    <w:div w:id="508176735">
      <w:bodyDiv w:val="1"/>
      <w:marLeft w:val="0"/>
      <w:marRight w:val="0"/>
      <w:marTop w:val="0"/>
      <w:marBottom w:val="0"/>
      <w:divBdr>
        <w:top w:val="none" w:sz="0" w:space="0" w:color="auto"/>
        <w:left w:val="none" w:sz="0" w:space="0" w:color="auto"/>
        <w:bottom w:val="none" w:sz="0" w:space="0" w:color="auto"/>
        <w:right w:val="none" w:sz="0" w:space="0" w:color="auto"/>
      </w:divBdr>
    </w:div>
    <w:div w:id="509181838">
      <w:bodyDiv w:val="1"/>
      <w:marLeft w:val="0"/>
      <w:marRight w:val="0"/>
      <w:marTop w:val="0"/>
      <w:marBottom w:val="0"/>
      <w:divBdr>
        <w:top w:val="none" w:sz="0" w:space="0" w:color="auto"/>
        <w:left w:val="none" w:sz="0" w:space="0" w:color="auto"/>
        <w:bottom w:val="none" w:sz="0" w:space="0" w:color="auto"/>
        <w:right w:val="none" w:sz="0" w:space="0" w:color="auto"/>
      </w:divBdr>
    </w:div>
    <w:div w:id="509567760">
      <w:bodyDiv w:val="1"/>
      <w:marLeft w:val="0"/>
      <w:marRight w:val="0"/>
      <w:marTop w:val="0"/>
      <w:marBottom w:val="0"/>
      <w:divBdr>
        <w:top w:val="none" w:sz="0" w:space="0" w:color="auto"/>
        <w:left w:val="none" w:sz="0" w:space="0" w:color="auto"/>
        <w:bottom w:val="none" w:sz="0" w:space="0" w:color="auto"/>
        <w:right w:val="none" w:sz="0" w:space="0" w:color="auto"/>
      </w:divBdr>
    </w:div>
    <w:div w:id="509833571">
      <w:bodyDiv w:val="1"/>
      <w:marLeft w:val="0"/>
      <w:marRight w:val="0"/>
      <w:marTop w:val="0"/>
      <w:marBottom w:val="0"/>
      <w:divBdr>
        <w:top w:val="none" w:sz="0" w:space="0" w:color="auto"/>
        <w:left w:val="none" w:sz="0" w:space="0" w:color="auto"/>
        <w:bottom w:val="none" w:sz="0" w:space="0" w:color="auto"/>
        <w:right w:val="none" w:sz="0" w:space="0" w:color="auto"/>
      </w:divBdr>
    </w:div>
    <w:div w:id="511143923">
      <w:bodyDiv w:val="1"/>
      <w:marLeft w:val="0"/>
      <w:marRight w:val="0"/>
      <w:marTop w:val="0"/>
      <w:marBottom w:val="0"/>
      <w:divBdr>
        <w:top w:val="none" w:sz="0" w:space="0" w:color="auto"/>
        <w:left w:val="none" w:sz="0" w:space="0" w:color="auto"/>
        <w:bottom w:val="none" w:sz="0" w:space="0" w:color="auto"/>
        <w:right w:val="none" w:sz="0" w:space="0" w:color="auto"/>
      </w:divBdr>
    </w:div>
    <w:div w:id="512844412">
      <w:bodyDiv w:val="1"/>
      <w:marLeft w:val="0"/>
      <w:marRight w:val="0"/>
      <w:marTop w:val="0"/>
      <w:marBottom w:val="0"/>
      <w:divBdr>
        <w:top w:val="none" w:sz="0" w:space="0" w:color="auto"/>
        <w:left w:val="none" w:sz="0" w:space="0" w:color="auto"/>
        <w:bottom w:val="none" w:sz="0" w:space="0" w:color="auto"/>
        <w:right w:val="none" w:sz="0" w:space="0" w:color="auto"/>
      </w:divBdr>
    </w:div>
    <w:div w:id="513540885">
      <w:bodyDiv w:val="1"/>
      <w:marLeft w:val="0"/>
      <w:marRight w:val="0"/>
      <w:marTop w:val="0"/>
      <w:marBottom w:val="0"/>
      <w:divBdr>
        <w:top w:val="none" w:sz="0" w:space="0" w:color="auto"/>
        <w:left w:val="none" w:sz="0" w:space="0" w:color="auto"/>
        <w:bottom w:val="none" w:sz="0" w:space="0" w:color="auto"/>
        <w:right w:val="none" w:sz="0" w:space="0" w:color="auto"/>
      </w:divBdr>
    </w:div>
    <w:div w:id="514081087">
      <w:bodyDiv w:val="1"/>
      <w:marLeft w:val="0"/>
      <w:marRight w:val="0"/>
      <w:marTop w:val="0"/>
      <w:marBottom w:val="0"/>
      <w:divBdr>
        <w:top w:val="none" w:sz="0" w:space="0" w:color="auto"/>
        <w:left w:val="none" w:sz="0" w:space="0" w:color="auto"/>
        <w:bottom w:val="none" w:sz="0" w:space="0" w:color="auto"/>
        <w:right w:val="none" w:sz="0" w:space="0" w:color="auto"/>
      </w:divBdr>
    </w:div>
    <w:div w:id="515585374">
      <w:bodyDiv w:val="1"/>
      <w:marLeft w:val="0"/>
      <w:marRight w:val="0"/>
      <w:marTop w:val="0"/>
      <w:marBottom w:val="0"/>
      <w:divBdr>
        <w:top w:val="none" w:sz="0" w:space="0" w:color="auto"/>
        <w:left w:val="none" w:sz="0" w:space="0" w:color="auto"/>
        <w:bottom w:val="none" w:sz="0" w:space="0" w:color="auto"/>
        <w:right w:val="none" w:sz="0" w:space="0" w:color="auto"/>
      </w:divBdr>
    </w:div>
    <w:div w:id="518009967">
      <w:bodyDiv w:val="1"/>
      <w:marLeft w:val="0"/>
      <w:marRight w:val="0"/>
      <w:marTop w:val="0"/>
      <w:marBottom w:val="0"/>
      <w:divBdr>
        <w:top w:val="none" w:sz="0" w:space="0" w:color="auto"/>
        <w:left w:val="none" w:sz="0" w:space="0" w:color="auto"/>
        <w:bottom w:val="none" w:sz="0" w:space="0" w:color="auto"/>
        <w:right w:val="none" w:sz="0" w:space="0" w:color="auto"/>
      </w:divBdr>
    </w:div>
    <w:div w:id="518273907">
      <w:bodyDiv w:val="1"/>
      <w:marLeft w:val="0"/>
      <w:marRight w:val="0"/>
      <w:marTop w:val="0"/>
      <w:marBottom w:val="0"/>
      <w:divBdr>
        <w:top w:val="none" w:sz="0" w:space="0" w:color="auto"/>
        <w:left w:val="none" w:sz="0" w:space="0" w:color="auto"/>
        <w:bottom w:val="none" w:sz="0" w:space="0" w:color="auto"/>
        <w:right w:val="none" w:sz="0" w:space="0" w:color="auto"/>
      </w:divBdr>
    </w:div>
    <w:div w:id="518855396">
      <w:bodyDiv w:val="1"/>
      <w:marLeft w:val="0"/>
      <w:marRight w:val="0"/>
      <w:marTop w:val="0"/>
      <w:marBottom w:val="0"/>
      <w:divBdr>
        <w:top w:val="none" w:sz="0" w:space="0" w:color="auto"/>
        <w:left w:val="none" w:sz="0" w:space="0" w:color="auto"/>
        <w:bottom w:val="none" w:sz="0" w:space="0" w:color="auto"/>
        <w:right w:val="none" w:sz="0" w:space="0" w:color="auto"/>
      </w:divBdr>
    </w:div>
    <w:div w:id="520360952">
      <w:bodyDiv w:val="1"/>
      <w:marLeft w:val="0"/>
      <w:marRight w:val="0"/>
      <w:marTop w:val="0"/>
      <w:marBottom w:val="0"/>
      <w:divBdr>
        <w:top w:val="none" w:sz="0" w:space="0" w:color="auto"/>
        <w:left w:val="none" w:sz="0" w:space="0" w:color="auto"/>
        <w:bottom w:val="none" w:sz="0" w:space="0" w:color="auto"/>
        <w:right w:val="none" w:sz="0" w:space="0" w:color="auto"/>
      </w:divBdr>
    </w:div>
    <w:div w:id="520895984">
      <w:bodyDiv w:val="1"/>
      <w:marLeft w:val="0"/>
      <w:marRight w:val="0"/>
      <w:marTop w:val="0"/>
      <w:marBottom w:val="0"/>
      <w:divBdr>
        <w:top w:val="none" w:sz="0" w:space="0" w:color="auto"/>
        <w:left w:val="none" w:sz="0" w:space="0" w:color="auto"/>
        <w:bottom w:val="none" w:sz="0" w:space="0" w:color="auto"/>
        <w:right w:val="none" w:sz="0" w:space="0" w:color="auto"/>
      </w:divBdr>
    </w:div>
    <w:div w:id="520902562">
      <w:bodyDiv w:val="1"/>
      <w:marLeft w:val="0"/>
      <w:marRight w:val="0"/>
      <w:marTop w:val="0"/>
      <w:marBottom w:val="0"/>
      <w:divBdr>
        <w:top w:val="none" w:sz="0" w:space="0" w:color="auto"/>
        <w:left w:val="none" w:sz="0" w:space="0" w:color="auto"/>
        <w:bottom w:val="none" w:sz="0" w:space="0" w:color="auto"/>
        <w:right w:val="none" w:sz="0" w:space="0" w:color="auto"/>
      </w:divBdr>
    </w:div>
    <w:div w:id="522595128">
      <w:bodyDiv w:val="1"/>
      <w:marLeft w:val="0"/>
      <w:marRight w:val="0"/>
      <w:marTop w:val="0"/>
      <w:marBottom w:val="0"/>
      <w:divBdr>
        <w:top w:val="none" w:sz="0" w:space="0" w:color="auto"/>
        <w:left w:val="none" w:sz="0" w:space="0" w:color="auto"/>
        <w:bottom w:val="none" w:sz="0" w:space="0" w:color="auto"/>
        <w:right w:val="none" w:sz="0" w:space="0" w:color="auto"/>
      </w:divBdr>
    </w:div>
    <w:div w:id="523053325">
      <w:bodyDiv w:val="1"/>
      <w:marLeft w:val="0"/>
      <w:marRight w:val="0"/>
      <w:marTop w:val="0"/>
      <w:marBottom w:val="0"/>
      <w:divBdr>
        <w:top w:val="none" w:sz="0" w:space="0" w:color="auto"/>
        <w:left w:val="none" w:sz="0" w:space="0" w:color="auto"/>
        <w:bottom w:val="none" w:sz="0" w:space="0" w:color="auto"/>
        <w:right w:val="none" w:sz="0" w:space="0" w:color="auto"/>
      </w:divBdr>
    </w:div>
    <w:div w:id="523634611">
      <w:bodyDiv w:val="1"/>
      <w:marLeft w:val="0"/>
      <w:marRight w:val="0"/>
      <w:marTop w:val="0"/>
      <w:marBottom w:val="0"/>
      <w:divBdr>
        <w:top w:val="none" w:sz="0" w:space="0" w:color="auto"/>
        <w:left w:val="none" w:sz="0" w:space="0" w:color="auto"/>
        <w:bottom w:val="none" w:sz="0" w:space="0" w:color="auto"/>
        <w:right w:val="none" w:sz="0" w:space="0" w:color="auto"/>
      </w:divBdr>
    </w:div>
    <w:div w:id="523789664">
      <w:bodyDiv w:val="1"/>
      <w:marLeft w:val="0"/>
      <w:marRight w:val="0"/>
      <w:marTop w:val="0"/>
      <w:marBottom w:val="0"/>
      <w:divBdr>
        <w:top w:val="none" w:sz="0" w:space="0" w:color="auto"/>
        <w:left w:val="none" w:sz="0" w:space="0" w:color="auto"/>
        <w:bottom w:val="none" w:sz="0" w:space="0" w:color="auto"/>
        <w:right w:val="none" w:sz="0" w:space="0" w:color="auto"/>
      </w:divBdr>
    </w:div>
    <w:div w:id="525102361">
      <w:bodyDiv w:val="1"/>
      <w:marLeft w:val="0"/>
      <w:marRight w:val="0"/>
      <w:marTop w:val="0"/>
      <w:marBottom w:val="0"/>
      <w:divBdr>
        <w:top w:val="none" w:sz="0" w:space="0" w:color="auto"/>
        <w:left w:val="none" w:sz="0" w:space="0" w:color="auto"/>
        <w:bottom w:val="none" w:sz="0" w:space="0" w:color="auto"/>
        <w:right w:val="none" w:sz="0" w:space="0" w:color="auto"/>
      </w:divBdr>
    </w:div>
    <w:div w:id="525947934">
      <w:bodyDiv w:val="1"/>
      <w:marLeft w:val="0"/>
      <w:marRight w:val="0"/>
      <w:marTop w:val="0"/>
      <w:marBottom w:val="0"/>
      <w:divBdr>
        <w:top w:val="none" w:sz="0" w:space="0" w:color="auto"/>
        <w:left w:val="none" w:sz="0" w:space="0" w:color="auto"/>
        <w:bottom w:val="none" w:sz="0" w:space="0" w:color="auto"/>
        <w:right w:val="none" w:sz="0" w:space="0" w:color="auto"/>
      </w:divBdr>
    </w:div>
    <w:div w:id="525950881">
      <w:bodyDiv w:val="1"/>
      <w:marLeft w:val="0"/>
      <w:marRight w:val="0"/>
      <w:marTop w:val="0"/>
      <w:marBottom w:val="0"/>
      <w:divBdr>
        <w:top w:val="none" w:sz="0" w:space="0" w:color="auto"/>
        <w:left w:val="none" w:sz="0" w:space="0" w:color="auto"/>
        <w:bottom w:val="none" w:sz="0" w:space="0" w:color="auto"/>
        <w:right w:val="none" w:sz="0" w:space="0" w:color="auto"/>
      </w:divBdr>
    </w:div>
    <w:div w:id="527716943">
      <w:bodyDiv w:val="1"/>
      <w:marLeft w:val="0"/>
      <w:marRight w:val="0"/>
      <w:marTop w:val="0"/>
      <w:marBottom w:val="0"/>
      <w:divBdr>
        <w:top w:val="none" w:sz="0" w:space="0" w:color="auto"/>
        <w:left w:val="none" w:sz="0" w:space="0" w:color="auto"/>
        <w:bottom w:val="none" w:sz="0" w:space="0" w:color="auto"/>
        <w:right w:val="none" w:sz="0" w:space="0" w:color="auto"/>
      </w:divBdr>
    </w:div>
    <w:div w:id="528685296">
      <w:bodyDiv w:val="1"/>
      <w:marLeft w:val="0"/>
      <w:marRight w:val="0"/>
      <w:marTop w:val="0"/>
      <w:marBottom w:val="0"/>
      <w:divBdr>
        <w:top w:val="none" w:sz="0" w:space="0" w:color="auto"/>
        <w:left w:val="none" w:sz="0" w:space="0" w:color="auto"/>
        <w:bottom w:val="none" w:sz="0" w:space="0" w:color="auto"/>
        <w:right w:val="none" w:sz="0" w:space="0" w:color="auto"/>
      </w:divBdr>
    </w:div>
    <w:div w:id="529076096">
      <w:bodyDiv w:val="1"/>
      <w:marLeft w:val="0"/>
      <w:marRight w:val="0"/>
      <w:marTop w:val="0"/>
      <w:marBottom w:val="0"/>
      <w:divBdr>
        <w:top w:val="none" w:sz="0" w:space="0" w:color="auto"/>
        <w:left w:val="none" w:sz="0" w:space="0" w:color="auto"/>
        <w:bottom w:val="none" w:sz="0" w:space="0" w:color="auto"/>
        <w:right w:val="none" w:sz="0" w:space="0" w:color="auto"/>
      </w:divBdr>
    </w:div>
    <w:div w:id="529806031">
      <w:bodyDiv w:val="1"/>
      <w:marLeft w:val="0"/>
      <w:marRight w:val="0"/>
      <w:marTop w:val="0"/>
      <w:marBottom w:val="0"/>
      <w:divBdr>
        <w:top w:val="none" w:sz="0" w:space="0" w:color="auto"/>
        <w:left w:val="none" w:sz="0" w:space="0" w:color="auto"/>
        <w:bottom w:val="none" w:sz="0" w:space="0" w:color="auto"/>
        <w:right w:val="none" w:sz="0" w:space="0" w:color="auto"/>
      </w:divBdr>
    </w:div>
    <w:div w:id="531380675">
      <w:bodyDiv w:val="1"/>
      <w:marLeft w:val="0"/>
      <w:marRight w:val="0"/>
      <w:marTop w:val="0"/>
      <w:marBottom w:val="0"/>
      <w:divBdr>
        <w:top w:val="none" w:sz="0" w:space="0" w:color="auto"/>
        <w:left w:val="none" w:sz="0" w:space="0" w:color="auto"/>
        <w:bottom w:val="none" w:sz="0" w:space="0" w:color="auto"/>
        <w:right w:val="none" w:sz="0" w:space="0" w:color="auto"/>
      </w:divBdr>
    </w:div>
    <w:div w:id="531919496">
      <w:bodyDiv w:val="1"/>
      <w:marLeft w:val="0"/>
      <w:marRight w:val="0"/>
      <w:marTop w:val="0"/>
      <w:marBottom w:val="0"/>
      <w:divBdr>
        <w:top w:val="none" w:sz="0" w:space="0" w:color="auto"/>
        <w:left w:val="none" w:sz="0" w:space="0" w:color="auto"/>
        <w:bottom w:val="none" w:sz="0" w:space="0" w:color="auto"/>
        <w:right w:val="none" w:sz="0" w:space="0" w:color="auto"/>
      </w:divBdr>
    </w:div>
    <w:div w:id="532228083">
      <w:bodyDiv w:val="1"/>
      <w:marLeft w:val="0"/>
      <w:marRight w:val="0"/>
      <w:marTop w:val="0"/>
      <w:marBottom w:val="0"/>
      <w:divBdr>
        <w:top w:val="none" w:sz="0" w:space="0" w:color="auto"/>
        <w:left w:val="none" w:sz="0" w:space="0" w:color="auto"/>
        <w:bottom w:val="none" w:sz="0" w:space="0" w:color="auto"/>
        <w:right w:val="none" w:sz="0" w:space="0" w:color="auto"/>
      </w:divBdr>
    </w:div>
    <w:div w:id="532571284">
      <w:bodyDiv w:val="1"/>
      <w:marLeft w:val="0"/>
      <w:marRight w:val="0"/>
      <w:marTop w:val="0"/>
      <w:marBottom w:val="0"/>
      <w:divBdr>
        <w:top w:val="none" w:sz="0" w:space="0" w:color="auto"/>
        <w:left w:val="none" w:sz="0" w:space="0" w:color="auto"/>
        <w:bottom w:val="none" w:sz="0" w:space="0" w:color="auto"/>
        <w:right w:val="none" w:sz="0" w:space="0" w:color="auto"/>
      </w:divBdr>
    </w:div>
    <w:div w:id="533084593">
      <w:bodyDiv w:val="1"/>
      <w:marLeft w:val="0"/>
      <w:marRight w:val="0"/>
      <w:marTop w:val="0"/>
      <w:marBottom w:val="0"/>
      <w:divBdr>
        <w:top w:val="none" w:sz="0" w:space="0" w:color="auto"/>
        <w:left w:val="none" w:sz="0" w:space="0" w:color="auto"/>
        <w:bottom w:val="none" w:sz="0" w:space="0" w:color="auto"/>
        <w:right w:val="none" w:sz="0" w:space="0" w:color="auto"/>
      </w:divBdr>
    </w:div>
    <w:div w:id="533420650">
      <w:bodyDiv w:val="1"/>
      <w:marLeft w:val="0"/>
      <w:marRight w:val="0"/>
      <w:marTop w:val="0"/>
      <w:marBottom w:val="0"/>
      <w:divBdr>
        <w:top w:val="none" w:sz="0" w:space="0" w:color="auto"/>
        <w:left w:val="none" w:sz="0" w:space="0" w:color="auto"/>
        <w:bottom w:val="none" w:sz="0" w:space="0" w:color="auto"/>
        <w:right w:val="none" w:sz="0" w:space="0" w:color="auto"/>
      </w:divBdr>
    </w:div>
    <w:div w:id="534343555">
      <w:bodyDiv w:val="1"/>
      <w:marLeft w:val="0"/>
      <w:marRight w:val="0"/>
      <w:marTop w:val="0"/>
      <w:marBottom w:val="0"/>
      <w:divBdr>
        <w:top w:val="none" w:sz="0" w:space="0" w:color="auto"/>
        <w:left w:val="none" w:sz="0" w:space="0" w:color="auto"/>
        <w:bottom w:val="none" w:sz="0" w:space="0" w:color="auto"/>
        <w:right w:val="none" w:sz="0" w:space="0" w:color="auto"/>
      </w:divBdr>
    </w:div>
    <w:div w:id="535853924">
      <w:bodyDiv w:val="1"/>
      <w:marLeft w:val="0"/>
      <w:marRight w:val="0"/>
      <w:marTop w:val="0"/>
      <w:marBottom w:val="0"/>
      <w:divBdr>
        <w:top w:val="none" w:sz="0" w:space="0" w:color="auto"/>
        <w:left w:val="none" w:sz="0" w:space="0" w:color="auto"/>
        <w:bottom w:val="none" w:sz="0" w:space="0" w:color="auto"/>
        <w:right w:val="none" w:sz="0" w:space="0" w:color="auto"/>
      </w:divBdr>
    </w:div>
    <w:div w:id="535895296">
      <w:bodyDiv w:val="1"/>
      <w:marLeft w:val="0"/>
      <w:marRight w:val="0"/>
      <w:marTop w:val="0"/>
      <w:marBottom w:val="0"/>
      <w:divBdr>
        <w:top w:val="none" w:sz="0" w:space="0" w:color="auto"/>
        <w:left w:val="none" w:sz="0" w:space="0" w:color="auto"/>
        <w:bottom w:val="none" w:sz="0" w:space="0" w:color="auto"/>
        <w:right w:val="none" w:sz="0" w:space="0" w:color="auto"/>
      </w:divBdr>
    </w:div>
    <w:div w:id="537159042">
      <w:bodyDiv w:val="1"/>
      <w:marLeft w:val="0"/>
      <w:marRight w:val="0"/>
      <w:marTop w:val="0"/>
      <w:marBottom w:val="0"/>
      <w:divBdr>
        <w:top w:val="none" w:sz="0" w:space="0" w:color="auto"/>
        <w:left w:val="none" w:sz="0" w:space="0" w:color="auto"/>
        <w:bottom w:val="none" w:sz="0" w:space="0" w:color="auto"/>
        <w:right w:val="none" w:sz="0" w:space="0" w:color="auto"/>
      </w:divBdr>
    </w:div>
    <w:div w:id="537279182">
      <w:bodyDiv w:val="1"/>
      <w:marLeft w:val="0"/>
      <w:marRight w:val="0"/>
      <w:marTop w:val="0"/>
      <w:marBottom w:val="0"/>
      <w:divBdr>
        <w:top w:val="none" w:sz="0" w:space="0" w:color="auto"/>
        <w:left w:val="none" w:sz="0" w:space="0" w:color="auto"/>
        <w:bottom w:val="none" w:sz="0" w:space="0" w:color="auto"/>
        <w:right w:val="none" w:sz="0" w:space="0" w:color="auto"/>
      </w:divBdr>
    </w:div>
    <w:div w:id="537280165">
      <w:bodyDiv w:val="1"/>
      <w:marLeft w:val="0"/>
      <w:marRight w:val="0"/>
      <w:marTop w:val="0"/>
      <w:marBottom w:val="0"/>
      <w:divBdr>
        <w:top w:val="none" w:sz="0" w:space="0" w:color="auto"/>
        <w:left w:val="none" w:sz="0" w:space="0" w:color="auto"/>
        <w:bottom w:val="none" w:sz="0" w:space="0" w:color="auto"/>
        <w:right w:val="none" w:sz="0" w:space="0" w:color="auto"/>
      </w:divBdr>
    </w:div>
    <w:div w:id="537737729">
      <w:bodyDiv w:val="1"/>
      <w:marLeft w:val="0"/>
      <w:marRight w:val="0"/>
      <w:marTop w:val="0"/>
      <w:marBottom w:val="0"/>
      <w:divBdr>
        <w:top w:val="none" w:sz="0" w:space="0" w:color="auto"/>
        <w:left w:val="none" w:sz="0" w:space="0" w:color="auto"/>
        <w:bottom w:val="none" w:sz="0" w:space="0" w:color="auto"/>
        <w:right w:val="none" w:sz="0" w:space="0" w:color="auto"/>
      </w:divBdr>
    </w:div>
    <w:div w:id="538204272">
      <w:bodyDiv w:val="1"/>
      <w:marLeft w:val="0"/>
      <w:marRight w:val="0"/>
      <w:marTop w:val="0"/>
      <w:marBottom w:val="0"/>
      <w:divBdr>
        <w:top w:val="none" w:sz="0" w:space="0" w:color="auto"/>
        <w:left w:val="none" w:sz="0" w:space="0" w:color="auto"/>
        <w:bottom w:val="none" w:sz="0" w:space="0" w:color="auto"/>
        <w:right w:val="none" w:sz="0" w:space="0" w:color="auto"/>
      </w:divBdr>
    </w:div>
    <w:div w:id="538400115">
      <w:bodyDiv w:val="1"/>
      <w:marLeft w:val="0"/>
      <w:marRight w:val="0"/>
      <w:marTop w:val="0"/>
      <w:marBottom w:val="0"/>
      <w:divBdr>
        <w:top w:val="none" w:sz="0" w:space="0" w:color="auto"/>
        <w:left w:val="none" w:sz="0" w:space="0" w:color="auto"/>
        <w:bottom w:val="none" w:sz="0" w:space="0" w:color="auto"/>
        <w:right w:val="none" w:sz="0" w:space="0" w:color="auto"/>
      </w:divBdr>
    </w:div>
    <w:div w:id="540244530">
      <w:bodyDiv w:val="1"/>
      <w:marLeft w:val="0"/>
      <w:marRight w:val="0"/>
      <w:marTop w:val="0"/>
      <w:marBottom w:val="0"/>
      <w:divBdr>
        <w:top w:val="none" w:sz="0" w:space="0" w:color="auto"/>
        <w:left w:val="none" w:sz="0" w:space="0" w:color="auto"/>
        <w:bottom w:val="none" w:sz="0" w:space="0" w:color="auto"/>
        <w:right w:val="none" w:sz="0" w:space="0" w:color="auto"/>
      </w:divBdr>
    </w:div>
    <w:div w:id="540746075">
      <w:bodyDiv w:val="1"/>
      <w:marLeft w:val="0"/>
      <w:marRight w:val="0"/>
      <w:marTop w:val="0"/>
      <w:marBottom w:val="0"/>
      <w:divBdr>
        <w:top w:val="none" w:sz="0" w:space="0" w:color="auto"/>
        <w:left w:val="none" w:sz="0" w:space="0" w:color="auto"/>
        <w:bottom w:val="none" w:sz="0" w:space="0" w:color="auto"/>
        <w:right w:val="none" w:sz="0" w:space="0" w:color="auto"/>
      </w:divBdr>
    </w:div>
    <w:div w:id="542594862">
      <w:bodyDiv w:val="1"/>
      <w:marLeft w:val="0"/>
      <w:marRight w:val="0"/>
      <w:marTop w:val="0"/>
      <w:marBottom w:val="0"/>
      <w:divBdr>
        <w:top w:val="none" w:sz="0" w:space="0" w:color="auto"/>
        <w:left w:val="none" w:sz="0" w:space="0" w:color="auto"/>
        <w:bottom w:val="none" w:sz="0" w:space="0" w:color="auto"/>
        <w:right w:val="none" w:sz="0" w:space="0" w:color="auto"/>
      </w:divBdr>
    </w:div>
    <w:div w:id="542837370">
      <w:bodyDiv w:val="1"/>
      <w:marLeft w:val="0"/>
      <w:marRight w:val="0"/>
      <w:marTop w:val="0"/>
      <w:marBottom w:val="0"/>
      <w:divBdr>
        <w:top w:val="none" w:sz="0" w:space="0" w:color="auto"/>
        <w:left w:val="none" w:sz="0" w:space="0" w:color="auto"/>
        <w:bottom w:val="none" w:sz="0" w:space="0" w:color="auto"/>
        <w:right w:val="none" w:sz="0" w:space="0" w:color="auto"/>
      </w:divBdr>
    </w:div>
    <w:div w:id="543755175">
      <w:bodyDiv w:val="1"/>
      <w:marLeft w:val="0"/>
      <w:marRight w:val="0"/>
      <w:marTop w:val="0"/>
      <w:marBottom w:val="0"/>
      <w:divBdr>
        <w:top w:val="none" w:sz="0" w:space="0" w:color="auto"/>
        <w:left w:val="none" w:sz="0" w:space="0" w:color="auto"/>
        <w:bottom w:val="none" w:sz="0" w:space="0" w:color="auto"/>
        <w:right w:val="none" w:sz="0" w:space="0" w:color="auto"/>
      </w:divBdr>
    </w:div>
    <w:div w:id="543836164">
      <w:bodyDiv w:val="1"/>
      <w:marLeft w:val="0"/>
      <w:marRight w:val="0"/>
      <w:marTop w:val="0"/>
      <w:marBottom w:val="0"/>
      <w:divBdr>
        <w:top w:val="none" w:sz="0" w:space="0" w:color="auto"/>
        <w:left w:val="none" w:sz="0" w:space="0" w:color="auto"/>
        <w:bottom w:val="none" w:sz="0" w:space="0" w:color="auto"/>
        <w:right w:val="none" w:sz="0" w:space="0" w:color="auto"/>
      </w:divBdr>
    </w:div>
    <w:div w:id="544682596">
      <w:bodyDiv w:val="1"/>
      <w:marLeft w:val="0"/>
      <w:marRight w:val="0"/>
      <w:marTop w:val="0"/>
      <w:marBottom w:val="0"/>
      <w:divBdr>
        <w:top w:val="none" w:sz="0" w:space="0" w:color="auto"/>
        <w:left w:val="none" w:sz="0" w:space="0" w:color="auto"/>
        <w:bottom w:val="none" w:sz="0" w:space="0" w:color="auto"/>
        <w:right w:val="none" w:sz="0" w:space="0" w:color="auto"/>
      </w:divBdr>
    </w:div>
    <w:div w:id="545407964">
      <w:bodyDiv w:val="1"/>
      <w:marLeft w:val="0"/>
      <w:marRight w:val="0"/>
      <w:marTop w:val="0"/>
      <w:marBottom w:val="0"/>
      <w:divBdr>
        <w:top w:val="none" w:sz="0" w:space="0" w:color="auto"/>
        <w:left w:val="none" w:sz="0" w:space="0" w:color="auto"/>
        <w:bottom w:val="none" w:sz="0" w:space="0" w:color="auto"/>
        <w:right w:val="none" w:sz="0" w:space="0" w:color="auto"/>
      </w:divBdr>
    </w:div>
    <w:div w:id="546383030">
      <w:bodyDiv w:val="1"/>
      <w:marLeft w:val="0"/>
      <w:marRight w:val="0"/>
      <w:marTop w:val="0"/>
      <w:marBottom w:val="0"/>
      <w:divBdr>
        <w:top w:val="none" w:sz="0" w:space="0" w:color="auto"/>
        <w:left w:val="none" w:sz="0" w:space="0" w:color="auto"/>
        <w:bottom w:val="none" w:sz="0" w:space="0" w:color="auto"/>
        <w:right w:val="none" w:sz="0" w:space="0" w:color="auto"/>
      </w:divBdr>
    </w:div>
    <w:div w:id="546920150">
      <w:bodyDiv w:val="1"/>
      <w:marLeft w:val="0"/>
      <w:marRight w:val="0"/>
      <w:marTop w:val="0"/>
      <w:marBottom w:val="0"/>
      <w:divBdr>
        <w:top w:val="none" w:sz="0" w:space="0" w:color="auto"/>
        <w:left w:val="none" w:sz="0" w:space="0" w:color="auto"/>
        <w:bottom w:val="none" w:sz="0" w:space="0" w:color="auto"/>
        <w:right w:val="none" w:sz="0" w:space="0" w:color="auto"/>
      </w:divBdr>
    </w:div>
    <w:div w:id="547300090">
      <w:bodyDiv w:val="1"/>
      <w:marLeft w:val="0"/>
      <w:marRight w:val="0"/>
      <w:marTop w:val="0"/>
      <w:marBottom w:val="0"/>
      <w:divBdr>
        <w:top w:val="none" w:sz="0" w:space="0" w:color="auto"/>
        <w:left w:val="none" w:sz="0" w:space="0" w:color="auto"/>
        <w:bottom w:val="none" w:sz="0" w:space="0" w:color="auto"/>
        <w:right w:val="none" w:sz="0" w:space="0" w:color="auto"/>
      </w:divBdr>
    </w:div>
    <w:div w:id="547454794">
      <w:bodyDiv w:val="1"/>
      <w:marLeft w:val="0"/>
      <w:marRight w:val="0"/>
      <w:marTop w:val="0"/>
      <w:marBottom w:val="0"/>
      <w:divBdr>
        <w:top w:val="none" w:sz="0" w:space="0" w:color="auto"/>
        <w:left w:val="none" w:sz="0" w:space="0" w:color="auto"/>
        <w:bottom w:val="none" w:sz="0" w:space="0" w:color="auto"/>
        <w:right w:val="none" w:sz="0" w:space="0" w:color="auto"/>
      </w:divBdr>
    </w:div>
    <w:div w:id="547882084">
      <w:bodyDiv w:val="1"/>
      <w:marLeft w:val="0"/>
      <w:marRight w:val="0"/>
      <w:marTop w:val="0"/>
      <w:marBottom w:val="0"/>
      <w:divBdr>
        <w:top w:val="none" w:sz="0" w:space="0" w:color="auto"/>
        <w:left w:val="none" w:sz="0" w:space="0" w:color="auto"/>
        <w:bottom w:val="none" w:sz="0" w:space="0" w:color="auto"/>
        <w:right w:val="none" w:sz="0" w:space="0" w:color="auto"/>
      </w:divBdr>
    </w:div>
    <w:div w:id="548566123">
      <w:bodyDiv w:val="1"/>
      <w:marLeft w:val="0"/>
      <w:marRight w:val="0"/>
      <w:marTop w:val="0"/>
      <w:marBottom w:val="0"/>
      <w:divBdr>
        <w:top w:val="none" w:sz="0" w:space="0" w:color="auto"/>
        <w:left w:val="none" w:sz="0" w:space="0" w:color="auto"/>
        <w:bottom w:val="none" w:sz="0" w:space="0" w:color="auto"/>
        <w:right w:val="none" w:sz="0" w:space="0" w:color="auto"/>
      </w:divBdr>
    </w:div>
    <w:div w:id="548955146">
      <w:bodyDiv w:val="1"/>
      <w:marLeft w:val="0"/>
      <w:marRight w:val="0"/>
      <w:marTop w:val="0"/>
      <w:marBottom w:val="0"/>
      <w:divBdr>
        <w:top w:val="none" w:sz="0" w:space="0" w:color="auto"/>
        <w:left w:val="none" w:sz="0" w:space="0" w:color="auto"/>
        <w:bottom w:val="none" w:sz="0" w:space="0" w:color="auto"/>
        <w:right w:val="none" w:sz="0" w:space="0" w:color="auto"/>
      </w:divBdr>
    </w:div>
    <w:div w:id="549191773">
      <w:bodyDiv w:val="1"/>
      <w:marLeft w:val="0"/>
      <w:marRight w:val="0"/>
      <w:marTop w:val="0"/>
      <w:marBottom w:val="0"/>
      <w:divBdr>
        <w:top w:val="none" w:sz="0" w:space="0" w:color="auto"/>
        <w:left w:val="none" w:sz="0" w:space="0" w:color="auto"/>
        <w:bottom w:val="none" w:sz="0" w:space="0" w:color="auto"/>
        <w:right w:val="none" w:sz="0" w:space="0" w:color="auto"/>
      </w:divBdr>
    </w:div>
    <w:div w:id="549653299">
      <w:bodyDiv w:val="1"/>
      <w:marLeft w:val="0"/>
      <w:marRight w:val="0"/>
      <w:marTop w:val="0"/>
      <w:marBottom w:val="0"/>
      <w:divBdr>
        <w:top w:val="none" w:sz="0" w:space="0" w:color="auto"/>
        <w:left w:val="none" w:sz="0" w:space="0" w:color="auto"/>
        <w:bottom w:val="none" w:sz="0" w:space="0" w:color="auto"/>
        <w:right w:val="none" w:sz="0" w:space="0" w:color="auto"/>
      </w:divBdr>
    </w:div>
    <w:div w:id="549802521">
      <w:bodyDiv w:val="1"/>
      <w:marLeft w:val="0"/>
      <w:marRight w:val="0"/>
      <w:marTop w:val="0"/>
      <w:marBottom w:val="0"/>
      <w:divBdr>
        <w:top w:val="none" w:sz="0" w:space="0" w:color="auto"/>
        <w:left w:val="none" w:sz="0" w:space="0" w:color="auto"/>
        <w:bottom w:val="none" w:sz="0" w:space="0" w:color="auto"/>
        <w:right w:val="none" w:sz="0" w:space="0" w:color="auto"/>
      </w:divBdr>
    </w:div>
    <w:div w:id="551888644">
      <w:bodyDiv w:val="1"/>
      <w:marLeft w:val="0"/>
      <w:marRight w:val="0"/>
      <w:marTop w:val="0"/>
      <w:marBottom w:val="0"/>
      <w:divBdr>
        <w:top w:val="none" w:sz="0" w:space="0" w:color="auto"/>
        <w:left w:val="none" w:sz="0" w:space="0" w:color="auto"/>
        <w:bottom w:val="none" w:sz="0" w:space="0" w:color="auto"/>
        <w:right w:val="none" w:sz="0" w:space="0" w:color="auto"/>
      </w:divBdr>
    </w:div>
    <w:div w:id="553470220">
      <w:bodyDiv w:val="1"/>
      <w:marLeft w:val="0"/>
      <w:marRight w:val="0"/>
      <w:marTop w:val="0"/>
      <w:marBottom w:val="0"/>
      <w:divBdr>
        <w:top w:val="none" w:sz="0" w:space="0" w:color="auto"/>
        <w:left w:val="none" w:sz="0" w:space="0" w:color="auto"/>
        <w:bottom w:val="none" w:sz="0" w:space="0" w:color="auto"/>
        <w:right w:val="none" w:sz="0" w:space="0" w:color="auto"/>
      </w:divBdr>
    </w:div>
    <w:div w:id="553589883">
      <w:bodyDiv w:val="1"/>
      <w:marLeft w:val="0"/>
      <w:marRight w:val="0"/>
      <w:marTop w:val="0"/>
      <w:marBottom w:val="0"/>
      <w:divBdr>
        <w:top w:val="none" w:sz="0" w:space="0" w:color="auto"/>
        <w:left w:val="none" w:sz="0" w:space="0" w:color="auto"/>
        <w:bottom w:val="none" w:sz="0" w:space="0" w:color="auto"/>
        <w:right w:val="none" w:sz="0" w:space="0" w:color="auto"/>
      </w:divBdr>
    </w:div>
    <w:div w:id="553976161">
      <w:bodyDiv w:val="1"/>
      <w:marLeft w:val="0"/>
      <w:marRight w:val="0"/>
      <w:marTop w:val="0"/>
      <w:marBottom w:val="0"/>
      <w:divBdr>
        <w:top w:val="none" w:sz="0" w:space="0" w:color="auto"/>
        <w:left w:val="none" w:sz="0" w:space="0" w:color="auto"/>
        <w:bottom w:val="none" w:sz="0" w:space="0" w:color="auto"/>
        <w:right w:val="none" w:sz="0" w:space="0" w:color="auto"/>
      </w:divBdr>
    </w:div>
    <w:div w:id="556668855">
      <w:bodyDiv w:val="1"/>
      <w:marLeft w:val="0"/>
      <w:marRight w:val="0"/>
      <w:marTop w:val="0"/>
      <w:marBottom w:val="0"/>
      <w:divBdr>
        <w:top w:val="none" w:sz="0" w:space="0" w:color="auto"/>
        <w:left w:val="none" w:sz="0" w:space="0" w:color="auto"/>
        <w:bottom w:val="none" w:sz="0" w:space="0" w:color="auto"/>
        <w:right w:val="none" w:sz="0" w:space="0" w:color="auto"/>
      </w:divBdr>
    </w:div>
    <w:div w:id="556744090">
      <w:bodyDiv w:val="1"/>
      <w:marLeft w:val="0"/>
      <w:marRight w:val="0"/>
      <w:marTop w:val="0"/>
      <w:marBottom w:val="0"/>
      <w:divBdr>
        <w:top w:val="none" w:sz="0" w:space="0" w:color="auto"/>
        <w:left w:val="none" w:sz="0" w:space="0" w:color="auto"/>
        <w:bottom w:val="none" w:sz="0" w:space="0" w:color="auto"/>
        <w:right w:val="none" w:sz="0" w:space="0" w:color="auto"/>
      </w:divBdr>
    </w:div>
    <w:div w:id="556822213">
      <w:bodyDiv w:val="1"/>
      <w:marLeft w:val="0"/>
      <w:marRight w:val="0"/>
      <w:marTop w:val="0"/>
      <w:marBottom w:val="0"/>
      <w:divBdr>
        <w:top w:val="none" w:sz="0" w:space="0" w:color="auto"/>
        <w:left w:val="none" w:sz="0" w:space="0" w:color="auto"/>
        <w:bottom w:val="none" w:sz="0" w:space="0" w:color="auto"/>
        <w:right w:val="none" w:sz="0" w:space="0" w:color="auto"/>
      </w:divBdr>
    </w:div>
    <w:div w:id="558059110">
      <w:bodyDiv w:val="1"/>
      <w:marLeft w:val="0"/>
      <w:marRight w:val="0"/>
      <w:marTop w:val="0"/>
      <w:marBottom w:val="0"/>
      <w:divBdr>
        <w:top w:val="none" w:sz="0" w:space="0" w:color="auto"/>
        <w:left w:val="none" w:sz="0" w:space="0" w:color="auto"/>
        <w:bottom w:val="none" w:sz="0" w:space="0" w:color="auto"/>
        <w:right w:val="none" w:sz="0" w:space="0" w:color="auto"/>
      </w:divBdr>
    </w:div>
    <w:div w:id="559562512">
      <w:bodyDiv w:val="1"/>
      <w:marLeft w:val="0"/>
      <w:marRight w:val="0"/>
      <w:marTop w:val="0"/>
      <w:marBottom w:val="0"/>
      <w:divBdr>
        <w:top w:val="none" w:sz="0" w:space="0" w:color="auto"/>
        <w:left w:val="none" w:sz="0" w:space="0" w:color="auto"/>
        <w:bottom w:val="none" w:sz="0" w:space="0" w:color="auto"/>
        <w:right w:val="none" w:sz="0" w:space="0" w:color="auto"/>
      </w:divBdr>
    </w:div>
    <w:div w:id="563757602">
      <w:bodyDiv w:val="1"/>
      <w:marLeft w:val="0"/>
      <w:marRight w:val="0"/>
      <w:marTop w:val="0"/>
      <w:marBottom w:val="0"/>
      <w:divBdr>
        <w:top w:val="none" w:sz="0" w:space="0" w:color="auto"/>
        <w:left w:val="none" w:sz="0" w:space="0" w:color="auto"/>
        <w:bottom w:val="none" w:sz="0" w:space="0" w:color="auto"/>
        <w:right w:val="none" w:sz="0" w:space="0" w:color="auto"/>
      </w:divBdr>
    </w:div>
    <w:div w:id="568151184">
      <w:bodyDiv w:val="1"/>
      <w:marLeft w:val="0"/>
      <w:marRight w:val="0"/>
      <w:marTop w:val="0"/>
      <w:marBottom w:val="0"/>
      <w:divBdr>
        <w:top w:val="none" w:sz="0" w:space="0" w:color="auto"/>
        <w:left w:val="none" w:sz="0" w:space="0" w:color="auto"/>
        <w:bottom w:val="none" w:sz="0" w:space="0" w:color="auto"/>
        <w:right w:val="none" w:sz="0" w:space="0" w:color="auto"/>
      </w:divBdr>
    </w:div>
    <w:div w:id="568616370">
      <w:bodyDiv w:val="1"/>
      <w:marLeft w:val="0"/>
      <w:marRight w:val="0"/>
      <w:marTop w:val="0"/>
      <w:marBottom w:val="0"/>
      <w:divBdr>
        <w:top w:val="none" w:sz="0" w:space="0" w:color="auto"/>
        <w:left w:val="none" w:sz="0" w:space="0" w:color="auto"/>
        <w:bottom w:val="none" w:sz="0" w:space="0" w:color="auto"/>
        <w:right w:val="none" w:sz="0" w:space="0" w:color="auto"/>
      </w:divBdr>
    </w:div>
    <w:div w:id="569195023">
      <w:bodyDiv w:val="1"/>
      <w:marLeft w:val="0"/>
      <w:marRight w:val="0"/>
      <w:marTop w:val="0"/>
      <w:marBottom w:val="0"/>
      <w:divBdr>
        <w:top w:val="none" w:sz="0" w:space="0" w:color="auto"/>
        <w:left w:val="none" w:sz="0" w:space="0" w:color="auto"/>
        <w:bottom w:val="none" w:sz="0" w:space="0" w:color="auto"/>
        <w:right w:val="none" w:sz="0" w:space="0" w:color="auto"/>
      </w:divBdr>
    </w:div>
    <w:div w:id="569773374">
      <w:bodyDiv w:val="1"/>
      <w:marLeft w:val="0"/>
      <w:marRight w:val="0"/>
      <w:marTop w:val="0"/>
      <w:marBottom w:val="0"/>
      <w:divBdr>
        <w:top w:val="none" w:sz="0" w:space="0" w:color="auto"/>
        <w:left w:val="none" w:sz="0" w:space="0" w:color="auto"/>
        <w:bottom w:val="none" w:sz="0" w:space="0" w:color="auto"/>
        <w:right w:val="none" w:sz="0" w:space="0" w:color="auto"/>
      </w:divBdr>
    </w:div>
    <w:div w:id="569922065">
      <w:bodyDiv w:val="1"/>
      <w:marLeft w:val="0"/>
      <w:marRight w:val="0"/>
      <w:marTop w:val="0"/>
      <w:marBottom w:val="0"/>
      <w:divBdr>
        <w:top w:val="none" w:sz="0" w:space="0" w:color="auto"/>
        <w:left w:val="none" w:sz="0" w:space="0" w:color="auto"/>
        <w:bottom w:val="none" w:sz="0" w:space="0" w:color="auto"/>
        <w:right w:val="none" w:sz="0" w:space="0" w:color="auto"/>
      </w:divBdr>
    </w:div>
    <w:div w:id="569968507">
      <w:bodyDiv w:val="1"/>
      <w:marLeft w:val="0"/>
      <w:marRight w:val="0"/>
      <w:marTop w:val="0"/>
      <w:marBottom w:val="0"/>
      <w:divBdr>
        <w:top w:val="none" w:sz="0" w:space="0" w:color="auto"/>
        <w:left w:val="none" w:sz="0" w:space="0" w:color="auto"/>
        <w:bottom w:val="none" w:sz="0" w:space="0" w:color="auto"/>
        <w:right w:val="none" w:sz="0" w:space="0" w:color="auto"/>
      </w:divBdr>
    </w:div>
    <w:div w:id="571427277">
      <w:bodyDiv w:val="1"/>
      <w:marLeft w:val="0"/>
      <w:marRight w:val="0"/>
      <w:marTop w:val="0"/>
      <w:marBottom w:val="0"/>
      <w:divBdr>
        <w:top w:val="none" w:sz="0" w:space="0" w:color="auto"/>
        <w:left w:val="none" w:sz="0" w:space="0" w:color="auto"/>
        <w:bottom w:val="none" w:sz="0" w:space="0" w:color="auto"/>
        <w:right w:val="none" w:sz="0" w:space="0" w:color="auto"/>
      </w:divBdr>
    </w:div>
    <w:div w:id="573585927">
      <w:bodyDiv w:val="1"/>
      <w:marLeft w:val="0"/>
      <w:marRight w:val="0"/>
      <w:marTop w:val="0"/>
      <w:marBottom w:val="0"/>
      <w:divBdr>
        <w:top w:val="none" w:sz="0" w:space="0" w:color="auto"/>
        <w:left w:val="none" w:sz="0" w:space="0" w:color="auto"/>
        <w:bottom w:val="none" w:sz="0" w:space="0" w:color="auto"/>
        <w:right w:val="none" w:sz="0" w:space="0" w:color="auto"/>
      </w:divBdr>
    </w:div>
    <w:div w:id="573900816">
      <w:bodyDiv w:val="1"/>
      <w:marLeft w:val="0"/>
      <w:marRight w:val="0"/>
      <w:marTop w:val="0"/>
      <w:marBottom w:val="0"/>
      <w:divBdr>
        <w:top w:val="none" w:sz="0" w:space="0" w:color="auto"/>
        <w:left w:val="none" w:sz="0" w:space="0" w:color="auto"/>
        <w:bottom w:val="none" w:sz="0" w:space="0" w:color="auto"/>
        <w:right w:val="none" w:sz="0" w:space="0" w:color="auto"/>
      </w:divBdr>
    </w:div>
    <w:div w:id="573978097">
      <w:bodyDiv w:val="1"/>
      <w:marLeft w:val="0"/>
      <w:marRight w:val="0"/>
      <w:marTop w:val="0"/>
      <w:marBottom w:val="0"/>
      <w:divBdr>
        <w:top w:val="none" w:sz="0" w:space="0" w:color="auto"/>
        <w:left w:val="none" w:sz="0" w:space="0" w:color="auto"/>
        <w:bottom w:val="none" w:sz="0" w:space="0" w:color="auto"/>
        <w:right w:val="none" w:sz="0" w:space="0" w:color="auto"/>
      </w:divBdr>
    </w:div>
    <w:div w:id="574782593">
      <w:bodyDiv w:val="1"/>
      <w:marLeft w:val="0"/>
      <w:marRight w:val="0"/>
      <w:marTop w:val="0"/>
      <w:marBottom w:val="0"/>
      <w:divBdr>
        <w:top w:val="none" w:sz="0" w:space="0" w:color="auto"/>
        <w:left w:val="none" w:sz="0" w:space="0" w:color="auto"/>
        <w:bottom w:val="none" w:sz="0" w:space="0" w:color="auto"/>
        <w:right w:val="none" w:sz="0" w:space="0" w:color="auto"/>
      </w:divBdr>
    </w:div>
    <w:div w:id="575827169">
      <w:bodyDiv w:val="1"/>
      <w:marLeft w:val="0"/>
      <w:marRight w:val="0"/>
      <w:marTop w:val="0"/>
      <w:marBottom w:val="0"/>
      <w:divBdr>
        <w:top w:val="none" w:sz="0" w:space="0" w:color="auto"/>
        <w:left w:val="none" w:sz="0" w:space="0" w:color="auto"/>
        <w:bottom w:val="none" w:sz="0" w:space="0" w:color="auto"/>
        <w:right w:val="none" w:sz="0" w:space="0" w:color="auto"/>
      </w:divBdr>
    </w:div>
    <w:div w:id="579287875">
      <w:bodyDiv w:val="1"/>
      <w:marLeft w:val="0"/>
      <w:marRight w:val="0"/>
      <w:marTop w:val="0"/>
      <w:marBottom w:val="0"/>
      <w:divBdr>
        <w:top w:val="none" w:sz="0" w:space="0" w:color="auto"/>
        <w:left w:val="none" w:sz="0" w:space="0" w:color="auto"/>
        <w:bottom w:val="none" w:sz="0" w:space="0" w:color="auto"/>
        <w:right w:val="none" w:sz="0" w:space="0" w:color="auto"/>
      </w:divBdr>
    </w:div>
    <w:div w:id="580137962">
      <w:bodyDiv w:val="1"/>
      <w:marLeft w:val="0"/>
      <w:marRight w:val="0"/>
      <w:marTop w:val="0"/>
      <w:marBottom w:val="0"/>
      <w:divBdr>
        <w:top w:val="none" w:sz="0" w:space="0" w:color="auto"/>
        <w:left w:val="none" w:sz="0" w:space="0" w:color="auto"/>
        <w:bottom w:val="none" w:sz="0" w:space="0" w:color="auto"/>
        <w:right w:val="none" w:sz="0" w:space="0" w:color="auto"/>
      </w:divBdr>
    </w:div>
    <w:div w:id="581377621">
      <w:bodyDiv w:val="1"/>
      <w:marLeft w:val="0"/>
      <w:marRight w:val="0"/>
      <w:marTop w:val="0"/>
      <w:marBottom w:val="0"/>
      <w:divBdr>
        <w:top w:val="none" w:sz="0" w:space="0" w:color="auto"/>
        <w:left w:val="none" w:sz="0" w:space="0" w:color="auto"/>
        <w:bottom w:val="none" w:sz="0" w:space="0" w:color="auto"/>
        <w:right w:val="none" w:sz="0" w:space="0" w:color="auto"/>
      </w:divBdr>
    </w:div>
    <w:div w:id="582842057">
      <w:bodyDiv w:val="1"/>
      <w:marLeft w:val="0"/>
      <w:marRight w:val="0"/>
      <w:marTop w:val="0"/>
      <w:marBottom w:val="0"/>
      <w:divBdr>
        <w:top w:val="none" w:sz="0" w:space="0" w:color="auto"/>
        <w:left w:val="none" w:sz="0" w:space="0" w:color="auto"/>
        <w:bottom w:val="none" w:sz="0" w:space="0" w:color="auto"/>
        <w:right w:val="none" w:sz="0" w:space="0" w:color="auto"/>
      </w:divBdr>
    </w:div>
    <w:div w:id="586500243">
      <w:bodyDiv w:val="1"/>
      <w:marLeft w:val="0"/>
      <w:marRight w:val="0"/>
      <w:marTop w:val="0"/>
      <w:marBottom w:val="0"/>
      <w:divBdr>
        <w:top w:val="none" w:sz="0" w:space="0" w:color="auto"/>
        <w:left w:val="none" w:sz="0" w:space="0" w:color="auto"/>
        <w:bottom w:val="none" w:sz="0" w:space="0" w:color="auto"/>
        <w:right w:val="none" w:sz="0" w:space="0" w:color="auto"/>
      </w:divBdr>
    </w:div>
    <w:div w:id="586886817">
      <w:bodyDiv w:val="1"/>
      <w:marLeft w:val="0"/>
      <w:marRight w:val="0"/>
      <w:marTop w:val="0"/>
      <w:marBottom w:val="0"/>
      <w:divBdr>
        <w:top w:val="none" w:sz="0" w:space="0" w:color="auto"/>
        <w:left w:val="none" w:sz="0" w:space="0" w:color="auto"/>
        <w:bottom w:val="none" w:sz="0" w:space="0" w:color="auto"/>
        <w:right w:val="none" w:sz="0" w:space="0" w:color="auto"/>
      </w:divBdr>
    </w:div>
    <w:div w:id="587814812">
      <w:bodyDiv w:val="1"/>
      <w:marLeft w:val="0"/>
      <w:marRight w:val="0"/>
      <w:marTop w:val="0"/>
      <w:marBottom w:val="0"/>
      <w:divBdr>
        <w:top w:val="none" w:sz="0" w:space="0" w:color="auto"/>
        <w:left w:val="none" w:sz="0" w:space="0" w:color="auto"/>
        <w:bottom w:val="none" w:sz="0" w:space="0" w:color="auto"/>
        <w:right w:val="none" w:sz="0" w:space="0" w:color="auto"/>
      </w:divBdr>
    </w:div>
    <w:div w:id="588923734">
      <w:bodyDiv w:val="1"/>
      <w:marLeft w:val="0"/>
      <w:marRight w:val="0"/>
      <w:marTop w:val="0"/>
      <w:marBottom w:val="0"/>
      <w:divBdr>
        <w:top w:val="none" w:sz="0" w:space="0" w:color="auto"/>
        <w:left w:val="none" w:sz="0" w:space="0" w:color="auto"/>
        <w:bottom w:val="none" w:sz="0" w:space="0" w:color="auto"/>
        <w:right w:val="none" w:sz="0" w:space="0" w:color="auto"/>
      </w:divBdr>
    </w:div>
    <w:div w:id="589851662">
      <w:bodyDiv w:val="1"/>
      <w:marLeft w:val="0"/>
      <w:marRight w:val="0"/>
      <w:marTop w:val="0"/>
      <w:marBottom w:val="0"/>
      <w:divBdr>
        <w:top w:val="none" w:sz="0" w:space="0" w:color="auto"/>
        <w:left w:val="none" w:sz="0" w:space="0" w:color="auto"/>
        <w:bottom w:val="none" w:sz="0" w:space="0" w:color="auto"/>
        <w:right w:val="none" w:sz="0" w:space="0" w:color="auto"/>
      </w:divBdr>
    </w:div>
    <w:div w:id="590545431">
      <w:bodyDiv w:val="1"/>
      <w:marLeft w:val="0"/>
      <w:marRight w:val="0"/>
      <w:marTop w:val="0"/>
      <w:marBottom w:val="0"/>
      <w:divBdr>
        <w:top w:val="none" w:sz="0" w:space="0" w:color="auto"/>
        <w:left w:val="none" w:sz="0" w:space="0" w:color="auto"/>
        <w:bottom w:val="none" w:sz="0" w:space="0" w:color="auto"/>
        <w:right w:val="none" w:sz="0" w:space="0" w:color="auto"/>
      </w:divBdr>
    </w:div>
    <w:div w:id="591931674">
      <w:bodyDiv w:val="1"/>
      <w:marLeft w:val="0"/>
      <w:marRight w:val="0"/>
      <w:marTop w:val="0"/>
      <w:marBottom w:val="0"/>
      <w:divBdr>
        <w:top w:val="none" w:sz="0" w:space="0" w:color="auto"/>
        <w:left w:val="none" w:sz="0" w:space="0" w:color="auto"/>
        <w:bottom w:val="none" w:sz="0" w:space="0" w:color="auto"/>
        <w:right w:val="none" w:sz="0" w:space="0" w:color="auto"/>
      </w:divBdr>
    </w:div>
    <w:div w:id="592324219">
      <w:bodyDiv w:val="1"/>
      <w:marLeft w:val="0"/>
      <w:marRight w:val="0"/>
      <w:marTop w:val="0"/>
      <w:marBottom w:val="0"/>
      <w:divBdr>
        <w:top w:val="none" w:sz="0" w:space="0" w:color="auto"/>
        <w:left w:val="none" w:sz="0" w:space="0" w:color="auto"/>
        <w:bottom w:val="none" w:sz="0" w:space="0" w:color="auto"/>
        <w:right w:val="none" w:sz="0" w:space="0" w:color="auto"/>
      </w:divBdr>
    </w:div>
    <w:div w:id="594023351">
      <w:bodyDiv w:val="1"/>
      <w:marLeft w:val="0"/>
      <w:marRight w:val="0"/>
      <w:marTop w:val="0"/>
      <w:marBottom w:val="0"/>
      <w:divBdr>
        <w:top w:val="none" w:sz="0" w:space="0" w:color="auto"/>
        <w:left w:val="none" w:sz="0" w:space="0" w:color="auto"/>
        <w:bottom w:val="none" w:sz="0" w:space="0" w:color="auto"/>
        <w:right w:val="none" w:sz="0" w:space="0" w:color="auto"/>
      </w:divBdr>
    </w:div>
    <w:div w:id="594557167">
      <w:bodyDiv w:val="1"/>
      <w:marLeft w:val="0"/>
      <w:marRight w:val="0"/>
      <w:marTop w:val="0"/>
      <w:marBottom w:val="0"/>
      <w:divBdr>
        <w:top w:val="none" w:sz="0" w:space="0" w:color="auto"/>
        <w:left w:val="none" w:sz="0" w:space="0" w:color="auto"/>
        <w:bottom w:val="none" w:sz="0" w:space="0" w:color="auto"/>
        <w:right w:val="none" w:sz="0" w:space="0" w:color="auto"/>
      </w:divBdr>
    </w:div>
    <w:div w:id="595557675">
      <w:bodyDiv w:val="1"/>
      <w:marLeft w:val="0"/>
      <w:marRight w:val="0"/>
      <w:marTop w:val="0"/>
      <w:marBottom w:val="0"/>
      <w:divBdr>
        <w:top w:val="none" w:sz="0" w:space="0" w:color="auto"/>
        <w:left w:val="none" w:sz="0" w:space="0" w:color="auto"/>
        <w:bottom w:val="none" w:sz="0" w:space="0" w:color="auto"/>
        <w:right w:val="none" w:sz="0" w:space="0" w:color="auto"/>
      </w:divBdr>
    </w:div>
    <w:div w:id="596862462">
      <w:bodyDiv w:val="1"/>
      <w:marLeft w:val="0"/>
      <w:marRight w:val="0"/>
      <w:marTop w:val="0"/>
      <w:marBottom w:val="0"/>
      <w:divBdr>
        <w:top w:val="none" w:sz="0" w:space="0" w:color="auto"/>
        <w:left w:val="none" w:sz="0" w:space="0" w:color="auto"/>
        <w:bottom w:val="none" w:sz="0" w:space="0" w:color="auto"/>
        <w:right w:val="none" w:sz="0" w:space="0" w:color="auto"/>
      </w:divBdr>
    </w:div>
    <w:div w:id="597174764">
      <w:bodyDiv w:val="1"/>
      <w:marLeft w:val="0"/>
      <w:marRight w:val="0"/>
      <w:marTop w:val="0"/>
      <w:marBottom w:val="0"/>
      <w:divBdr>
        <w:top w:val="none" w:sz="0" w:space="0" w:color="auto"/>
        <w:left w:val="none" w:sz="0" w:space="0" w:color="auto"/>
        <w:bottom w:val="none" w:sz="0" w:space="0" w:color="auto"/>
        <w:right w:val="none" w:sz="0" w:space="0" w:color="auto"/>
      </w:divBdr>
    </w:div>
    <w:div w:id="598489248">
      <w:bodyDiv w:val="1"/>
      <w:marLeft w:val="0"/>
      <w:marRight w:val="0"/>
      <w:marTop w:val="0"/>
      <w:marBottom w:val="0"/>
      <w:divBdr>
        <w:top w:val="none" w:sz="0" w:space="0" w:color="auto"/>
        <w:left w:val="none" w:sz="0" w:space="0" w:color="auto"/>
        <w:bottom w:val="none" w:sz="0" w:space="0" w:color="auto"/>
        <w:right w:val="none" w:sz="0" w:space="0" w:color="auto"/>
      </w:divBdr>
    </w:div>
    <w:div w:id="599143018">
      <w:bodyDiv w:val="1"/>
      <w:marLeft w:val="0"/>
      <w:marRight w:val="0"/>
      <w:marTop w:val="0"/>
      <w:marBottom w:val="0"/>
      <w:divBdr>
        <w:top w:val="none" w:sz="0" w:space="0" w:color="auto"/>
        <w:left w:val="none" w:sz="0" w:space="0" w:color="auto"/>
        <w:bottom w:val="none" w:sz="0" w:space="0" w:color="auto"/>
        <w:right w:val="none" w:sz="0" w:space="0" w:color="auto"/>
      </w:divBdr>
    </w:div>
    <w:div w:id="600070245">
      <w:bodyDiv w:val="1"/>
      <w:marLeft w:val="0"/>
      <w:marRight w:val="0"/>
      <w:marTop w:val="0"/>
      <w:marBottom w:val="0"/>
      <w:divBdr>
        <w:top w:val="none" w:sz="0" w:space="0" w:color="auto"/>
        <w:left w:val="none" w:sz="0" w:space="0" w:color="auto"/>
        <w:bottom w:val="none" w:sz="0" w:space="0" w:color="auto"/>
        <w:right w:val="none" w:sz="0" w:space="0" w:color="auto"/>
      </w:divBdr>
    </w:div>
    <w:div w:id="600600696">
      <w:bodyDiv w:val="1"/>
      <w:marLeft w:val="0"/>
      <w:marRight w:val="0"/>
      <w:marTop w:val="0"/>
      <w:marBottom w:val="0"/>
      <w:divBdr>
        <w:top w:val="none" w:sz="0" w:space="0" w:color="auto"/>
        <w:left w:val="none" w:sz="0" w:space="0" w:color="auto"/>
        <w:bottom w:val="none" w:sz="0" w:space="0" w:color="auto"/>
        <w:right w:val="none" w:sz="0" w:space="0" w:color="auto"/>
      </w:divBdr>
    </w:div>
    <w:div w:id="600988615">
      <w:bodyDiv w:val="1"/>
      <w:marLeft w:val="0"/>
      <w:marRight w:val="0"/>
      <w:marTop w:val="0"/>
      <w:marBottom w:val="0"/>
      <w:divBdr>
        <w:top w:val="none" w:sz="0" w:space="0" w:color="auto"/>
        <w:left w:val="none" w:sz="0" w:space="0" w:color="auto"/>
        <w:bottom w:val="none" w:sz="0" w:space="0" w:color="auto"/>
        <w:right w:val="none" w:sz="0" w:space="0" w:color="auto"/>
      </w:divBdr>
    </w:div>
    <w:div w:id="601255899">
      <w:bodyDiv w:val="1"/>
      <w:marLeft w:val="0"/>
      <w:marRight w:val="0"/>
      <w:marTop w:val="0"/>
      <w:marBottom w:val="0"/>
      <w:divBdr>
        <w:top w:val="none" w:sz="0" w:space="0" w:color="auto"/>
        <w:left w:val="none" w:sz="0" w:space="0" w:color="auto"/>
        <w:bottom w:val="none" w:sz="0" w:space="0" w:color="auto"/>
        <w:right w:val="none" w:sz="0" w:space="0" w:color="auto"/>
      </w:divBdr>
    </w:div>
    <w:div w:id="602423305">
      <w:bodyDiv w:val="1"/>
      <w:marLeft w:val="0"/>
      <w:marRight w:val="0"/>
      <w:marTop w:val="0"/>
      <w:marBottom w:val="0"/>
      <w:divBdr>
        <w:top w:val="none" w:sz="0" w:space="0" w:color="auto"/>
        <w:left w:val="none" w:sz="0" w:space="0" w:color="auto"/>
        <w:bottom w:val="none" w:sz="0" w:space="0" w:color="auto"/>
        <w:right w:val="none" w:sz="0" w:space="0" w:color="auto"/>
      </w:divBdr>
    </w:div>
    <w:div w:id="605042279">
      <w:bodyDiv w:val="1"/>
      <w:marLeft w:val="0"/>
      <w:marRight w:val="0"/>
      <w:marTop w:val="0"/>
      <w:marBottom w:val="0"/>
      <w:divBdr>
        <w:top w:val="none" w:sz="0" w:space="0" w:color="auto"/>
        <w:left w:val="none" w:sz="0" w:space="0" w:color="auto"/>
        <w:bottom w:val="none" w:sz="0" w:space="0" w:color="auto"/>
        <w:right w:val="none" w:sz="0" w:space="0" w:color="auto"/>
      </w:divBdr>
    </w:div>
    <w:div w:id="606305699">
      <w:bodyDiv w:val="1"/>
      <w:marLeft w:val="0"/>
      <w:marRight w:val="0"/>
      <w:marTop w:val="0"/>
      <w:marBottom w:val="0"/>
      <w:divBdr>
        <w:top w:val="none" w:sz="0" w:space="0" w:color="auto"/>
        <w:left w:val="none" w:sz="0" w:space="0" w:color="auto"/>
        <w:bottom w:val="none" w:sz="0" w:space="0" w:color="auto"/>
        <w:right w:val="none" w:sz="0" w:space="0" w:color="auto"/>
      </w:divBdr>
    </w:div>
    <w:div w:id="606885558">
      <w:bodyDiv w:val="1"/>
      <w:marLeft w:val="0"/>
      <w:marRight w:val="0"/>
      <w:marTop w:val="0"/>
      <w:marBottom w:val="0"/>
      <w:divBdr>
        <w:top w:val="none" w:sz="0" w:space="0" w:color="auto"/>
        <w:left w:val="none" w:sz="0" w:space="0" w:color="auto"/>
        <w:bottom w:val="none" w:sz="0" w:space="0" w:color="auto"/>
        <w:right w:val="none" w:sz="0" w:space="0" w:color="auto"/>
      </w:divBdr>
    </w:div>
    <w:div w:id="608706220">
      <w:bodyDiv w:val="1"/>
      <w:marLeft w:val="0"/>
      <w:marRight w:val="0"/>
      <w:marTop w:val="0"/>
      <w:marBottom w:val="0"/>
      <w:divBdr>
        <w:top w:val="none" w:sz="0" w:space="0" w:color="auto"/>
        <w:left w:val="none" w:sz="0" w:space="0" w:color="auto"/>
        <w:bottom w:val="none" w:sz="0" w:space="0" w:color="auto"/>
        <w:right w:val="none" w:sz="0" w:space="0" w:color="auto"/>
      </w:divBdr>
    </w:div>
    <w:div w:id="608783253">
      <w:bodyDiv w:val="1"/>
      <w:marLeft w:val="0"/>
      <w:marRight w:val="0"/>
      <w:marTop w:val="0"/>
      <w:marBottom w:val="0"/>
      <w:divBdr>
        <w:top w:val="none" w:sz="0" w:space="0" w:color="auto"/>
        <w:left w:val="none" w:sz="0" w:space="0" w:color="auto"/>
        <w:bottom w:val="none" w:sz="0" w:space="0" w:color="auto"/>
        <w:right w:val="none" w:sz="0" w:space="0" w:color="auto"/>
      </w:divBdr>
    </w:div>
    <w:div w:id="609052755">
      <w:bodyDiv w:val="1"/>
      <w:marLeft w:val="0"/>
      <w:marRight w:val="0"/>
      <w:marTop w:val="0"/>
      <w:marBottom w:val="0"/>
      <w:divBdr>
        <w:top w:val="none" w:sz="0" w:space="0" w:color="auto"/>
        <w:left w:val="none" w:sz="0" w:space="0" w:color="auto"/>
        <w:bottom w:val="none" w:sz="0" w:space="0" w:color="auto"/>
        <w:right w:val="none" w:sz="0" w:space="0" w:color="auto"/>
      </w:divBdr>
    </w:div>
    <w:div w:id="610359538">
      <w:bodyDiv w:val="1"/>
      <w:marLeft w:val="0"/>
      <w:marRight w:val="0"/>
      <w:marTop w:val="0"/>
      <w:marBottom w:val="0"/>
      <w:divBdr>
        <w:top w:val="none" w:sz="0" w:space="0" w:color="auto"/>
        <w:left w:val="none" w:sz="0" w:space="0" w:color="auto"/>
        <w:bottom w:val="none" w:sz="0" w:space="0" w:color="auto"/>
        <w:right w:val="none" w:sz="0" w:space="0" w:color="auto"/>
      </w:divBdr>
    </w:div>
    <w:div w:id="610865459">
      <w:bodyDiv w:val="1"/>
      <w:marLeft w:val="0"/>
      <w:marRight w:val="0"/>
      <w:marTop w:val="0"/>
      <w:marBottom w:val="0"/>
      <w:divBdr>
        <w:top w:val="none" w:sz="0" w:space="0" w:color="auto"/>
        <w:left w:val="none" w:sz="0" w:space="0" w:color="auto"/>
        <w:bottom w:val="none" w:sz="0" w:space="0" w:color="auto"/>
        <w:right w:val="none" w:sz="0" w:space="0" w:color="auto"/>
      </w:divBdr>
    </w:div>
    <w:div w:id="611090378">
      <w:bodyDiv w:val="1"/>
      <w:marLeft w:val="0"/>
      <w:marRight w:val="0"/>
      <w:marTop w:val="0"/>
      <w:marBottom w:val="0"/>
      <w:divBdr>
        <w:top w:val="none" w:sz="0" w:space="0" w:color="auto"/>
        <w:left w:val="none" w:sz="0" w:space="0" w:color="auto"/>
        <w:bottom w:val="none" w:sz="0" w:space="0" w:color="auto"/>
        <w:right w:val="none" w:sz="0" w:space="0" w:color="auto"/>
      </w:divBdr>
    </w:div>
    <w:div w:id="611546691">
      <w:bodyDiv w:val="1"/>
      <w:marLeft w:val="0"/>
      <w:marRight w:val="0"/>
      <w:marTop w:val="0"/>
      <w:marBottom w:val="0"/>
      <w:divBdr>
        <w:top w:val="none" w:sz="0" w:space="0" w:color="auto"/>
        <w:left w:val="none" w:sz="0" w:space="0" w:color="auto"/>
        <w:bottom w:val="none" w:sz="0" w:space="0" w:color="auto"/>
        <w:right w:val="none" w:sz="0" w:space="0" w:color="auto"/>
      </w:divBdr>
    </w:div>
    <w:div w:id="612521436">
      <w:bodyDiv w:val="1"/>
      <w:marLeft w:val="0"/>
      <w:marRight w:val="0"/>
      <w:marTop w:val="0"/>
      <w:marBottom w:val="0"/>
      <w:divBdr>
        <w:top w:val="none" w:sz="0" w:space="0" w:color="auto"/>
        <w:left w:val="none" w:sz="0" w:space="0" w:color="auto"/>
        <w:bottom w:val="none" w:sz="0" w:space="0" w:color="auto"/>
        <w:right w:val="none" w:sz="0" w:space="0" w:color="auto"/>
      </w:divBdr>
    </w:div>
    <w:div w:id="616369816">
      <w:bodyDiv w:val="1"/>
      <w:marLeft w:val="0"/>
      <w:marRight w:val="0"/>
      <w:marTop w:val="0"/>
      <w:marBottom w:val="0"/>
      <w:divBdr>
        <w:top w:val="none" w:sz="0" w:space="0" w:color="auto"/>
        <w:left w:val="none" w:sz="0" w:space="0" w:color="auto"/>
        <w:bottom w:val="none" w:sz="0" w:space="0" w:color="auto"/>
        <w:right w:val="none" w:sz="0" w:space="0" w:color="auto"/>
      </w:divBdr>
    </w:div>
    <w:div w:id="617493328">
      <w:bodyDiv w:val="1"/>
      <w:marLeft w:val="0"/>
      <w:marRight w:val="0"/>
      <w:marTop w:val="0"/>
      <w:marBottom w:val="0"/>
      <w:divBdr>
        <w:top w:val="none" w:sz="0" w:space="0" w:color="auto"/>
        <w:left w:val="none" w:sz="0" w:space="0" w:color="auto"/>
        <w:bottom w:val="none" w:sz="0" w:space="0" w:color="auto"/>
        <w:right w:val="none" w:sz="0" w:space="0" w:color="auto"/>
      </w:divBdr>
    </w:div>
    <w:div w:id="617562664">
      <w:bodyDiv w:val="1"/>
      <w:marLeft w:val="0"/>
      <w:marRight w:val="0"/>
      <w:marTop w:val="0"/>
      <w:marBottom w:val="0"/>
      <w:divBdr>
        <w:top w:val="none" w:sz="0" w:space="0" w:color="auto"/>
        <w:left w:val="none" w:sz="0" w:space="0" w:color="auto"/>
        <w:bottom w:val="none" w:sz="0" w:space="0" w:color="auto"/>
        <w:right w:val="none" w:sz="0" w:space="0" w:color="auto"/>
      </w:divBdr>
    </w:div>
    <w:div w:id="618495676">
      <w:bodyDiv w:val="1"/>
      <w:marLeft w:val="0"/>
      <w:marRight w:val="0"/>
      <w:marTop w:val="0"/>
      <w:marBottom w:val="0"/>
      <w:divBdr>
        <w:top w:val="none" w:sz="0" w:space="0" w:color="auto"/>
        <w:left w:val="none" w:sz="0" w:space="0" w:color="auto"/>
        <w:bottom w:val="none" w:sz="0" w:space="0" w:color="auto"/>
        <w:right w:val="none" w:sz="0" w:space="0" w:color="auto"/>
      </w:divBdr>
    </w:div>
    <w:div w:id="619455321">
      <w:bodyDiv w:val="1"/>
      <w:marLeft w:val="0"/>
      <w:marRight w:val="0"/>
      <w:marTop w:val="0"/>
      <w:marBottom w:val="0"/>
      <w:divBdr>
        <w:top w:val="none" w:sz="0" w:space="0" w:color="auto"/>
        <w:left w:val="none" w:sz="0" w:space="0" w:color="auto"/>
        <w:bottom w:val="none" w:sz="0" w:space="0" w:color="auto"/>
        <w:right w:val="none" w:sz="0" w:space="0" w:color="auto"/>
      </w:divBdr>
    </w:div>
    <w:div w:id="621422760">
      <w:bodyDiv w:val="1"/>
      <w:marLeft w:val="0"/>
      <w:marRight w:val="0"/>
      <w:marTop w:val="0"/>
      <w:marBottom w:val="0"/>
      <w:divBdr>
        <w:top w:val="none" w:sz="0" w:space="0" w:color="auto"/>
        <w:left w:val="none" w:sz="0" w:space="0" w:color="auto"/>
        <w:bottom w:val="none" w:sz="0" w:space="0" w:color="auto"/>
        <w:right w:val="none" w:sz="0" w:space="0" w:color="auto"/>
      </w:divBdr>
    </w:div>
    <w:div w:id="623314103">
      <w:bodyDiv w:val="1"/>
      <w:marLeft w:val="0"/>
      <w:marRight w:val="0"/>
      <w:marTop w:val="0"/>
      <w:marBottom w:val="0"/>
      <w:divBdr>
        <w:top w:val="none" w:sz="0" w:space="0" w:color="auto"/>
        <w:left w:val="none" w:sz="0" w:space="0" w:color="auto"/>
        <w:bottom w:val="none" w:sz="0" w:space="0" w:color="auto"/>
        <w:right w:val="none" w:sz="0" w:space="0" w:color="auto"/>
      </w:divBdr>
    </w:div>
    <w:div w:id="624428875">
      <w:bodyDiv w:val="1"/>
      <w:marLeft w:val="0"/>
      <w:marRight w:val="0"/>
      <w:marTop w:val="0"/>
      <w:marBottom w:val="0"/>
      <w:divBdr>
        <w:top w:val="none" w:sz="0" w:space="0" w:color="auto"/>
        <w:left w:val="none" w:sz="0" w:space="0" w:color="auto"/>
        <w:bottom w:val="none" w:sz="0" w:space="0" w:color="auto"/>
        <w:right w:val="none" w:sz="0" w:space="0" w:color="auto"/>
      </w:divBdr>
    </w:div>
    <w:div w:id="625504946">
      <w:bodyDiv w:val="1"/>
      <w:marLeft w:val="0"/>
      <w:marRight w:val="0"/>
      <w:marTop w:val="0"/>
      <w:marBottom w:val="0"/>
      <w:divBdr>
        <w:top w:val="none" w:sz="0" w:space="0" w:color="auto"/>
        <w:left w:val="none" w:sz="0" w:space="0" w:color="auto"/>
        <w:bottom w:val="none" w:sz="0" w:space="0" w:color="auto"/>
        <w:right w:val="none" w:sz="0" w:space="0" w:color="auto"/>
      </w:divBdr>
    </w:div>
    <w:div w:id="626161719">
      <w:bodyDiv w:val="1"/>
      <w:marLeft w:val="0"/>
      <w:marRight w:val="0"/>
      <w:marTop w:val="0"/>
      <w:marBottom w:val="0"/>
      <w:divBdr>
        <w:top w:val="none" w:sz="0" w:space="0" w:color="auto"/>
        <w:left w:val="none" w:sz="0" w:space="0" w:color="auto"/>
        <w:bottom w:val="none" w:sz="0" w:space="0" w:color="auto"/>
        <w:right w:val="none" w:sz="0" w:space="0" w:color="auto"/>
      </w:divBdr>
    </w:div>
    <w:div w:id="626395280">
      <w:bodyDiv w:val="1"/>
      <w:marLeft w:val="0"/>
      <w:marRight w:val="0"/>
      <w:marTop w:val="0"/>
      <w:marBottom w:val="0"/>
      <w:divBdr>
        <w:top w:val="none" w:sz="0" w:space="0" w:color="auto"/>
        <w:left w:val="none" w:sz="0" w:space="0" w:color="auto"/>
        <w:bottom w:val="none" w:sz="0" w:space="0" w:color="auto"/>
        <w:right w:val="none" w:sz="0" w:space="0" w:color="auto"/>
      </w:divBdr>
    </w:div>
    <w:div w:id="627399415">
      <w:bodyDiv w:val="1"/>
      <w:marLeft w:val="0"/>
      <w:marRight w:val="0"/>
      <w:marTop w:val="0"/>
      <w:marBottom w:val="0"/>
      <w:divBdr>
        <w:top w:val="none" w:sz="0" w:space="0" w:color="auto"/>
        <w:left w:val="none" w:sz="0" w:space="0" w:color="auto"/>
        <w:bottom w:val="none" w:sz="0" w:space="0" w:color="auto"/>
        <w:right w:val="none" w:sz="0" w:space="0" w:color="auto"/>
      </w:divBdr>
    </w:div>
    <w:div w:id="627586633">
      <w:bodyDiv w:val="1"/>
      <w:marLeft w:val="0"/>
      <w:marRight w:val="0"/>
      <w:marTop w:val="0"/>
      <w:marBottom w:val="0"/>
      <w:divBdr>
        <w:top w:val="none" w:sz="0" w:space="0" w:color="auto"/>
        <w:left w:val="none" w:sz="0" w:space="0" w:color="auto"/>
        <w:bottom w:val="none" w:sz="0" w:space="0" w:color="auto"/>
        <w:right w:val="none" w:sz="0" w:space="0" w:color="auto"/>
      </w:divBdr>
    </w:div>
    <w:div w:id="627779565">
      <w:bodyDiv w:val="1"/>
      <w:marLeft w:val="0"/>
      <w:marRight w:val="0"/>
      <w:marTop w:val="0"/>
      <w:marBottom w:val="0"/>
      <w:divBdr>
        <w:top w:val="none" w:sz="0" w:space="0" w:color="auto"/>
        <w:left w:val="none" w:sz="0" w:space="0" w:color="auto"/>
        <w:bottom w:val="none" w:sz="0" w:space="0" w:color="auto"/>
        <w:right w:val="none" w:sz="0" w:space="0" w:color="auto"/>
      </w:divBdr>
    </w:div>
    <w:div w:id="627783495">
      <w:bodyDiv w:val="1"/>
      <w:marLeft w:val="0"/>
      <w:marRight w:val="0"/>
      <w:marTop w:val="0"/>
      <w:marBottom w:val="0"/>
      <w:divBdr>
        <w:top w:val="none" w:sz="0" w:space="0" w:color="auto"/>
        <w:left w:val="none" w:sz="0" w:space="0" w:color="auto"/>
        <w:bottom w:val="none" w:sz="0" w:space="0" w:color="auto"/>
        <w:right w:val="none" w:sz="0" w:space="0" w:color="auto"/>
      </w:divBdr>
    </w:div>
    <w:div w:id="629360445">
      <w:bodyDiv w:val="1"/>
      <w:marLeft w:val="0"/>
      <w:marRight w:val="0"/>
      <w:marTop w:val="0"/>
      <w:marBottom w:val="0"/>
      <w:divBdr>
        <w:top w:val="none" w:sz="0" w:space="0" w:color="auto"/>
        <w:left w:val="none" w:sz="0" w:space="0" w:color="auto"/>
        <w:bottom w:val="none" w:sz="0" w:space="0" w:color="auto"/>
        <w:right w:val="none" w:sz="0" w:space="0" w:color="auto"/>
      </w:divBdr>
    </w:div>
    <w:div w:id="629550369">
      <w:bodyDiv w:val="1"/>
      <w:marLeft w:val="0"/>
      <w:marRight w:val="0"/>
      <w:marTop w:val="0"/>
      <w:marBottom w:val="0"/>
      <w:divBdr>
        <w:top w:val="none" w:sz="0" w:space="0" w:color="auto"/>
        <w:left w:val="none" w:sz="0" w:space="0" w:color="auto"/>
        <w:bottom w:val="none" w:sz="0" w:space="0" w:color="auto"/>
        <w:right w:val="none" w:sz="0" w:space="0" w:color="auto"/>
      </w:divBdr>
    </w:div>
    <w:div w:id="631522679">
      <w:bodyDiv w:val="1"/>
      <w:marLeft w:val="0"/>
      <w:marRight w:val="0"/>
      <w:marTop w:val="0"/>
      <w:marBottom w:val="0"/>
      <w:divBdr>
        <w:top w:val="none" w:sz="0" w:space="0" w:color="auto"/>
        <w:left w:val="none" w:sz="0" w:space="0" w:color="auto"/>
        <w:bottom w:val="none" w:sz="0" w:space="0" w:color="auto"/>
        <w:right w:val="none" w:sz="0" w:space="0" w:color="auto"/>
      </w:divBdr>
    </w:div>
    <w:div w:id="632061259">
      <w:bodyDiv w:val="1"/>
      <w:marLeft w:val="0"/>
      <w:marRight w:val="0"/>
      <w:marTop w:val="0"/>
      <w:marBottom w:val="0"/>
      <w:divBdr>
        <w:top w:val="none" w:sz="0" w:space="0" w:color="auto"/>
        <w:left w:val="none" w:sz="0" w:space="0" w:color="auto"/>
        <w:bottom w:val="none" w:sz="0" w:space="0" w:color="auto"/>
        <w:right w:val="none" w:sz="0" w:space="0" w:color="auto"/>
      </w:divBdr>
    </w:div>
    <w:div w:id="632751967">
      <w:bodyDiv w:val="1"/>
      <w:marLeft w:val="0"/>
      <w:marRight w:val="0"/>
      <w:marTop w:val="0"/>
      <w:marBottom w:val="0"/>
      <w:divBdr>
        <w:top w:val="none" w:sz="0" w:space="0" w:color="auto"/>
        <w:left w:val="none" w:sz="0" w:space="0" w:color="auto"/>
        <w:bottom w:val="none" w:sz="0" w:space="0" w:color="auto"/>
        <w:right w:val="none" w:sz="0" w:space="0" w:color="auto"/>
      </w:divBdr>
    </w:div>
    <w:div w:id="633754298">
      <w:bodyDiv w:val="1"/>
      <w:marLeft w:val="0"/>
      <w:marRight w:val="0"/>
      <w:marTop w:val="0"/>
      <w:marBottom w:val="0"/>
      <w:divBdr>
        <w:top w:val="none" w:sz="0" w:space="0" w:color="auto"/>
        <w:left w:val="none" w:sz="0" w:space="0" w:color="auto"/>
        <w:bottom w:val="none" w:sz="0" w:space="0" w:color="auto"/>
        <w:right w:val="none" w:sz="0" w:space="0" w:color="auto"/>
      </w:divBdr>
    </w:div>
    <w:div w:id="633830658">
      <w:bodyDiv w:val="1"/>
      <w:marLeft w:val="0"/>
      <w:marRight w:val="0"/>
      <w:marTop w:val="0"/>
      <w:marBottom w:val="0"/>
      <w:divBdr>
        <w:top w:val="none" w:sz="0" w:space="0" w:color="auto"/>
        <w:left w:val="none" w:sz="0" w:space="0" w:color="auto"/>
        <w:bottom w:val="none" w:sz="0" w:space="0" w:color="auto"/>
        <w:right w:val="none" w:sz="0" w:space="0" w:color="auto"/>
      </w:divBdr>
    </w:div>
    <w:div w:id="636371716">
      <w:bodyDiv w:val="1"/>
      <w:marLeft w:val="0"/>
      <w:marRight w:val="0"/>
      <w:marTop w:val="0"/>
      <w:marBottom w:val="0"/>
      <w:divBdr>
        <w:top w:val="none" w:sz="0" w:space="0" w:color="auto"/>
        <w:left w:val="none" w:sz="0" w:space="0" w:color="auto"/>
        <w:bottom w:val="none" w:sz="0" w:space="0" w:color="auto"/>
        <w:right w:val="none" w:sz="0" w:space="0" w:color="auto"/>
      </w:divBdr>
    </w:div>
    <w:div w:id="636685187">
      <w:bodyDiv w:val="1"/>
      <w:marLeft w:val="0"/>
      <w:marRight w:val="0"/>
      <w:marTop w:val="0"/>
      <w:marBottom w:val="0"/>
      <w:divBdr>
        <w:top w:val="none" w:sz="0" w:space="0" w:color="auto"/>
        <w:left w:val="none" w:sz="0" w:space="0" w:color="auto"/>
        <w:bottom w:val="none" w:sz="0" w:space="0" w:color="auto"/>
        <w:right w:val="none" w:sz="0" w:space="0" w:color="auto"/>
      </w:divBdr>
    </w:div>
    <w:div w:id="637612841">
      <w:bodyDiv w:val="1"/>
      <w:marLeft w:val="0"/>
      <w:marRight w:val="0"/>
      <w:marTop w:val="0"/>
      <w:marBottom w:val="0"/>
      <w:divBdr>
        <w:top w:val="none" w:sz="0" w:space="0" w:color="auto"/>
        <w:left w:val="none" w:sz="0" w:space="0" w:color="auto"/>
        <w:bottom w:val="none" w:sz="0" w:space="0" w:color="auto"/>
        <w:right w:val="none" w:sz="0" w:space="0" w:color="auto"/>
      </w:divBdr>
    </w:div>
    <w:div w:id="638920854">
      <w:bodyDiv w:val="1"/>
      <w:marLeft w:val="0"/>
      <w:marRight w:val="0"/>
      <w:marTop w:val="0"/>
      <w:marBottom w:val="0"/>
      <w:divBdr>
        <w:top w:val="none" w:sz="0" w:space="0" w:color="auto"/>
        <w:left w:val="none" w:sz="0" w:space="0" w:color="auto"/>
        <w:bottom w:val="none" w:sz="0" w:space="0" w:color="auto"/>
        <w:right w:val="none" w:sz="0" w:space="0" w:color="auto"/>
      </w:divBdr>
    </w:div>
    <w:div w:id="639576018">
      <w:bodyDiv w:val="1"/>
      <w:marLeft w:val="0"/>
      <w:marRight w:val="0"/>
      <w:marTop w:val="0"/>
      <w:marBottom w:val="0"/>
      <w:divBdr>
        <w:top w:val="none" w:sz="0" w:space="0" w:color="auto"/>
        <w:left w:val="none" w:sz="0" w:space="0" w:color="auto"/>
        <w:bottom w:val="none" w:sz="0" w:space="0" w:color="auto"/>
        <w:right w:val="none" w:sz="0" w:space="0" w:color="auto"/>
      </w:divBdr>
    </w:div>
    <w:div w:id="639651474">
      <w:bodyDiv w:val="1"/>
      <w:marLeft w:val="0"/>
      <w:marRight w:val="0"/>
      <w:marTop w:val="0"/>
      <w:marBottom w:val="0"/>
      <w:divBdr>
        <w:top w:val="none" w:sz="0" w:space="0" w:color="auto"/>
        <w:left w:val="none" w:sz="0" w:space="0" w:color="auto"/>
        <w:bottom w:val="none" w:sz="0" w:space="0" w:color="auto"/>
        <w:right w:val="none" w:sz="0" w:space="0" w:color="auto"/>
      </w:divBdr>
    </w:div>
    <w:div w:id="641232819">
      <w:bodyDiv w:val="1"/>
      <w:marLeft w:val="0"/>
      <w:marRight w:val="0"/>
      <w:marTop w:val="0"/>
      <w:marBottom w:val="0"/>
      <w:divBdr>
        <w:top w:val="none" w:sz="0" w:space="0" w:color="auto"/>
        <w:left w:val="none" w:sz="0" w:space="0" w:color="auto"/>
        <w:bottom w:val="none" w:sz="0" w:space="0" w:color="auto"/>
        <w:right w:val="none" w:sz="0" w:space="0" w:color="auto"/>
      </w:divBdr>
    </w:div>
    <w:div w:id="643000776">
      <w:bodyDiv w:val="1"/>
      <w:marLeft w:val="0"/>
      <w:marRight w:val="0"/>
      <w:marTop w:val="0"/>
      <w:marBottom w:val="0"/>
      <w:divBdr>
        <w:top w:val="none" w:sz="0" w:space="0" w:color="auto"/>
        <w:left w:val="none" w:sz="0" w:space="0" w:color="auto"/>
        <w:bottom w:val="none" w:sz="0" w:space="0" w:color="auto"/>
        <w:right w:val="none" w:sz="0" w:space="0" w:color="auto"/>
      </w:divBdr>
    </w:div>
    <w:div w:id="646319894">
      <w:bodyDiv w:val="1"/>
      <w:marLeft w:val="0"/>
      <w:marRight w:val="0"/>
      <w:marTop w:val="0"/>
      <w:marBottom w:val="0"/>
      <w:divBdr>
        <w:top w:val="none" w:sz="0" w:space="0" w:color="auto"/>
        <w:left w:val="none" w:sz="0" w:space="0" w:color="auto"/>
        <w:bottom w:val="none" w:sz="0" w:space="0" w:color="auto"/>
        <w:right w:val="none" w:sz="0" w:space="0" w:color="auto"/>
      </w:divBdr>
    </w:div>
    <w:div w:id="647827672">
      <w:bodyDiv w:val="1"/>
      <w:marLeft w:val="0"/>
      <w:marRight w:val="0"/>
      <w:marTop w:val="0"/>
      <w:marBottom w:val="0"/>
      <w:divBdr>
        <w:top w:val="none" w:sz="0" w:space="0" w:color="auto"/>
        <w:left w:val="none" w:sz="0" w:space="0" w:color="auto"/>
        <w:bottom w:val="none" w:sz="0" w:space="0" w:color="auto"/>
        <w:right w:val="none" w:sz="0" w:space="0" w:color="auto"/>
      </w:divBdr>
    </w:div>
    <w:div w:id="649134104">
      <w:bodyDiv w:val="1"/>
      <w:marLeft w:val="0"/>
      <w:marRight w:val="0"/>
      <w:marTop w:val="0"/>
      <w:marBottom w:val="0"/>
      <w:divBdr>
        <w:top w:val="none" w:sz="0" w:space="0" w:color="auto"/>
        <w:left w:val="none" w:sz="0" w:space="0" w:color="auto"/>
        <w:bottom w:val="none" w:sz="0" w:space="0" w:color="auto"/>
        <w:right w:val="none" w:sz="0" w:space="0" w:color="auto"/>
      </w:divBdr>
    </w:div>
    <w:div w:id="649602110">
      <w:bodyDiv w:val="1"/>
      <w:marLeft w:val="0"/>
      <w:marRight w:val="0"/>
      <w:marTop w:val="0"/>
      <w:marBottom w:val="0"/>
      <w:divBdr>
        <w:top w:val="none" w:sz="0" w:space="0" w:color="auto"/>
        <w:left w:val="none" w:sz="0" w:space="0" w:color="auto"/>
        <w:bottom w:val="none" w:sz="0" w:space="0" w:color="auto"/>
        <w:right w:val="none" w:sz="0" w:space="0" w:color="auto"/>
      </w:divBdr>
    </w:div>
    <w:div w:id="651104562">
      <w:bodyDiv w:val="1"/>
      <w:marLeft w:val="0"/>
      <w:marRight w:val="0"/>
      <w:marTop w:val="0"/>
      <w:marBottom w:val="0"/>
      <w:divBdr>
        <w:top w:val="none" w:sz="0" w:space="0" w:color="auto"/>
        <w:left w:val="none" w:sz="0" w:space="0" w:color="auto"/>
        <w:bottom w:val="none" w:sz="0" w:space="0" w:color="auto"/>
        <w:right w:val="none" w:sz="0" w:space="0" w:color="auto"/>
      </w:divBdr>
    </w:div>
    <w:div w:id="651107358">
      <w:bodyDiv w:val="1"/>
      <w:marLeft w:val="0"/>
      <w:marRight w:val="0"/>
      <w:marTop w:val="0"/>
      <w:marBottom w:val="0"/>
      <w:divBdr>
        <w:top w:val="none" w:sz="0" w:space="0" w:color="auto"/>
        <w:left w:val="none" w:sz="0" w:space="0" w:color="auto"/>
        <w:bottom w:val="none" w:sz="0" w:space="0" w:color="auto"/>
        <w:right w:val="none" w:sz="0" w:space="0" w:color="auto"/>
      </w:divBdr>
    </w:div>
    <w:div w:id="651757376">
      <w:bodyDiv w:val="1"/>
      <w:marLeft w:val="0"/>
      <w:marRight w:val="0"/>
      <w:marTop w:val="0"/>
      <w:marBottom w:val="0"/>
      <w:divBdr>
        <w:top w:val="none" w:sz="0" w:space="0" w:color="auto"/>
        <w:left w:val="none" w:sz="0" w:space="0" w:color="auto"/>
        <w:bottom w:val="none" w:sz="0" w:space="0" w:color="auto"/>
        <w:right w:val="none" w:sz="0" w:space="0" w:color="auto"/>
      </w:divBdr>
    </w:div>
    <w:div w:id="651761451">
      <w:bodyDiv w:val="1"/>
      <w:marLeft w:val="0"/>
      <w:marRight w:val="0"/>
      <w:marTop w:val="0"/>
      <w:marBottom w:val="0"/>
      <w:divBdr>
        <w:top w:val="none" w:sz="0" w:space="0" w:color="auto"/>
        <w:left w:val="none" w:sz="0" w:space="0" w:color="auto"/>
        <w:bottom w:val="none" w:sz="0" w:space="0" w:color="auto"/>
        <w:right w:val="none" w:sz="0" w:space="0" w:color="auto"/>
      </w:divBdr>
    </w:div>
    <w:div w:id="652223156">
      <w:bodyDiv w:val="1"/>
      <w:marLeft w:val="0"/>
      <w:marRight w:val="0"/>
      <w:marTop w:val="0"/>
      <w:marBottom w:val="0"/>
      <w:divBdr>
        <w:top w:val="none" w:sz="0" w:space="0" w:color="auto"/>
        <w:left w:val="none" w:sz="0" w:space="0" w:color="auto"/>
        <w:bottom w:val="none" w:sz="0" w:space="0" w:color="auto"/>
        <w:right w:val="none" w:sz="0" w:space="0" w:color="auto"/>
      </w:divBdr>
    </w:div>
    <w:div w:id="654264939">
      <w:bodyDiv w:val="1"/>
      <w:marLeft w:val="0"/>
      <w:marRight w:val="0"/>
      <w:marTop w:val="0"/>
      <w:marBottom w:val="0"/>
      <w:divBdr>
        <w:top w:val="none" w:sz="0" w:space="0" w:color="auto"/>
        <w:left w:val="none" w:sz="0" w:space="0" w:color="auto"/>
        <w:bottom w:val="none" w:sz="0" w:space="0" w:color="auto"/>
        <w:right w:val="none" w:sz="0" w:space="0" w:color="auto"/>
      </w:divBdr>
    </w:div>
    <w:div w:id="654728385">
      <w:bodyDiv w:val="1"/>
      <w:marLeft w:val="0"/>
      <w:marRight w:val="0"/>
      <w:marTop w:val="0"/>
      <w:marBottom w:val="0"/>
      <w:divBdr>
        <w:top w:val="none" w:sz="0" w:space="0" w:color="auto"/>
        <w:left w:val="none" w:sz="0" w:space="0" w:color="auto"/>
        <w:bottom w:val="none" w:sz="0" w:space="0" w:color="auto"/>
        <w:right w:val="none" w:sz="0" w:space="0" w:color="auto"/>
      </w:divBdr>
    </w:div>
    <w:div w:id="655032815">
      <w:bodyDiv w:val="1"/>
      <w:marLeft w:val="0"/>
      <w:marRight w:val="0"/>
      <w:marTop w:val="0"/>
      <w:marBottom w:val="0"/>
      <w:divBdr>
        <w:top w:val="none" w:sz="0" w:space="0" w:color="auto"/>
        <w:left w:val="none" w:sz="0" w:space="0" w:color="auto"/>
        <w:bottom w:val="none" w:sz="0" w:space="0" w:color="auto"/>
        <w:right w:val="none" w:sz="0" w:space="0" w:color="auto"/>
      </w:divBdr>
    </w:div>
    <w:div w:id="655033172">
      <w:bodyDiv w:val="1"/>
      <w:marLeft w:val="0"/>
      <w:marRight w:val="0"/>
      <w:marTop w:val="0"/>
      <w:marBottom w:val="0"/>
      <w:divBdr>
        <w:top w:val="none" w:sz="0" w:space="0" w:color="auto"/>
        <w:left w:val="none" w:sz="0" w:space="0" w:color="auto"/>
        <w:bottom w:val="none" w:sz="0" w:space="0" w:color="auto"/>
        <w:right w:val="none" w:sz="0" w:space="0" w:color="auto"/>
      </w:divBdr>
    </w:div>
    <w:div w:id="656373687">
      <w:bodyDiv w:val="1"/>
      <w:marLeft w:val="0"/>
      <w:marRight w:val="0"/>
      <w:marTop w:val="0"/>
      <w:marBottom w:val="0"/>
      <w:divBdr>
        <w:top w:val="none" w:sz="0" w:space="0" w:color="auto"/>
        <w:left w:val="none" w:sz="0" w:space="0" w:color="auto"/>
        <w:bottom w:val="none" w:sz="0" w:space="0" w:color="auto"/>
        <w:right w:val="none" w:sz="0" w:space="0" w:color="auto"/>
      </w:divBdr>
    </w:div>
    <w:div w:id="658464213">
      <w:bodyDiv w:val="1"/>
      <w:marLeft w:val="0"/>
      <w:marRight w:val="0"/>
      <w:marTop w:val="0"/>
      <w:marBottom w:val="0"/>
      <w:divBdr>
        <w:top w:val="none" w:sz="0" w:space="0" w:color="auto"/>
        <w:left w:val="none" w:sz="0" w:space="0" w:color="auto"/>
        <w:bottom w:val="none" w:sz="0" w:space="0" w:color="auto"/>
        <w:right w:val="none" w:sz="0" w:space="0" w:color="auto"/>
      </w:divBdr>
    </w:div>
    <w:div w:id="659817378">
      <w:bodyDiv w:val="1"/>
      <w:marLeft w:val="0"/>
      <w:marRight w:val="0"/>
      <w:marTop w:val="0"/>
      <w:marBottom w:val="0"/>
      <w:divBdr>
        <w:top w:val="none" w:sz="0" w:space="0" w:color="auto"/>
        <w:left w:val="none" w:sz="0" w:space="0" w:color="auto"/>
        <w:bottom w:val="none" w:sz="0" w:space="0" w:color="auto"/>
        <w:right w:val="none" w:sz="0" w:space="0" w:color="auto"/>
      </w:divBdr>
    </w:div>
    <w:div w:id="660084540">
      <w:bodyDiv w:val="1"/>
      <w:marLeft w:val="0"/>
      <w:marRight w:val="0"/>
      <w:marTop w:val="0"/>
      <w:marBottom w:val="0"/>
      <w:divBdr>
        <w:top w:val="none" w:sz="0" w:space="0" w:color="auto"/>
        <w:left w:val="none" w:sz="0" w:space="0" w:color="auto"/>
        <w:bottom w:val="none" w:sz="0" w:space="0" w:color="auto"/>
        <w:right w:val="none" w:sz="0" w:space="0" w:color="auto"/>
      </w:divBdr>
    </w:div>
    <w:div w:id="662128133">
      <w:bodyDiv w:val="1"/>
      <w:marLeft w:val="0"/>
      <w:marRight w:val="0"/>
      <w:marTop w:val="0"/>
      <w:marBottom w:val="0"/>
      <w:divBdr>
        <w:top w:val="none" w:sz="0" w:space="0" w:color="auto"/>
        <w:left w:val="none" w:sz="0" w:space="0" w:color="auto"/>
        <w:bottom w:val="none" w:sz="0" w:space="0" w:color="auto"/>
        <w:right w:val="none" w:sz="0" w:space="0" w:color="auto"/>
      </w:divBdr>
    </w:div>
    <w:div w:id="662902231">
      <w:bodyDiv w:val="1"/>
      <w:marLeft w:val="0"/>
      <w:marRight w:val="0"/>
      <w:marTop w:val="0"/>
      <w:marBottom w:val="0"/>
      <w:divBdr>
        <w:top w:val="none" w:sz="0" w:space="0" w:color="auto"/>
        <w:left w:val="none" w:sz="0" w:space="0" w:color="auto"/>
        <w:bottom w:val="none" w:sz="0" w:space="0" w:color="auto"/>
        <w:right w:val="none" w:sz="0" w:space="0" w:color="auto"/>
      </w:divBdr>
    </w:div>
    <w:div w:id="664435391">
      <w:bodyDiv w:val="1"/>
      <w:marLeft w:val="0"/>
      <w:marRight w:val="0"/>
      <w:marTop w:val="0"/>
      <w:marBottom w:val="0"/>
      <w:divBdr>
        <w:top w:val="none" w:sz="0" w:space="0" w:color="auto"/>
        <w:left w:val="none" w:sz="0" w:space="0" w:color="auto"/>
        <w:bottom w:val="none" w:sz="0" w:space="0" w:color="auto"/>
        <w:right w:val="none" w:sz="0" w:space="0" w:color="auto"/>
      </w:divBdr>
    </w:div>
    <w:div w:id="664943146">
      <w:bodyDiv w:val="1"/>
      <w:marLeft w:val="0"/>
      <w:marRight w:val="0"/>
      <w:marTop w:val="0"/>
      <w:marBottom w:val="0"/>
      <w:divBdr>
        <w:top w:val="none" w:sz="0" w:space="0" w:color="auto"/>
        <w:left w:val="none" w:sz="0" w:space="0" w:color="auto"/>
        <w:bottom w:val="none" w:sz="0" w:space="0" w:color="auto"/>
        <w:right w:val="none" w:sz="0" w:space="0" w:color="auto"/>
      </w:divBdr>
    </w:div>
    <w:div w:id="667170558">
      <w:bodyDiv w:val="1"/>
      <w:marLeft w:val="0"/>
      <w:marRight w:val="0"/>
      <w:marTop w:val="0"/>
      <w:marBottom w:val="0"/>
      <w:divBdr>
        <w:top w:val="none" w:sz="0" w:space="0" w:color="auto"/>
        <w:left w:val="none" w:sz="0" w:space="0" w:color="auto"/>
        <w:bottom w:val="none" w:sz="0" w:space="0" w:color="auto"/>
        <w:right w:val="none" w:sz="0" w:space="0" w:color="auto"/>
      </w:divBdr>
    </w:div>
    <w:div w:id="667639611">
      <w:bodyDiv w:val="1"/>
      <w:marLeft w:val="0"/>
      <w:marRight w:val="0"/>
      <w:marTop w:val="0"/>
      <w:marBottom w:val="0"/>
      <w:divBdr>
        <w:top w:val="none" w:sz="0" w:space="0" w:color="auto"/>
        <w:left w:val="none" w:sz="0" w:space="0" w:color="auto"/>
        <w:bottom w:val="none" w:sz="0" w:space="0" w:color="auto"/>
        <w:right w:val="none" w:sz="0" w:space="0" w:color="auto"/>
      </w:divBdr>
    </w:div>
    <w:div w:id="670064158">
      <w:bodyDiv w:val="1"/>
      <w:marLeft w:val="0"/>
      <w:marRight w:val="0"/>
      <w:marTop w:val="0"/>
      <w:marBottom w:val="0"/>
      <w:divBdr>
        <w:top w:val="none" w:sz="0" w:space="0" w:color="auto"/>
        <w:left w:val="none" w:sz="0" w:space="0" w:color="auto"/>
        <w:bottom w:val="none" w:sz="0" w:space="0" w:color="auto"/>
        <w:right w:val="none" w:sz="0" w:space="0" w:color="auto"/>
      </w:divBdr>
    </w:div>
    <w:div w:id="670065673">
      <w:bodyDiv w:val="1"/>
      <w:marLeft w:val="0"/>
      <w:marRight w:val="0"/>
      <w:marTop w:val="0"/>
      <w:marBottom w:val="0"/>
      <w:divBdr>
        <w:top w:val="none" w:sz="0" w:space="0" w:color="auto"/>
        <w:left w:val="none" w:sz="0" w:space="0" w:color="auto"/>
        <w:bottom w:val="none" w:sz="0" w:space="0" w:color="auto"/>
        <w:right w:val="none" w:sz="0" w:space="0" w:color="auto"/>
      </w:divBdr>
    </w:div>
    <w:div w:id="670371945">
      <w:bodyDiv w:val="1"/>
      <w:marLeft w:val="0"/>
      <w:marRight w:val="0"/>
      <w:marTop w:val="0"/>
      <w:marBottom w:val="0"/>
      <w:divBdr>
        <w:top w:val="none" w:sz="0" w:space="0" w:color="auto"/>
        <w:left w:val="none" w:sz="0" w:space="0" w:color="auto"/>
        <w:bottom w:val="none" w:sz="0" w:space="0" w:color="auto"/>
        <w:right w:val="none" w:sz="0" w:space="0" w:color="auto"/>
      </w:divBdr>
    </w:div>
    <w:div w:id="673923084">
      <w:bodyDiv w:val="1"/>
      <w:marLeft w:val="0"/>
      <w:marRight w:val="0"/>
      <w:marTop w:val="0"/>
      <w:marBottom w:val="0"/>
      <w:divBdr>
        <w:top w:val="none" w:sz="0" w:space="0" w:color="auto"/>
        <w:left w:val="none" w:sz="0" w:space="0" w:color="auto"/>
        <w:bottom w:val="none" w:sz="0" w:space="0" w:color="auto"/>
        <w:right w:val="none" w:sz="0" w:space="0" w:color="auto"/>
      </w:divBdr>
    </w:div>
    <w:div w:id="674380204">
      <w:bodyDiv w:val="1"/>
      <w:marLeft w:val="0"/>
      <w:marRight w:val="0"/>
      <w:marTop w:val="0"/>
      <w:marBottom w:val="0"/>
      <w:divBdr>
        <w:top w:val="none" w:sz="0" w:space="0" w:color="auto"/>
        <w:left w:val="none" w:sz="0" w:space="0" w:color="auto"/>
        <w:bottom w:val="none" w:sz="0" w:space="0" w:color="auto"/>
        <w:right w:val="none" w:sz="0" w:space="0" w:color="auto"/>
      </w:divBdr>
    </w:div>
    <w:div w:id="675108105">
      <w:bodyDiv w:val="1"/>
      <w:marLeft w:val="0"/>
      <w:marRight w:val="0"/>
      <w:marTop w:val="0"/>
      <w:marBottom w:val="0"/>
      <w:divBdr>
        <w:top w:val="none" w:sz="0" w:space="0" w:color="auto"/>
        <w:left w:val="none" w:sz="0" w:space="0" w:color="auto"/>
        <w:bottom w:val="none" w:sz="0" w:space="0" w:color="auto"/>
        <w:right w:val="none" w:sz="0" w:space="0" w:color="auto"/>
      </w:divBdr>
    </w:div>
    <w:div w:id="677392259">
      <w:bodyDiv w:val="1"/>
      <w:marLeft w:val="0"/>
      <w:marRight w:val="0"/>
      <w:marTop w:val="0"/>
      <w:marBottom w:val="0"/>
      <w:divBdr>
        <w:top w:val="none" w:sz="0" w:space="0" w:color="auto"/>
        <w:left w:val="none" w:sz="0" w:space="0" w:color="auto"/>
        <w:bottom w:val="none" w:sz="0" w:space="0" w:color="auto"/>
        <w:right w:val="none" w:sz="0" w:space="0" w:color="auto"/>
      </w:divBdr>
    </w:div>
    <w:div w:id="679313346">
      <w:bodyDiv w:val="1"/>
      <w:marLeft w:val="0"/>
      <w:marRight w:val="0"/>
      <w:marTop w:val="0"/>
      <w:marBottom w:val="0"/>
      <w:divBdr>
        <w:top w:val="none" w:sz="0" w:space="0" w:color="auto"/>
        <w:left w:val="none" w:sz="0" w:space="0" w:color="auto"/>
        <w:bottom w:val="none" w:sz="0" w:space="0" w:color="auto"/>
        <w:right w:val="none" w:sz="0" w:space="0" w:color="auto"/>
      </w:divBdr>
    </w:div>
    <w:div w:id="680550739">
      <w:bodyDiv w:val="1"/>
      <w:marLeft w:val="0"/>
      <w:marRight w:val="0"/>
      <w:marTop w:val="0"/>
      <w:marBottom w:val="0"/>
      <w:divBdr>
        <w:top w:val="none" w:sz="0" w:space="0" w:color="auto"/>
        <w:left w:val="none" w:sz="0" w:space="0" w:color="auto"/>
        <w:bottom w:val="none" w:sz="0" w:space="0" w:color="auto"/>
        <w:right w:val="none" w:sz="0" w:space="0" w:color="auto"/>
      </w:divBdr>
    </w:div>
    <w:div w:id="680669458">
      <w:bodyDiv w:val="1"/>
      <w:marLeft w:val="0"/>
      <w:marRight w:val="0"/>
      <w:marTop w:val="0"/>
      <w:marBottom w:val="0"/>
      <w:divBdr>
        <w:top w:val="none" w:sz="0" w:space="0" w:color="auto"/>
        <w:left w:val="none" w:sz="0" w:space="0" w:color="auto"/>
        <w:bottom w:val="none" w:sz="0" w:space="0" w:color="auto"/>
        <w:right w:val="none" w:sz="0" w:space="0" w:color="auto"/>
      </w:divBdr>
    </w:div>
    <w:div w:id="681206977">
      <w:bodyDiv w:val="1"/>
      <w:marLeft w:val="0"/>
      <w:marRight w:val="0"/>
      <w:marTop w:val="0"/>
      <w:marBottom w:val="0"/>
      <w:divBdr>
        <w:top w:val="none" w:sz="0" w:space="0" w:color="auto"/>
        <w:left w:val="none" w:sz="0" w:space="0" w:color="auto"/>
        <w:bottom w:val="none" w:sz="0" w:space="0" w:color="auto"/>
        <w:right w:val="none" w:sz="0" w:space="0" w:color="auto"/>
      </w:divBdr>
    </w:div>
    <w:div w:id="682055691">
      <w:bodyDiv w:val="1"/>
      <w:marLeft w:val="0"/>
      <w:marRight w:val="0"/>
      <w:marTop w:val="0"/>
      <w:marBottom w:val="0"/>
      <w:divBdr>
        <w:top w:val="none" w:sz="0" w:space="0" w:color="auto"/>
        <w:left w:val="none" w:sz="0" w:space="0" w:color="auto"/>
        <w:bottom w:val="none" w:sz="0" w:space="0" w:color="auto"/>
        <w:right w:val="none" w:sz="0" w:space="0" w:color="auto"/>
      </w:divBdr>
    </w:div>
    <w:div w:id="682362987">
      <w:bodyDiv w:val="1"/>
      <w:marLeft w:val="0"/>
      <w:marRight w:val="0"/>
      <w:marTop w:val="0"/>
      <w:marBottom w:val="0"/>
      <w:divBdr>
        <w:top w:val="none" w:sz="0" w:space="0" w:color="auto"/>
        <w:left w:val="none" w:sz="0" w:space="0" w:color="auto"/>
        <w:bottom w:val="none" w:sz="0" w:space="0" w:color="auto"/>
        <w:right w:val="none" w:sz="0" w:space="0" w:color="auto"/>
      </w:divBdr>
    </w:div>
    <w:div w:id="685786545">
      <w:bodyDiv w:val="1"/>
      <w:marLeft w:val="0"/>
      <w:marRight w:val="0"/>
      <w:marTop w:val="0"/>
      <w:marBottom w:val="0"/>
      <w:divBdr>
        <w:top w:val="none" w:sz="0" w:space="0" w:color="auto"/>
        <w:left w:val="none" w:sz="0" w:space="0" w:color="auto"/>
        <w:bottom w:val="none" w:sz="0" w:space="0" w:color="auto"/>
        <w:right w:val="none" w:sz="0" w:space="0" w:color="auto"/>
      </w:divBdr>
    </w:div>
    <w:div w:id="689837794">
      <w:bodyDiv w:val="1"/>
      <w:marLeft w:val="0"/>
      <w:marRight w:val="0"/>
      <w:marTop w:val="0"/>
      <w:marBottom w:val="0"/>
      <w:divBdr>
        <w:top w:val="none" w:sz="0" w:space="0" w:color="auto"/>
        <w:left w:val="none" w:sz="0" w:space="0" w:color="auto"/>
        <w:bottom w:val="none" w:sz="0" w:space="0" w:color="auto"/>
        <w:right w:val="none" w:sz="0" w:space="0" w:color="auto"/>
      </w:divBdr>
    </w:div>
    <w:div w:id="690299141">
      <w:bodyDiv w:val="1"/>
      <w:marLeft w:val="0"/>
      <w:marRight w:val="0"/>
      <w:marTop w:val="0"/>
      <w:marBottom w:val="0"/>
      <w:divBdr>
        <w:top w:val="none" w:sz="0" w:space="0" w:color="auto"/>
        <w:left w:val="none" w:sz="0" w:space="0" w:color="auto"/>
        <w:bottom w:val="none" w:sz="0" w:space="0" w:color="auto"/>
        <w:right w:val="none" w:sz="0" w:space="0" w:color="auto"/>
      </w:divBdr>
    </w:div>
    <w:div w:id="690886063">
      <w:bodyDiv w:val="1"/>
      <w:marLeft w:val="0"/>
      <w:marRight w:val="0"/>
      <w:marTop w:val="0"/>
      <w:marBottom w:val="0"/>
      <w:divBdr>
        <w:top w:val="none" w:sz="0" w:space="0" w:color="auto"/>
        <w:left w:val="none" w:sz="0" w:space="0" w:color="auto"/>
        <w:bottom w:val="none" w:sz="0" w:space="0" w:color="auto"/>
        <w:right w:val="none" w:sz="0" w:space="0" w:color="auto"/>
      </w:divBdr>
    </w:div>
    <w:div w:id="691036315">
      <w:bodyDiv w:val="1"/>
      <w:marLeft w:val="0"/>
      <w:marRight w:val="0"/>
      <w:marTop w:val="0"/>
      <w:marBottom w:val="0"/>
      <w:divBdr>
        <w:top w:val="none" w:sz="0" w:space="0" w:color="auto"/>
        <w:left w:val="none" w:sz="0" w:space="0" w:color="auto"/>
        <w:bottom w:val="none" w:sz="0" w:space="0" w:color="auto"/>
        <w:right w:val="none" w:sz="0" w:space="0" w:color="auto"/>
      </w:divBdr>
    </w:div>
    <w:div w:id="691734857">
      <w:bodyDiv w:val="1"/>
      <w:marLeft w:val="0"/>
      <w:marRight w:val="0"/>
      <w:marTop w:val="0"/>
      <w:marBottom w:val="0"/>
      <w:divBdr>
        <w:top w:val="none" w:sz="0" w:space="0" w:color="auto"/>
        <w:left w:val="none" w:sz="0" w:space="0" w:color="auto"/>
        <w:bottom w:val="none" w:sz="0" w:space="0" w:color="auto"/>
        <w:right w:val="none" w:sz="0" w:space="0" w:color="auto"/>
      </w:divBdr>
    </w:div>
    <w:div w:id="692658201">
      <w:bodyDiv w:val="1"/>
      <w:marLeft w:val="0"/>
      <w:marRight w:val="0"/>
      <w:marTop w:val="0"/>
      <w:marBottom w:val="0"/>
      <w:divBdr>
        <w:top w:val="none" w:sz="0" w:space="0" w:color="auto"/>
        <w:left w:val="none" w:sz="0" w:space="0" w:color="auto"/>
        <w:bottom w:val="none" w:sz="0" w:space="0" w:color="auto"/>
        <w:right w:val="none" w:sz="0" w:space="0" w:color="auto"/>
      </w:divBdr>
    </w:div>
    <w:div w:id="693652510">
      <w:bodyDiv w:val="1"/>
      <w:marLeft w:val="0"/>
      <w:marRight w:val="0"/>
      <w:marTop w:val="0"/>
      <w:marBottom w:val="0"/>
      <w:divBdr>
        <w:top w:val="none" w:sz="0" w:space="0" w:color="auto"/>
        <w:left w:val="none" w:sz="0" w:space="0" w:color="auto"/>
        <w:bottom w:val="none" w:sz="0" w:space="0" w:color="auto"/>
        <w:right w:val="none" w:sz="0" w:space="0" w:color="auto"/>
      </w:divBdr>
    </w:div>
    <w:div w:id="693992990">
      <w:bodyDiv w:val="1"/>
      <w:marLeft w:val="0"/>
      <w:marRight w:val="0"/>
      <w:marTop w:val="0"/>
      <w:marBottom w:val="0"/>
      <w:divBdr>
        <w:top w:val="none" w:sz="0" w:space="0" w:color="auto"/>
        <w:left w:val="none" w:sz="0" w:space="0" w:color="auto"/>
        <w:bottom w:val="none" w:sz="0" w:space="0" w:color="auto"/>
        <w:right w:val="none" w:sz="0" w:space="0" w:color="auto"/>
      </w:divBdr>
    </w:div>
    <w:div w:id="694043372">
      <w:bodyDiv w:val="1"/>
      <w:marLeft w:val="0"/>
      <w:marRight w:val="0"/>
      <w:marTop w:val="0"/>
      <w:marBottom w:val="0"/>
      <w:divBdr>
        <w:top w:val="none" w:sz="0" w:space="0" w:color="auto"/>
        <w:left w:val="none" w:sz="0" w:space="0" w:color="auto"/>
        <w:bottom w:val="none" w:sz="0" w:space="0" w:color="auto"/>
        <w:right w:val="none" w:sz="0" w:space="0" w:color="auto"/>
      </w:divBdr>
    </w:div>
    <w:div w:id="694110849">
      <w:bodyDiv w:val="1"/>
      <w:marLeft w:val="0"/>
      <w:marRight w:val="0"/>
      <w:marTop w:val="0"/>
      <w:marBottom w:val="0"/>
      <w:divBdr>
        <w:top w:val="none" w:sz="0" w:space="0" w:color="auto"/>
        <w:left w:val="none" w:sz="0" w:space="0" w:color="auto"/>
        <w:bottom w:val="none" w:sz="0" w:space="0" w:color="auto"/>
        <w:right w:val="none" w:sz="0" w:space="0" w:color="auto"/>
      </w:divBdr>
    </w:div>
    <w:div w:id="697051897">
      <w:bodyDiv w:val="1"/>
      <w:marLeft w:val="0"/>
      <w:marRight w:val="0"/>
      <w:marTop w:val="0"/>
      <w:marBottom w:val="0"/>
      <w:divBdr>
        <w:top w:val="none" w:sz="0" w:space="0" w:color="auto"/>
        <w:left w:val="none" w:sz="0" w:space="0" w:color="auto"/>
        <w:bottom w:val="none" w:sz="0" w:space="0" w:color="auto"/>
        <w:right w:val="none" w:sz="0" w:space="0" w:color="auto"/>
      </w:divBdr>
    </w:div>
    <w:div w:id="697512428">
      <w:bodyDiv w:val="1"/>
      <w:marLeft w:val="0"/>
      <w:marRight w:val="0"/>
      <w:marTop w:val="0"/>
      <w:marBottom w:val="0"/>
      <w:divBdr>
        <w:top w:val="none" w:sz="0" w:space="0" w:color="auto"/>
        <w:left w:val="none" w:sz="0" w:space="0" w:color="auto"/>
        <w:bottom w:val="none" w:sz="0" w:space="0" w:color="auto"/>
        <w:right w:val="none" w:sz="0" w:space="0" w:color="auto"/>
      </w:divBdr>
    </w:div>
    <w:div w:id="697589176">
      <w:bodyDiv w:val="1"/>
      <w:marLeft w:val="0"/>
      <w:marRight w:val="0"/>
      <w:marTop w:val="0"/>
      <w:marBottom w:val="0"/>
      <w:divBdr>
        <w:top w:val="none" w:sz="0" w:space="0" w:color="auto"/>
        <w:left w:val="none" w:sz="0" w:space="0" w:color="auto"/>
        <w:bottom w:val="none" w:sz="0" w:space="0" w:color="auto"/>
        <w:right w:val="none" w:sz="0" w:space="0" w:color="auto"/>
      </w:divBdr>
    </w:div>
    <w:div w:id="697699894">
      <w:bodyDiv w:val="1"/>
      <w:marLeft w:val="0"/>
      <w:marRight w:val="0"/>
      <w:marTop w:val="0"/>
      <w:marBottom w:val="0"/>
      <w:divBdr>
        <w:top w:val="none" w:sz="0" w:space="0" w:color="auto"/>
        <w:left w:val="none" w:sz="0" w:space="0" w:color="auto"/>
        <w:bottom w:val="none" w:sz="0" w:space="0" w:color="auto"/>
        <w:right w:val="none" w:sz="0" w:space="0" w:color="auto"/>
      </w:divBdr>
    </w:div>
    <w:div w:id="698747940">
      <w:bodyDiv w:val="1"/>
      <w:marLeft w:val="0"/>
      <w:marRight w:val="0"/>
      <w:marTop w:val="0"/>
      <w:marBottom w:val="0"/>
      <w:divBdr>
        <w:top w:val="none" w:sz="0" w:space="0" w:color="auto"/>
        <w:left w:val="none" w:sz="0" w:space="0" w:color="auto"/>
        <w:bottom w:val="none" w:sz="0" w:space="0" w:color="auto"/>
        <w:right w:val="none" w:sz="0" w:space="0" w:color="auto"/>
      </w:divBdr>
    </w:div>
    <w:div w:id="701318788">
      <w:bodyDiv w:val="1"/>
      <w:marLeft w:val="0"/>
      <w:marRight w:val="0"/>
      <w:marTop w:val="0"/>
      <w:marBottom w:val="0"/>
      <w:divBdr>
        <w:top w:val="none" w:sz="0" w:space="0" w:color="auto"/>
        <w:left w:val="none" w:sz="0" w:space="0" w:color="auto"/>
        <w:bottom w:val="none" w:sz="0" w:space="0" w:color="auto"/>
        <w:right w:val="none" w:sz="0" w:space="0" w:color="auto"/>
      </w:divBdr>
    </w:div>
    <w:div w:id="703019464">
      <w:bodyDiv w:val="1"/>
      <w:marLeft w:val="0"/>
      <w:marRight w:val="0"/>
      <w:marTop w:val="0"/>
      <w:marBottom w:val="0"/>
      <w:divBdr>
        <w:top w:val="none" w:sz="0" w:space="0" w:color="auto"/>
        <w:left w:val="none" w:sz="0" w:space="0" w:color="auto"/>
        <w:bottom w:val="none" w:sz="0" w:space="0" w:color="auto"/>
        <w:right w:val="none" w:sz="0" w:space="0" w:color="auto"/>
      </w:divBdr>
    </w:div>
    <w:div w:id="703215478">
      <w:bodyDiv w:val="1"/>
      <w:marLeft w:val="0"/>
      <w:marRight w:val="0"/>
      <w:marTop w:val="0"/>
      <w:marBottom w:val="0"/>
      <w:divBdr>
        <w:top w:val="none" w:sz="0" w:space="0" w:color="auto"/>
        <w:left w:val="none" w:sz="0" w:space="0" w:color="auto"/>
        <w:bottom w:val="none" w:sz="0" w:space="0" w:color="auto"/>
        <w:right w:val="none" w:sz="0" w:space="0" w:color="auto"/>
      </w:divBdr>
    </w:div>
    <w:div w:id="705913092">
      <w:bodyDiv w:val="1"/>
      <w:marLeft w:val="0"/>
      <w:marRight w:val="0"/>
      <w:marTop w:val="0"/>
      <w:marBottom w:val="0"/>
      <w:divBdr>
        <w:top w:val="none" w:sz="0" w:space="0" w:color="auto"/>
        <w:left w:val="none" w:sz="0" w:space="0" w:color="auto"/>
        <w:bottom w:val="none" w:sz="0" w:space="0" w:color="auto"/>
        <w:right w:val="none" w:sz="0" w:space="0" w:color="auto"/>
      </w:divBdr>
    </w:div>
    <w:div w:id="709257812">
      <w:bodyDiv w:val="1"/>
      <w:marLeft w:val="0"/>
      <w:marRight w:val="0"/>
      <w:marTop w:val="0"/>
      <w:marBottom w:val="0"/>
      <w:divBdr>
        <w:top w:val="none" w:sz="0" w:space="0" w:color="auto"/>
        <w:left w:val="none" w:sz="0" w:space="0" w:color="auto"/>
        <w:bottom w:val="none" w:sz="0" w:space="0" w:color="auto"/>
        <w:right w:val="none" w:sz="0" w:space="0" w:color="auto"/>
      </w:divBdr>
    </w:div>
    <w:div w:id="710492611">
      <w:bodyDiv w:val="1"/>
      <w:marLeft w:val="0"/>
      <w:marRight w:val="0"/>
      <w:marTop w:val="0"/>
      <w:marBottom w:val="0"/>
      <w:divBdr>
        <w:top w:val="none" w:sz="0" w:space="0" w:color="auto"/>
        <w:left w:val="none" w:sz="0" w:space="0" w:color="auto"/>
        <w:bottom w:val="none" w:sz="0" w:space="0" w:color="auto"/>
        <w:right w:val="none" w:sz="0" w:space="0" w:color="auto"/>
      </w:divBdr>
    </w:div>
    <w:div w:id="711660108">
      <w:bodyDiv w:val="1"/>
      <w:marLeft w:val="0"/>
      <w:marRight w:val="0"/>
      <w:marTop w:val="0"/>
      <w:marBottom w:val="0"/>
      <w:divBdr>
        <w:top w:val="none" w:sz="0" w:space="0" w:color="auto"/>
        <w:left w:val="none" w:sz="0" w:space="0" w:color="auto"/>
        <w:bottom w:val="none" w:sz="0" w:space="0" w:color="auto"/>
        <w:right w:val="none" w:sz="0" w:space="0" w:color="auto"/>
      </w:divBdr>
    </w:div>
    <w:div w:id="711923948">
      <w:bodyDiv w:val="1"/>
      <w:marLeft w:val="0"/>
      <w:marRight w:val="0"/>
      <w:marTop w:val="0"/>
      <w:marBottom w:val="0"/>
      <w:divBdr>
        <w:top w:val="none" w:sz="0" w:space="0" w:color="auto"/>
        <w:left w:val="none" w:sz="0" w:space="0" w:color="auto"/>
        <w:bottom w:val="none" w:sz="0" w:space="0" w:color="auto"/>
        <w:right w:val="none" w:sz="0" w:space="0" w:color="auto"/>
      </w:divBdr>
    </w:div>
    <w:div w:id="712003005">
      <w:bodyDiv w:val="1"/>
      <w:marLeft w:val="0"/>
      <w:marRight w:val="0"/>
      <w:marTop w:val="0"/>
      <w:marBottom w:val="0"/>
      <w:divBdr>
        <w:top w:val="none" w:sz="0" w:space="0" w:color="auto"/>
        <w:left w:val="none" w:sz="0" w:space="0" w:color="auto"/>
        <w:bottom w:val="none" w:sz="0" w:space="0" w:color="auto"/>
        <w:right w:val="none" w:sz="0" w:space="0" w:color="auto"/>
      </w:divBdr>
    </w:div>
    <w:div w:id="713508748">
      <w:bodyDiv w:val="1"/>
      <w:marLeft w:val="0"/>
      <w:marRight w:val="0"/>
      <w:marTop w:val="0"/>
      <w:marBottom w:val="0"/>
      <w:divBdr>
        <w:top w:val="none" w:sz="0" w:space="0" w:color="auto"/>
        <w:left w:val="none" w:sz="0" w:space="0" w:color="auto"/>
        <w:bottom w:val="none" w:sz="0" w:space="0" w:color="auto"/>
        <w:right w:val="none" w:sz="0" w:space="0" w:color="auto"/>
      </w:divBdr>
    </w:div>
    <w:div w:id="714431771">
      <w:bodyDiv w:val="1"/>
      <w:marLeft w:val="0"/>
      <w:marRight w:val="0"/>
      <w:marTop w:val="0"/>
      <w:marBottom w:val="0"/>
      <w:divBdr>
        <w:top w:val="none" w:sz="0" w:space="0" w:color="auto"/>
        <w:left w:val="none" w:sz="0" w:space="0" w:color="auto"/>
        <w:bottom w:val="none" w:sz="0" w:space="0" w:color="auto"/>
        <w:right w:val="none" w:sz="0" w:space="0" w:color="auto"/>
      </w:divBdr>
    </w:div>
    <w:div w:id="714502310">
      <w:bodyDiv w:val="1"/>
      <w:marLeft w:val="0"/>
      <w:marRight w:val="0"/>
      <w:marTop w:val="0"/>
      <w:marBottom w:val="0"/>
      <w:divBdr>
        <w:top w:val="none" w:sz="0" w:space="0" w:color="auto"/>
        <w:left w:val="none" w:sz="0" w:space="0" w:color="auto"/>
        <w:bottom w:val="none" w:sz="0" w:space="0" w:color="auto"/>
        <w:right w:val="none" w:sz="0" w:space="0" w:color="auto"/>
      </w:divBdr>
    </w:div>
    <w:div w:id="716047354">
      <w:bodyDiv w:val="1"/>
      <w:marLeft w:val="0"/>
      <w:marRight w:val="0"/>
      <w:marTop w:val="0"/>
      <w:marBottom w:val="0"/>
      <w:divBdr>
        <w:top w:val="none" w:sz="0" w:space="0" w:color="auto"/>
        <w:left w:val="none" w:sz="0" w:space="0" w:color="auto"/>
        <w:bottom w:val="none" w:sz="0" w:space="0" w:color="auto"/>
        <w:right w:val="none" w:sz="0" w:space="0" w:color="auto"/>
      </w:divBdr>
    </w:div>
    <w:div w:id="716776964">
      <w:bodyDiv w:val="1"/>
      <w:marLeft w:val="0"/>
      <w:marRight w:val="0"/>
      <w:marTop w:val="0"/>
      <w:marBottom w:val="0"/>
      <w:divBdr>
        <w:top w:val="none" w:sz="0" w:space="0" w:color="auto"/>
        <w:left w:val="none" w:sz="0" w:space="0" w:color="auto"/>
        <w:bottom w:val="none" w:sz="0" w:space="0" w:color="auto"/>
        <w:right w:val="none" w:sz="0" w:space="0" w:color="auto"/>
      </w:divBdr>
    </w:div>
    <w:div w:id="718093896">
      <w:bodyDiv w:val="1"/>
      <w:marLeft w:val="0"/>
      <w:marRight w:val="0"/>
      <w:marTop w:val="0"/>
      <w:marBottom w:val="0"/>
      <w:divBdr>
        <w:top w:val="none" w:sz="0" w:space="0" w:color="auto"/>
        <w:left w:val="none" w:sz="0" w:space="0" w:color="auto"/>
        <w:bottom w:val="none" w:sz="0" w:space="0" w:color="auto"/>
        <w:right w:val="none" w:sz="0" w:space="0" w:color="auto"/>
      </w:divBdr>
    </w:div>
    <w:div w:id="719011045">
      <w:bodyDiv w:val="1"/>
      <w:marLeft w:val="0"/>
      <w:marRight w:val="0"/>
      <w:marTop w:val="0"/>
      <w:marBottom w:val="0"/>
      <w:divBdr>
        <w:top w:val="none" w:sz="0" w:space="0" w:color="auto"/>
        <w:left w:val="none" w:sz="0" w:space="0" w:color="auto"/>
        <w:bottom w:val="none" w:sz="0" w:space="0" w:color="auto"/>
        <w:right w:val="none" w:sz="0" w:space="0" w:color="auto"/>
      </w:divBdr>
    </w:div>
    <w:div w:id="719868760">
      <w:bodyDiv w:val="1"/>
      <w:marLeft w:val="0"/>
      <w:marRight w:val="0"/>
      <w:marTop w:val="0"/>
      <w:marBottom w:val="0"/>
      <w:divBdr>
        <w:top w:val="none" w:sz="0" w:space="0" w:color="auto"/>
        <w:left w:val="none" w:sz="0" w:space="0" w:color="auto"/>
        <w:bottom w:val="none" w:sz="0" w:space="0" w:color="auto"/>
        <w:right w:val="none" w:sz="0" w:space="0" w:color="auto"/>
      </w:divBdr>
    </w:div>
    <w:div w:id="720129523">
      <w:bodyDiv w:val="1"/>
      <w:marLeft w:val="0"/>
      <w:marRight w:val="0"/>
      <w:marTop w:val="0"/>
      <w:marBottom w:val="0"/>
      <w:divBdr>
        <w:top w:val="none" w:sz="0" w:space="0" w:color="auto"/>
        <w:left w:val="none" w:sz="0" w:space="0" w:color="auto"/>
        <w:bottom w:val="none" w:sz="0" w:space="0" w:color="auto"/>
        <w:right w:val="none" w:sz="0" w:space="0" w:color="auto"/>
      </w:divBdr>
    </w:div>
    <w:div w:id="720595946">
      <w:bodyDiv w:val="1"/>
      <w:marLeft w:val="0"/>
      <w:marRight w:val="0"/>
      <w:marTop w:val="0"/>
      <w:marBottom w:val="0"/>
      <w:divBdr>
        <w:top w:val="none" w:sz="0" w:space="0" w:color="auto"/>
        <w:left w:val="none" w:sz="0" w:space="0" w:color="auto"/>
        <w:bottom w:val="none" w:sz="0" w:space="0" w:color="auto"/>
        <w:right w:val="none" w:sz="0" w:space="0" w:color="auto"/>
      </w:divBdr>
    </w:div>
    <w:div w:id="722292264">
      <w:bodyDiv w:val="1"/>
      <w:marLeft w:val="0"/>
      <w:marRight w:val="0"/>
      <w:marTop w:val="0"/>
      <w:marBottom w:val="0"/>
      <w:divBdr>
        <w:top w:val="none" w:sz="0" w:space="0" w:color="auto"/>
        <w:left w:val="none" w:sz="0" w:space="0" w:color="auto"/>
        <w:bottom w:val="none" w:sz="0" w:space="0" w:color="auto"/>
        <w:right w:val="none" w:sz="0" w:space="0" w:color="auto"/>
      </w:divBdr>
    </w:div>
    <w:div w:id="722365425">
      <w:bodyDiv w:val="1"/>
      <w:marLeft w:val="0"/>
      <w:marRight w:val="0"/>
      <w:marTop w:val="0"/>
      <w:marBottom w:val="0"/>
      <w:divBdr>
        <w:top w:val="none" w:sz="0" w:space="0" w:color="auto"/>
        <w:left w:val="none" w:sz="0" w:space="0" w:color="auto"/>
        <w:bottom w:val="none" w:sz="0" w:space="0" w:color="auto"/>
        <w:right w:val="none" w:sz="0" w:space="0" w:color="auto"/>
      </w:divBdr>
    </w:div>
    <w:div w:id="722481567">
      <w:bodyDiv w:val="1"/>
      <w:marLeft w:val="0"/>
      <w:marRight w:val="0"/>
      <w:marTop w:val="0"/>
      <w:marBottom w:val="0"/>
      <w:divBdr>
        <w:top w:val="none" w:sz="0" w:space="0" w:color="auto"/>
        <w:left w:val="none" w:sz="0" w:space="0" w:color="auto"/>
        <w:bottom w:val="none" w:sz="0" w:space="0" w:color="auto"/>
        <w:right w:val="none" w:sz="0" w:space="0" w:color="auto"/>
      </w:divBdr>
    </w:div>
    <w:div w:id="722604763">
      <w:bodyDiv w:val="1"/>
      <w:marLeft w:val="0"/>
      <w:marRight w:val="0"/>
      <w:marTop w:val="0"/>
      <w:marBottom w:val="0"/>
      <w:divBdr>
        <w:top w:val="none" w:sz="0" w:space="0" w:color="auto"/>
        <w:left w:val="none" w:sz="0" w:space="0" w:color="auto"/>
        <w:bottom w:val="none" w:sz="0" w:space="0" w:color="auto"/>
        <w:right w:val="none" w:sz="0" w:space="0" w:color="auto"/>
      </w:divBdr>
    </w:div>
    <w:div w:id="723332234">
      <w:bodyDiv w:val="1"/>
      <w:marLeft w:val="0"/>
      <w:marRight w:val="0"/>
      <w:marTop w:val="0"/>
      <w:marBottom w:val="0"/>
      <w:divBdr>
        <w:top w:val="none" w:sz="0" w:space="0" w:color="auto"/>
        <w:left w:val="none" w:sz="0" w:space="0" w:color="auto"/>
        <w:bottom w:val="none" w:sz="0" w:space="0" w:color="auto"/>
        <w:right w:val="none" w:sz="0" w:space="0" w:color="auto"/>
      </w:divBdr>
    </w:div>
    <w:div w:id="726144149">
      <w:bodyDiv w:val="1"/>
      <w:marLeft w:val="0"/>
      <w:marRight w:val="0"/>
      <w:marTop w:val="0"/>
      <w:marBottom w:val="0"/>
      <w:divBdr>
        <w:top w:val="none" w:sz="0" w:space="0" w:color="auto"/>
        <w:left w:val="none" w:sz="0" w:space="0" w:color="auto"/>
        <w:bottom w:val="none" w:sz="0" w:space="0" w:color="auto"/>
        <w:right w:val="none" w:sz="0" w:space="0" w:color="auto"/>
      </w:divBdr>
    </w:div>
    <w:div w:id="727462404">
      <w:bodyDiv w:val="1"/>
      <w:marLeft w:val="0"/>
      <w:marRight w:val="0"/>
      <w:marTop w:val="0"/>
      <w:marBottom w:val="0"/>
      <w:divBdr>
        <w:top w:val="none" w:sz="0" w:space="0" w:color="auto"/>
        <w:left w:val="none" w:sz="0" w:space="0" w:color="auto"/>
        <w:bottom w:val="none" w:sz="0" w:space="0" w:color="auto"/>
        <w:right w:val="none" w:sz="0" w:space="0" w:color="auto"/>
      </w:divBdr>
    </w:div>
    <w:div w:id="727652389">
      <w:bodyDiv w:val="1"/>
      <w:marLeft w:val="0"/>
      <w:marRight w:val="0"/>
      <w:marTop w:val="0"/>
      <w:marBottom w:val="0"/>
      <w:divBdr>
        <w:top w:val="none" w:sz="0" w:space="0" w:color="auto"/>
        <w:left w:val="none" w:sz="0" w:space="0" w:color="auto"/>
        <w:bottom w:val="none" w:sz="0" w:space="0" w:color="auto"/>
        <w:right w:val="none" w:sz="0" w:space="0" w:color="auto"/>
      </w:divBdr>
    </w:div>
    <w:div w:id="727874240">
      <w:bodyDiv w:val="1"/>
      <w:marLeft w:val="0"/>
      <w:marRight w:val="0"/>
      <w:marTop w:val="0"/>
      <w:marBottom w:val="0"/>
      <w:divBdr>
        <w:top w:val="none" w:sz="0" w:space="0" w:color="auto"/>
        <w:left w:val="none" w:sz="0" w:space="0" w:color="auto"/>
        <w:bottom w:val="none" w:sz="0" w:space="0" w:color="auto"/>
        <w:right w:val="none" w:sz="0" w:space="0" w:color="auto"/>
      </w:divBdr>
    </w:div>
    <w:div w:id="728841084">
      <w:bodyDiv w:val="1"/>
      <w:marLeft w:val="0"/>
      <w:marRight w:val="0"/>
      <w:marTop w:val="0"/>
      <w:marBottom w:val="0"/>
      <w:divBdr>
        <w:top w:val="none" w:sz="0" w:space="0" w:color="auto"/>
        <w:left w:val="none" w:sz="0" w:space="0" w:color="auto"/>
        <w:bottom w:val="none" w:sz="0" w:space="0" w:color="auto"/>
        <w:right w:val="none" w:sz="0" w:space="0" w:color="auto"/>
      </w:divBdr>
    </w:div>
    <w:div w:id="729038373">
      <w:bodyDiv w:val="1"/>
      <w:marLeft w:val="0"/>
      <w:marRight w:val="0"/>
      <w:marTop w:val="0"/>
      <w:marBottom w:val="0"/>
      <w:divBdr>
        <w:top w:val="none" w:sz="0" w:space="0" w:color="auto"/>
        <w:left w:val="none" w:sz="0" w:space="0" w:color="auto"/>
        <w:bottom w:val="none" w:sz="0" w:space="0" w:color="auto"/>
        <w:right w:val="none" w:sz="0" w:space="0" w:color="auto"/>
      </w:divBdr>
    </w:div>
    <w:div w:id="730692097">
      <w:bodyDiv w:val="1"/>
      <w:marLeft w:val="0"/>
      <w:marRight w:val="0"/>
      <w:marTop w:val="0"/>
      <w:marBottom w:val="0"/>
      <w:divBdr>
        <w:top w:val="none" w:sz="0" w:space="0" w:color="auto"/>
        <w:left w:val="none" w:sz="0" w:space="0" w:color="auto"/>
        <w:bottom w:val="none" w:sz="0" w:space="0" w:color="auto"/>
        <w:right w:val="none" w:sz="0" w:space="0" w:color="auto"/>
      </w:divBdr>
    </w:div>
    <w:div w:id="730881983">
      <w:bodyDiv w:val="1"/>
      <w:marLeft w:val="0"/>
      <w:marRight w:val="0"/>
      <w:marTop w:val="0"/>
      <w:marBottom w:val="0"/>
      <w:divBdr>
        <w:top w:val="none" w:sz="0" w:space="0" w:color="auto"/>
        <w:left w:val="none" w:sz="0" w:space="0" w:color="auto"/>
        <w:bottom w:val="none" w:sz="0" w:space="0" w:color="auto"/>
        <w:right w:val="none" w:sz="0" w:space="0" w:color="auto"/>
      </w:divBdr>
    </w:div>
    <w:div w:id="731588037">
      <w:bodyDiv w:val="1"/>
      <w:marLeft w:val="0"/>
      <w:marRight w:val="0"/>
      <w:marTop w:val="0"/>
      <w:marBottom w:val="0"/>
      <w:divBdr>
        <w:top w:val="none" w:sz="0" w:space="0" w:color="auto"/>
        <w:left w:val="none" w:sz="0" w:space="0" w:color="auto"/>
        <w:bottom w:val="none" w:sz="0" w:space="0" w:color="auto"/>
        <w:right w:val="none" w:sz="0" w:space="0" w:color="auto"/>
      </w:divBdr>
    </w:div>
    <w:div w:id="731928103">
      <w:bodyDiv w:val="1"/>
      <w:marLeft w:val="0"/>
      <w:marRight w:val="0"/>
      <w:marTop w:val="0"/>
      <w:marBottom w:val="0"/>
      <w:divBdr>
        <w:top w:val="none" w:sz="0" w:space="0" w:color="auto"/>
        <w:left w:val="none" w:sz="0" w:space="0" w:color="auto"/>
        <w:bottom w:val="none" w:sz="0" w:space="0" w:color="auto"/>
        <w:right w:val="none" w:sz="0" w:space="0" w:color="auto"/>
      </w:divBdr>
    </w:div>
    <w:div w:id="735475952">
      <w:bodyDiv w:val="1"/>
      <w:marLeft w:val="0"/>
      <w:marRight w:val="0"/>
      <w:marTop w:val="0"/>
      <w:marBottom w:val="0"/>
      <w:divBdr>
        <w:top w:val="none" w:sz="0" w:space="0" w:color="auto"/>
        <w:left w:val="none" w:sz="0" w:space="0" w:color="auto"/>
        <w:bottom w:val="none" w:sz="0" w:space="0" w:color="auto"/>
        <w:right w:val="none" w:sz="0" w:space="0" w:color="auto"/>
      </w:divBdr>
    </w:div>
    <w:div w:id="736904036">
      <w:bodyDiv w:val="1"/>
      <w:marLeft w:val="0"/>
      <w:marRight w:val="0"/>
      <w:marTop w:val="0"/>
      <w:marBottom w:val="0"/>
      <w:divBdr>
        <w:top w:val="none" w:sz="0" w:space="0" w:color="auto"/>
        <w:left w:val="none" w:sz="0" w:space="0" w:color="auto"/>
        <w:bottom w:val="none" w:sz="0" w:space="0" w:color="auto"/>
        <w:right w:val="none" w:sz="0" w:space="0" w:color="auto"/>
      </w:divBdr>
    </w:div>
    <w:div w:id="737174601">
      <w:bodyDiv w:val="1"/>
      <w:marLeft w:val="0"/>
      <w:marRight w:val="0"/>
      <w:marTop w:val="0"/>
      <w:marBottom w:val="0"/>
      <w:divBdr>
        <w:top w:val="none" w:sz="0" w:space="0" w:color="auto"/>
        <w:left w:val="none" w:sz="0" w:space="0" w:color="auto"/>
        <w:bottom w:val="none" w:sz="0" w:space="0" w:color="auto"/>
        <w:right w:val="none" w:sz="0" w:space="0" w:color="auto"/>
      </w:divBdr>
    </w:div>
    <w:div w:id="737896413">
      <w:bodyDiv w:val="1"/>
      <w:marLeft w:val="0"/>
      <w:marRight w:val="0"/>
      <w:marTop w:val="0"/>
      <w:marBottom w:val="0"/>
      <w:divBdr>
        <w:top w:val="none" w:sz="0" w:space="0" w:color="auto"/>
        <w:left w:val="none" w:sz="0" w:space="0" w:color="auto"/>
        <w:bottom w:val="none" w:sz="0" w:space="0" w:color="auto"/>
        <w:right w:val="none" w:sz="0" w:space="0" w:color="auto"/>
      </w:divBdr>
    </w:div>
    <w:div w:id="738402232">
      <w:bodyDiv w:val="1"/>
      <w:marLeft w:val="0"/>
      <w:marRight w:val="0"/>
      <w:marTop w:val="0"/>
      <w:marBottom w:val="0"/>
      <w:divBdr>
        <w:top w:val="none" w:sz="0" w:space="0" w:color="auto"/>
        <w:left w:val="none" w:sz="0" w:space="0" w:color="auto"/>
        <w:bottom w:val="none" w:sz="0" w:space="0" w:color="auto"/>
        <w:right w:val="none" w:sz="0" w:space="0" w:color="auto"/>
      </w:divBdr>
    </w:div>
    <w:div w:id="738478630">
      <w:bodyDiv w:val="1"/>
      <w:marLeft w:val="0"/>
      <w:marRight w:val="0"/>
      <w:marTop w:val="0"/>
      <w:marBottom w:val="0"/>
      <w:divBdr>
        <w:top w:val="none" w:sz="0" w:space="0" w:color="auto"/>
        <w:left w:val="none" w:sz="0" w:space="0" w:color="auto"/>
        <w:bottom w:val="none" w:sz="0" w:space="0" w:color="auto"/>
        <w:right w:val="none" w:sz="0" w:space="0" w:color="auto"/>
      </w:divBdr>
    </w:div>
    <w:div w:id="739138214">
      <w:bodyDiv w:val="1"/>
      <w:marLeft w:val="0"/>
      <w:marRight w:val="0"/>
      <w:marTop w:val="0"/>
      <w:marBottom w:val="0"/>
      <w:divBdr>
        <w:top w:val="none" w:sz="0" w:space="0" w:color="auto"/>
        <w:left w:val="none" w:sz="0" w:space="0" w:color="auto"/>
        <w:bottom w:val="none" w:sz="0" w:space="0" w:color="auto"/>
        <w:right w:val="none" w:sz="0" w:space="0" w:color="auto"/>
      </w:divBdr>
    </w:div>
    <w:div w:id="739329548">
      <w:bodyDiv w:val="1"/>
      <w:marLeft w:val="0"/>
      <w:marRight w:val="0"/>
      <w:marTop w:val="0"/>
      <w:marBottom w:val="0"/>
      <w:divBdr>
        <w:top w:val="none" w:sz="0" w:space="0" w:color="auto"/>
        <w:left w:val="none" w:sz="0" w:space="0" w:color="auto"/>
        <w:bottom w:val="none" w:sz="0" w:space="0" w:color="auto"/>
        <w:right w:val="none" w:sz="0" w:space="0" w:color="auto"/>
      </w:divBdr>
    </w:div>
    <w:div w:id="739720072">
      <w:bodyDiv w:val="1"/>
      <w:marLeft w:val="0"/>
      <w:marRight w:val="0"/>
      <w:marTop w:val="0"/>
      <w:marBottom w:val="0"/>
      <w:divBdr>
        <w:top w:val="none" w:sz="0" w:space="0" w:color="auto"/>
        <w:left w:val="none" w:sz="0" w:space="0" w:color="auto"/>
        <w:bottom w:val="none" w:sz="0" w:space="0" w:color="auto"/>
        <w:right w:val="none" w:sz="0" w:space="0" w:color="auto"/>
      </w:divBdr>
    </w:div>
    <w:div w:id="740252907">
      <w:bodyDiv w:val="1"/>
      <w:marLeft w:val="0"/>
      <w:marRight w:val="0"/>
      <w:marTop w:val="0"/>
      <w:marBottom w:val="0"/>
      <w:divBdr>
        <w:top w:val="none" w:sz="0" w:space="0" w:color="auto"/>
        <w:left w:val="none" w:sz="0" w:space="0" w:color="auto"/>
        <w:bottom w:val="none" w:sz="0" w:space="0" w:color="auto"/>
        <w:right w:val="none" w:sz="0" w:space="0" w:color="auto"/>
      </w:divBdr>
    </w:div>
    <w:div w:id="740710771">
      <w:bodyDiv w:val="1"/>
      <w:marLeft w:val="0"/>
      <w:marRight w:val="0"/>
      <w:marTop w:val="0"/>
      <w:marBottom w:val="0"/>
      <w:divBdr>
        <w:top w:val="none" w:sz="0" w:space="0" w:color="auto"/>
        <w:left w:val="none" w:sz="0" w:space="0" w:color="auto"/>
        <w:bottom w:val="none" w:sz="0" w:space="0" w:color="auto"/>
        <w:right w:val="none" w:sz="0" w:space="0" w:color="auto"/>
      </w:divBdr>
    </w:div>
    <w:div w:id="740712625">
      <w:bodyDiv w:val="1"/>
      <w:marLeft w:val="0"/>
      <w:marRight w:val="0"/>
      <w:marTop w:val="0"/>
      <w:marBottom w:val="0"/>
      <w:divBdr>
        <w:top w:val="none" w:sz="0" w:space="0" w:color="auto"/>
        <w:left w:val="none" w:sz="0" w:space="0" w:color="auto"/>
        <w:bottom w:val="none" w:sz="0" w:space="0" w:color="auto"/>
        <w:right w:val="none" w:sz="0" w:space="0" w:color="auto"/>
      </w:divBdr>
    </w:div>
    <w:div w:id="741222246">
      <w:bodyDiv w:val="1"/>
      <w:marLeft w:val="0"/>
      <w:marRight w:val="0"/>
      <w:marTop w:val="0"/>
      <w:marBottom w:val="0"/>
      <w:divBdr>
        <w:top w:val="none" w:sz="0" w:space="0" w:color="auto"/>
        <w:left w:val="none" w:sz="0" w:space="0" w:color="auto"/>
        <w:bottom w:val="none" w:sz="0" w:space="0" w:color="auto"/>
        <w:right w:val="none" w:sz="0" w:space="0" w:color="auto"/>
      </w:divBdr>
    </w:div>
    <w:div w:id="742411240">
      <w:bodyDiv w:val="1"/>
      <w:marLeft w:val="0"/>
      <w:marRight w:val="0"/>
      <w:marTop w:val="0"/>
      <w:marBottom w:val="0"/>
      <w:divBdr>
        <w:top w:val="none" w:sz="0" w:space="0" w:color="auto"/>
        <w:left w:val="none" w:sz="0" w:space="0" w:color="auto"/>
        <w:bottom w:val="none" w:sz="0" w:space="0" w:color="auto"/>
        <w:right w:val="none" w:sz="0" w:space="0" w:color="auto"/>
      </w:divBdr>
    </w:div>
    <w:div w:id="742532600">
      <w:bodyDiv w:val="1"/>
      <w:marLeft w:val="0"/>
      <w:marRight w:val="0"/>
      <w:marTop w:val="0"/>
      <w:marBottom w:val="0"/>
      <w:divBdr>
        <w:top w:val="none" w:sz="0" w:space="0" w:color="auto"/>
        <w:left w:val="none" w:sz="0" w:space="0" w:color="auto"/>
        <w:bottom w:val="none" w:sz="0" w:space="0" w:color="auto"/>
        <w:right w:val="none" w:sz="0" w:space="0" w:color="auto"/>
      </w:divBdr>
    </w:div>
    <w:div w:id="743066847">
      <w:bodyDiv w:val="1"/>
      <w:marLeft w:val="0"/>
      <w:marRight w:val="0"/>
      <w:marTop w:val="0"/>
      <w:marBottom w:val="0"/>
      <w:divBdr>
        <w:top w:val="none" w:sz="0" w:space="0" w:color="auto"/>
        <w:left w:val="none" w:sz="0" w:space="0" w:color="auto"/>
        <w:bottom w:val="none" w:sz="0" w:space="0" w:color="auto"/>
        <w:right w:val="none" w:sz="0" w:space="0" w:color="auto"/>
      </w:divBdr>
    </w:div>
    <w:div w:id="743070965">
      <w:bodyDiv w:val="1"/>
      <w:marLeft w:val="0"/>
      <w:marRight w:val="0"/>
      <w:marTop w:val="0"/>
      <w:marBottom w:val="0"/>
      <w:divBdr>
        <w:top w:val="none" w:sz="0" w:space="0" w:color="auto"/>
        <w:left w:val="none" w:sz="0" w:space="0" w:color="auto"/>
        <w:bottom w:val="none" w:sz="0" w:space="0" w:color="auto"/>
        <w:right w:val="none" w:sz="0" w:space="0" w:color="auto"/>
      </w:divBdr>
    </w:div>
    <w:div w:id="745610903">
      <w:bodyDiv w:val="1"/>
      <w:marLeft w:val="0"/>
      <w:marRight w:val="0"/>
      <w:marTop w:val="0"/>
      <w:marBottom w:val="0"/>
      <w:divBdr>
        <w:top w:val="none" w:sz="0" w:space="0" w:color="auto"/>
        <w:left w:val="none" w:sz="0" w:space="0" w:color="auto"/>
        <w:bottom w:val="none" w:sz="0" w:space="0" w:color="auto"/>
        <w:right w:val="none" w:sz="0" w:space="0" w:color="auto"/>
      </w:divBdr>
    </w:div>
    <w:div w:id="747774149">
      <w:bodyDiv w:val="1"/>
      <w:marLeft w:val="0"/>
      <w:marRight w:val="0"/>
      <w:marTop w:val="0"/>
      <w:marBottom w:val="0"/>
      <w:divBdr>
        <w:top w:val="none" w:sz="0" w:space="0" w:color="auto"/>
        <w:left w:val="none" w:sz="0" w:space="0" w:color="auto"/>
        <w:bottom w:val="none" w:sz="0" w:space="0" w:color="auto"/>
        <w:right w:val="none" w:sz="0" w:space="0" w:color="auto"/>
      </w:divBdr>
    </w:div>
    <w:div w:id="748238636">
      <w:bodyDiv w:val="1"/>
      <w:marLeft w:val="0"/>
      <w:marRight w:val="0"/>
      <w:marTop w:val="0"/>
      <w:marBottom w:val="0"/>
      <w:divBdr>
        <w:top w:val="none" w:sz="0" w:space="0" w:color="auto"/>
        <w:left w:val="none" w:sz="0" w:space="0" w:color="auto"/>
        <w:bottom w:val="none" w:sz="0" w:space="0" w:color="auto"/>
        <w:right w:val="none" w:sz="0" w:space="0" w:color="auto"/>
      </w:divBdr>
    </w:div>
    <w:div w:id="748384922">
      <w:bodyDiv w:val="1"/>
      <w:marLeft w:val="0"/>
      <w:marRight w:val="0"/>
      <w:marTop w:val="0"/>
      <w:marBottom w:val="0"/>
      <w:divBdr>
        <w:top w:val="none" w:sz="0" w:space="0" w:color="auto"/>
        <w:left w:val="none" w:sz="0" w:space="0" w:color="auto"/>
        <w:bottom w:val="none" w:sz="0" w:space="0" w:color="auto"/>
        <w:right w:val="none" w:sz="0" w:space="0" w:color="auto"/>
      </w:divBdr>
    </w:div>
    <w:div w:id="748498996">
      <w:bodyDiv w:val="1"/>
      <w:marLeft w:val="0"/>
      <w:marRight w:val="0"/>
      <w:marTop w:val="0"/>
      <w:marBottom w:val="0"/>
      <w:divBdr>
        <w:top w:val="none" w:sz="0" w:space="0" w:color="auto"/>
        <w:left w:val="none" w:sz="0" w:space="0" w:color="auto"/>
        <w:bottom w:val="none" w:sz="0" w:space="0" w:color="auto"/>
        <w:right w:val="none" w:sz="0" w:space="0" w:color="auto"/>
      </w:divBdr>
    </w:div>
    <w:div w:id="749037096">
      <w:bodyDiv w:val="1"/>
      <w:marLeft w:val="0"/>
      <w:marRight w:val="0"/>
      <w:marTop w:val="0"/>
      <w:marBottom w:val="0"/>
      <w:divBdr>
        <w:top w:val="none" w:sz="0" w:space="0" w:color="auto"/>
        <w:left w:val="none" w:sz="0" w:space="0" w:color="auto"/>
        <w:bottom w:val="none" w:sz="0" w:space="0" w:color="auto"/>
        <w:right w:val="none" w:sz="0" w:space="0" w:color="auto"/>
      </w:divBdr>
    </w:div>
    <w:div w:id="752049823">
      <w:bodyDiv w:val="1"/>
      <w:marLeft w:val="0"/>
      <w:marRight w:val="0"/>
      <w:marTop w:val="0"/>
      <w:marBottom w:val="0"/>
      <w:divBdr>
        <w:top w:val="none" w:sz="0" w:space="0" w:color="auto"/>
        <w:left w:val="none" w:sz="0" w:space="0" w:color="auto"/>
        <w:bottom w:val="none" w:sz="0" w:space="0" w:color="auto"/>
        <w:right w:val="none" w:sz="0" w:space="0" w:color="auto"/>
      </w:divBdr>
    </w:div>
    <w:div w:id="752436589">
      <w:bodyDiv w:val="1"/>
      <w:marLeft w:val="0"/>
      <w:marRight w:val="0"/>
      <w:marTop w:val="0"/>
      <w:marBottom w:val="0"/>
      <w:divBdr>
        <w:top w:val="none" w:sz="0" w:space="0" w:color="auto"/>
        <w:left w:val="none" w:sz="0" w:space="0" w:color="auto"/>
        <w:bottom w:val="none" w:sz="0" w:space="0" w:color="auto"/>
        <w:right w:val="none" w:sz="0" w:space="0" w:color="auto"/>
      </w:divBdr>
    </w:div>
    <w:div w:id="752556381">
      <w:bodyDiv w:val="1"/>
      <w:marLeft w:val="0"/>
      <w:marRight w:val="0"/>
      <w:marTop w:val="0"/>
      <w:marBottom w:val="0"/>
      <w:divBdr>
        <w:top w:val="none" w:sz="0" w:space="0" w:color="auto"/>
        <w:left w:val="none" w:sz="0" w:space="0" w:color="auto"/>
        <w:bottom w:val="none" w:sz="0" w:space="0" w:color="auto"/>
        <w:right w:val="none" w:sz="0" w:space="0" w:color="auto"/>
      </w:divBdr>
    </w:div>
    <w:div w:id="753476141">
      <w:bodyDiv w:val="1"/>
      <w:marLeft w:val="0"/>
      <w:marRight w:val="0"/>
      <w:marTop w:val="0"/>
      <w:marBottom w:val="0"/>
      <w:divBdr>
        <w:top w:val="none" w:sz="0" w:space="0" w:color="auto"/>
        <w:left w:val="none" w:sz="0" w:space="0" w:color="auto"/>
        <w:bottom w:val="none" w:sz="0" w:space="0" w:color="auto"/>
        <w:right w:val="none" w:sz="0" w:space="0" w:color="auto"/>
      </w:divBdr>
    </w:div>
    <w:div w:id="753936791">
      <w:bodyDiv w:val="1"/>
      <w:marLeft w:val="0"/>
      <w:marRight w:val="0"/>
      <w:marTop w:val="0"/>
      <w:marBottom w:val="0"/>
      <w:divBdr>
        <w:top w:val="none" w:sz="0" w:space="0" w:color="auto"/>
        <w:left w:val="none" w:sz="0" w:space="0" w:color="auto"/>
        <w:bottom w:val="none" w:sz="0" w:space="0" w:color="auto"/>
        <w:right w:val="none" w:sz="0" w:space="0" w:color="auto"/>
      </w:divBdr>
    </w:div>
    <w:div w:id="754329048">
      <w:bodyDiv w:val="1"/>
      <w:marLeft w:val="0"/>
      <w:marRight w:val="0"/>
      <w:marTop w:val="0"/>
      <w:marBottom w:val="0"/>
      <w:divBdr>
        <w:top w:val="none" w:sz="0" w:space="0" w:color="auto"/>
        <w:left w:val="none" w:sz="0" w:space="0" w:color="auto"/>
        <w:bottom w:val="none" w:sz="0" w:space="0" w:color="auto"/>
        <w:right w:val="none" w:sz="0" w:space="0" w:color="auto"/>
      </w:divBdr>
    </w:div>
    <w:div w:id="754784897">
      <w:bodyDiv w:val="1"/>
      <w:marLeft w:val="0"/>
      <w:marRight w:val="0"/>
      <w:marTop w:val="0"/>
      <w:marBottom w:val="0"/>
      <w:divBdr>
        <w:top w:val="none" w:sz="0" w:space="0" w:color="auto"/>
        <w:left w:val="none" w:sz="0" w:space="0" w:color="auto"/>
        <w:bottom w:val="none" w:sz="0" w:space="0" w:color="auto"/>
        <w:right w:val="none" w:sz="0" w:space="0" w:color="auto"/>
      </w:divBdr>
    </w:div>
    <w:div w:id="759329771">
      <w:bodyDiv w:val="1"/>
      <w:marLeft w:val="0"/>
      <w:marRight w:val="0"/>
      <w:marTop w:val="0"/>
      <w:marBottom w:val="0"/>
      <w:divBdr>
        <w:top w:val="none" w:sz="0" w:space="0" w:color="auto"/>
        <w:left w:val="none" w:sz="0" w:space="0" w:color="auto"/>
        <w:bottom w:val="none" w:sz="0" w:space="0" w:color="auto"/>
        <w:right w:val="none" w:sz="0" w:space="0" w:color="auto"/>
      </w:divBdr>
    </w:div>
    <w:div w:id="759569933">
      <w:bodyDiv w:val="1"/>
      <w:marLeft w:val="0"/>
      <w:marRight w:val="0"/>
      <w:marTop w:val="0"/>
      <w:marBottom w:val="0"/>
      <w:divBdr>
        <w:top w:val="none" w:sz="0" w:space="0" w:color="auto"/>
        <w:left w:val="none" w:sz="0" w:space="0" w:color="auto"/>
        <w:bottom w:val="none" w:sz="0" w:space="0" w:color="auto"/>
        <w:right w:val="none" w:sz="0" w:space="0" w:color="auto"/>
      </w:divBdr>
    </w:div>
    <w:div w:id="759911336">
      <w:bodyDiv w:val="1"/>
      <w:marLeft w:val="0"/>
      <w:marRight w:val="0"/>
      <w:marTop w:val="0"/>
      <w:marBottom w:val="0"/>
      <w:divBdr>
        <w:top w:val="none" w:sz="0" w:space="0" w:color="auto"/>
        <w:left w:val="none" w:sz="0" w:space="0" w:color="auto"/>
        <w:bottom w:val="none" w:sz="0" w:space="0" w:color="auto"/>
        <w:right w:val="none" w:sz="0" w:space="0" w:color="auto"/>
      </w:divBdr>
    </w:div>
    <w:div w:id="760881915">
      <w:bodyDiv w:val="1"/>
      <w:marLeft w:val="0"/>
      <w:marRight w:val="0"/>
      <w:marTop w:val="0"/>
      <w:marBottom w:val="0"/>
      <w:divBdr>
        <w:top w:val="none" w:sz="0" w:space="0" w:color="auto"/>
        <w:left w:val="none" w:sz="0" w:space="0" w:color="auto"/>
        <w:bottom w:val="none" w:sz="0" w:space="0" w:color="auto"/>
        <w:right w:val="none" w:sz="0" w:space="0" w:color="auto"/>
      </w:divBdr>
    </w:div>
    <w:div w:id="761728111">
      <w:bodyDiv w:val="1"/>
      <w:marLeft w:val="0"/>
      <w:marRight w:val="0"/>
      <w:marTop w:val="0"/>
      <w:marBottom w:val="0"/>
      <w:divBdr>
        <w:top w:val="none" w:sz="0" w:space="0" w:color="auto"/>
        <w:left w:val="none" w:sz="0" w:space="0" w:color="auto"/>
        <w:bottom w:val="none" w:sz="0" w:space="0" w:color="auto"/>
        <w:right w:val="none" w:sz="0" w:space="0" w:color="auto"/>
      </w:divBdr>
    </w:div>
    <w:div w:id="761729635">
      <w:bodyDiv w:val="1"/>
      <w:marLeft w:val="0"/>
      <w:marRight w:val="0"/>
      <w:marTop w:val="0"/>
      <w:marBottom w:val="0"/>
      <w:divBdr>
        <w:top w:val="none" w:sz="0" w:space="0" w:color="auto"/>
        <w:left w:val="none" w:sz="0" w:space="0" w:color="auto"/>
        <w:bottom w:val="none" w:sz="0" w:space="0" w:color="auto"/>
        <w:right w:val="none" w:sz="0" w:space="0" w:color="auto"/>
      </w:divBdr>
    </w:div>
    <w:div w:id="763039119">
      <w:bodyDiv w:val="1"/>
      <w:marLeft w:val="0"/>
      <w:marRight w:val="0"/>
      <w:marTop w:val="0"/>
      <w:marBottom w:val="0"/>
      <w:divBdr>
        <w:top w:val="none" w:sz="0" w:space="0" w:color="auto"/>
        <w:left w:val="none" w:sz="0" w:space="0" w:color="auto"/>
        <w:bottom w:val="none" w:sz="0" w:space="0" w:color="auto"/>
        <w:right w:val="none" w:sz="0" w:space="0" w:color="auto"/>
      </w:divBdr>
    </w:div>
    <w:div w:id="764037220">
      <w:bodyDiv w:val="1"/>
      <w:marLeft w:val="0"/>
      <w:marRight w:val="0"/>
      <w:marTop w:val="0"/>
      <w:marBottom w:val="0"/>
      <w:divBdr>
        <w:top w:val="none" w:sz="0" w:space="0" w:color="auto"/>
        <w:left w:val="none" w:sz="0" w:space="0" w:color="auto"/>
        <w:bottom w:val="none" w:sz="0" w:space="0" w:color="auto"/>
        <w:right w:val="none" w:sz="0" w:space="0" w:color="auto"/>
      </w:divBdr>
    </w:div>
    <w:div w:id="764544056">
      <w:bodyDiv w:val="1"/>
      <w:marLeft w:val="0"/>
      <w:marRight w:val="0"/>
      <w:marTop w:val="0"/>
      <w:marBottom w:val="0"/>
      <w:divBdr>
        <w:top w:val="none" w:sz="0" w:space="0" w:color="auto"/>
        <w:left w:val="none" w:sz="0" w:space="0" w:color="auto"/>
        <w:bottom w:val="none" w:sz="0" w:space="0" w:color="auto"/>
        <w:right w:val="none" w:sz="0" w:space="0" w:color="auto"/>
      </w:divBdr>
    </w:div>
    <w:div w:id="764544692">
      <w:bodyDiv w:val="1"/>
      <w:marLeft w:val="0"/>
      <w:marRight w:val="0"/>
      <w:marTop w:val="0"/>
      <w:marBottom w:val="0"/>
      <w:divBdr>
        <w:top w:val="none" w:sz="0" w:space="0" w:color="auto"/>
        <w:left w:val="none" w:sz="0" w:space="0" w:color="auto"/>
        <w:bottom w:val="none" w:sz="0" w:space="0" w:color="auto"/>
        <w:right w:val="none" w:sz="0" w:space="0" w:color="auto"/>
      </w:divBdr>
    </w:div>
    <w:div w:id="766582996">
      <w:bodyDiv w:val="1"/>
      <w:marLeft w:val="0"/>
      <w:marRight w:val="0"/>
      <w:marTop w:val="0"/>
      <w:marBottom w:val="0"/>
      <w:divBdr>
        <w:top w:val="none" w:sz="0" w:space="0" w:color="auto"/>
        <w:left w:val="none" w:sz="0" w:space="0" w:color="auto"/>
        <w:bottom w:val="none" w:sz="0" w:space="0" w:color="auto"/>
        <w:right w:val="none" w:sz="0" w:space="0" w:color="auto"/>
      </w:divBdr>
    </w:div>
    <w:div w:id="766653006">
      <w:bodyDiv w:val="1"/>
      <w:marLeft w:val="0"/>
      <w:marRight w:val="0"/>
      <w:marTop w:val="0"/>
      <w:marBottom w:val="0"/>
      <w:divBdr>
        <w:top w:val="none" w:sz="0" w:space="0" w:color="auto"/>
        <w:left w:val="none" w:sz="0" w:space="0" w:color="auto"/>
        <w:bottom w:val="none" w:sz="0" w:space="0" w:color="auto"/>
        <w:right w:val="none" w:sz="0" w:space="0" w:color="auto"/>
      </w:divBdr>
    </w:div>
    <w:div w:id="766971571">
      <w:bodyDiv w:val="1"/>
      <w:marLeft w:val="0"/>
      <w:marRight w:val="0"/>
      <w:marTop w:val="0"/>
      <w:marBottom w:val="0"/>
      <w:divBdr>
        <w:top w:val="none" w:sz="0" w:space="0" w:color="auto"/>
        <w:left w:val="none" w:sz="0" w:space="0" w:color="auto"/>
        <w:bottom w:val="none" w:sz="0" w:space="0" w:color="auto"/>
        <w:right w:val="none" w:sz="0" w:space="0" w:color="auto"/>
      </w:divBdr>
    </w:div>
    <w:div w:id="768231312">
      <w:bodyDiv w:val="1"/>
      <w:marLeft w:val="0"/>
      <w:marRight w:val="0"/>
      <w:marTop w:val="0"/>
      <w:marBottom w:val="0"/>
      <w:divBdr>
        <w:top w:val="none" w:sz="0" w:space="0" w:color="auto"/>
        <w:left w:val="none" w:sz="0" w:space="0" w:color="auto"/>
        <w:bottom w:val="none" w:sz="0" w:space="0" w:color="auto"/>
        <w:right w:val="none" w:sz="0" w:space="0" w:color="auto"/>
      </w:divBdr>
    </w:div>
    <w:div w:id="769011534">
      <w:bodyDiv w:val="1"/>
      <w:marLeft w:val="0"/>
      <w:marRight w:val="0"/>
      <w:marTop w:val="0"/>
      <w:marBottom w:val="0"/>
      <w:divBdr>
        <w:top w:val="none" w:sz="0" w:space="0" w:color="auto"/>
        <w:left w:val="none" w:sz="0" w:space="0" w:color="auto"/>
        <w:bottom w:val="none" w:sz="0" w:space="0" w:color="auto"/>
        <w:right w:val="none" w:sz="0" w:space="0" w:color="auto"/>
      </w:divBdr>
    </w:div>
    <w:div w:id="770248730">
      <w:bodyDiv w:val="1"/>
      <w:marLeft w:val="0"/>
      <w:marRight w:val="0"/>
      <w:marTop w:val="0"/>
      <w:marBottom w:val="0"/>
      <w:divBdr>
        <w:top w:val="none" w:sz="0" w:space="0" w:color="auto"/>
        <w:left w:val="none" w:sz="0" w:space="0" w:color="auto"/>
        <w:bottom w:val="none" w:sz="0" w:space="0" w:color="auto"/>
        <w:right w:val="none" w:sz="0" w:space="0" w:color="auto"/>
      </w:divBdr>
    </w:div>
    <w:div w:id="770394752">
      <w:bodyDiv w:val="1"/>
      <w:marLeft w:val="0"/>
      <w:marRight w:val="0"/>
      <w:marTop w:val="0"/>
      <w:marBottom w:val="0"/>
      <w:divBdr>
        <w:top w:val="none" w:sz="0" w:space="0" w:color="auto"/>
        <w:left w:val="none" w:sz="0" w:space="0" w:color="auto"/>
        <w:bottom w:val="none" w:sz="0" w:space="0" w:color="auto"/>
        <w:right w:val="none" w:sz="0" w:space="0" w:color="auto"/>
      </w:divBdr>
    </w:div>
    <w:div w:id="770399940">
      <w:bodyDiv w:val="1"/>
      <w:marLeft w:val="0"/>
      <w:marRight w:val="0"/>
      <w:marTop w:val="0"/>
      <w:marBottom w:val="0"/>
      <w:divBdr>
        <w:top w:val="none" w:sz="0" w:space="0" w:color="auto"/>
        <w:left w:val="none" w:sz="0" w:space="0" w:color="auto"/>
        <w:bottom w:val="none" w:sz="0" w:space="0" w:color="auto"/>
        <w:right w:val="none" w:sz="0" w:space="0" w:color="auto"/>
      </w:divBdr>
    </w:div>
    <w:div w:id="770470359">
      <w:bodyDiv w:val="1"/>
      <w:marLeft w:val="0"/>
      <w:marRight w:val="0"/>
      <w:marTop w:val="0"/>
      <w:marBottom w:val="0"/>
      <w:divBdr>
        <w:top w:val="none" w:sz="0" w:space="0" w:color="auto"/>
        <w:left w:val="none" w:sz="0" w:space="0" w:color="auto"/>
        <w:bottom w:val="none" w:sz="0" w:space="0" w:color="auto"/>
        <w:right w:val="none" w:sz="0" w:space="0" w:color="auto"/>
      </w:divBdr>
    </w:div>
    <w:div w:id="771123199">
      <w:bodyDiv w:val="1"/>
      <w:marLeft w:val="0"/>
      <w:marRight w:val="0"/>
      <w:marTop w:val="0"/>
      <w:marBottom w:val="0"/>
      <w:divBdr>
        <w:top w:val="none" w:sz="0" w:space="0" w:color="auto"/>
        <w:left w:val="none" w:sz="0" w:space="0" w:color="auto"/>
        <w:bottom w:val="none" w:sz="0" w:space="0" w:color="auto"/>
        <w:right w:val="none" w:sz="0" w:space="0" w:color="auto"/>
      </w:divBdr>
    </w:div>
    <w:div w:id="771316748">
      <w:bodyDiv w:val="1"/>
      <w:marLeft w:val="0"/>
      <w:marRight w:val="0"/>
      <w:marTop w:val="0"/>
      <w:marBottom w:val="0"/>
      <w:divBdr>
        <w:top w:val="none" w:sz="0" w:space="0" w:color="auto"/>
        <w:left w:val="none" w:sz="0" w:space="0" w:color="auto"/>
        <w:bottom w:val="none" w:sz="0" w:space="0" w:color="auto"/>
        <w:right w:val="none" w:sz="0" w:space="0" w:color="auto"/>
      </w:divBdr>
    </w:div>
    <w:div w:id="771783835">
      <w:bodyDiv w:val="1"/>
      <w:marLeft w:val="0"/>
      <w:marRight w:val="0"/>
      <w:marTop w:val="0"/>
      <w:marBottom w:val="0"/>
      <w:divBdr>
        <w:top w:val="none" w:sz="0" w:space="0" w:color="auto"/>
        <w:left w:val="none" w:sz="0" w:space="0" w:color="auto"/>
        <w:bottom w:val="none" w:sz="0" w:space="0" w:color="auto"/>
        <w:right w:val="none" w:sz="0" w:space="0" w:color="auto"/>
      </w:divBdr>
    </w:div>
    <w:div w:id="772633645">
      <w:bodyDiv w:val="1"/>
      <w:marLeft w:val="0"/>
      <w:marRight w:val="0"/>
      <w:marTop w:val="0"/>
      <w:marBottom w:val="0"/>
      <w:divBdr>
        <w:top w:val="none" w:sz="0" w:space="0" w:color="auto"/>
        <w:left w:val="none" w:sz="0" w:space="0" w:color="auto"/>
        <w:bottom w:val="none" w:sz="0" w:space="0" w:color="auto"/>
        <w:right w:val="none" w:sz="0" w:space="0" w:color="auto"/>
      </w:divBdr>
    </w:div>
    <w:div w:id="772868274">
      <w:bodyDiv w:val="1"/>
      <w:marLeft w:val="0"/>
      <w:marRight w:val="0"/>
      <w:marTop w:val="0"/>
      <w:marBottom w:val="0"/>
      <w:divBdr>
        <w:top w:val="none" w:sz="0" w:space="0" w:color="auto"/>
        <w:left w:val="none" w:sz="0" w:space="0" w:color="auto"/>
        <w:bottom w:val="none" w:sz="0" w:space="0" w:color="auto"/>
        <w:right w:val="none" w:sz="0" w:space="0" w:color="auto"/>
      </w:divBdr>
    </w:div>
    <w:div w:id="772893459">
      <w:bodyDiv w:val="1"/>
      <w:marLeft w:val="0"/>
      <w:marRight w:val="0"/>
      <w:marTop w:val="0"/>
      <w:marBottom w:val="0"/>
      <w:divBdr>
        <w:top w:val="none" w:sz="0" w:space="0" w:color="auto"/>
        <w:left w:val="none" w:sz="0" w:space="0" w:color="auto"/>
        <w:bottom w:val="none" w:sz="0" w:space="0" w:color="auto"/>
        <w:right w:val="none" w:sz="0" w:space="0" w:color="auto"/>
      </w:divBdr>
    </w:div>
    <w:div w:id="773289150">
      <w:bodyDiv w:val="1"/>
      <w:marLeft w:val="0"/>
      <w:marRight w:val="0"/>
      <w:marTop w:val="0"/>
      <w:marBottom w:val="0"/>
      <w:divBdr>
        <w:top w:val="none" w:sz="0" w:space="0" w:color="auto"/>
        <w:left w:val="none" w:sz="0" w:space="0" w:color="auto"/>
        <w:bottom w:val="none" w:sz="0" w:space="0" w:color="auto"/>
        <w:right w:val="none" w:sz="0" w:space="0" w:color="auto"/>
      </w:divBdr>
    </w:div>
    <w:div w:id="773553341">
      <w:bodyDiv w:val="1"/>
      <w:marLeft w:val="0"/>
      <w:marRight w:val="0"/>
      <w:marTop w:val="0"/>
      <w:marBottom w:val="0"/>
      <w:divBdr>
        <w:top w:val="none" w:sz="0" w:space="0" w:color="auto"/>
        <w:left w:val="none" w:sz="0" w:space="0" w:color="auto"/>
        <w:bottom w:val="none" w:sz="0" w:space="0" w:color="auto"/>
        <w:right w:val="none" w:sz="0" w:space="0" w:color="auto"/>
      </w:divBdr>
    </w:div>
    <w:div w:id="773861647">
      <w:bodyDiv w:val="1"/>
      <w:marLeft w:val="0"/>
      <w:marRight w:val="0"/>
      <w:marTop w:val="0"/>
      <w:marBottom w:val="0"/>
      <w:divBdr>
        <w:top w:val="none" w:sz="0" w:space="0" w:color="auto"/>
        <w:left w:val="none" w:sz="0" w:space="0" w:color="auto"/>
        <w:bottom w:val="none" w:sz="0" w:space="0" w:color="auto"/>
        <w:right w:val="none" w:sz="0" w:space="0" w:color="auto"/>
      </w:divBdr>
    </w:div>
    <w:div w:id="774208301">
      <w:bodyDiv w:val="1"/>
      <w:marLeft w:val="0"/>
      <w:marRight w:val="0"/>
      <w:marTop w:val="0"/>
      <w:marBottom w:val="0"/>
      <w:divBdr>
        <w:top w:val="none" w:sz="0" w:space="0" w:color="auto"/>
        <w:left w:val="none" w:sz="0" w:space="0" w:color="auto"/>
        <w:bottom w:val="none" w:sz="0" w:space="0" w:color="auto"/>
        <w:right w:val="none" w:sz="0" w:space="0" w:color="auto"/>
      </w:divBdr>
    </w:div>
    <w:div w:id="774667961">
      <w:bodyDiv w:val="1"/>
      <w:marLeft w:val="0"/>
      <w:marRight w:val="0"/>
      <w:marTop w:val="0"/>
      <w:marBottom w:val="0"/>
      <w:divBdr>
        <w:top w:val="none" w:sz="0" w:space="0" w:color="auto"/>
        <w:left w:val="none" w:sz="0" w:space="0" w:color="auto"/>
        <w:bottom w:val="none" w:sz="0" w:space="0" w:color="auto"/>
        <w:right w:val="none" w:sz="0" w:space="0" w:color="auto"/>
      </w:divBdr>
    </w:div>
    <w:div w:id="776339706">
      <w:bodyDiv w:val="1"/>
      <w:marLeft w:val="0"/>
      <w:marRight w:val="0"/>
      <w:marTop w:val="0"/>
      <w:marBottom w:val="0"/>
      <w:divBdr>
        <w:top w:val="none" w:sz="0" w:space="0" w:color="auto"/>
        <w:left w:val="none" w:sz="0" w:space="0" w:color="auto"/>
        <w:bottom w:val="none" w:sz="0" w:space="0" w:color="auto"/>
        <w:right w:val="none" w:sz="0" w:space="0" w:color="auto"/>
      </w:divBdr>
    </w:div>
    <w:div w:id="777023779">
      <w:bodyDiv w:val="1"/>
      <w:marLeft w:val="0"/>
      <w:marRight w:val="0"/>
      <w:marTop w:val="0"/>
      <w:marBottom w:val="0"/>
      <w:divBdr>
        <w:top w:val="none" w:sz="0" w:space="0" w:color="auto"/>
        <w:left w:val="none" w:sz="0" w:space="0" w:color="auto"/>
        <w:bottom w:val="none" w:sz="0" w:space="0" w:color="auto"/>
        <w:right w:val="none" w:sz="0" w:space="0" w:color="auto"/>
      </w:divBdr>
    </w:div>
    <w:div w:id="777219264">
      <w:bodyDiv w:val="1"/>
      <w:marLeft w:val="0"/>
      <w:marRight w:val="0"/>
      <w:marTop w:val="0"/>
      <w:marBottom w:val="0"/>
      <w:divBdr>
        <w:top w:val="none" w:sz="0" w:space="0" w:color="auto"/>
        <w:left w:val="none" w:sz="0" w:space="0" w:color="auto"/>
        <w:bottom w:val="none" w:sz="0" w:space="0" w:color="auto"/>
        <w:right w:val="none" w:sz="0" w:space="0" w:color="auto"/>
      </w:divBdr>
    </w:div>
    <w:div w:id="777263179">
      <w:bodyDiv w:val="1"/>
      <w:marLeft w:val="0"/>
      <w:marRight w:val="0"/>
      <w:marTop w:val="0"/>
      <w:marBottom w:val="0"/>
      <w:divBdr>
        <w:top w:val="none" w:sz="0" w:space="0" w:color="auto"/>
        <w:left w:val="none" w:sz="0" w:space="0" w:color="auto"/>
        <w:bottom w:val="none" w:sz="0" w:space="0" w:color="auto"/>
        <w:right w:val="none" w:sz="0" w:space="0" w:color="auto"/>
      </w:divBdr>
    </w:div>
    <w:div w:id="777330052">
      <w:bodyDiv w:val="1"/>
      <w:marLeft w:val="0"/>
      <w:marRight w:val="0"/>
      <w:marTop w:val="0"/>
      <w:marBottom w:val="0"/>
      <w:divBdr>
        <w:top w:val="none" w:sz="0" w:space="0" w:color="auto"/>
        <w:left w:val="none" w:sz="0" w:space="0" w:color="auto"/>
        <w:bottom w:val="none" w:sz="0" w:space="0" w:color="auto"/>
        <w:right w:val="none" w:sz="0" w:space="0" w:color="auto"/>
      </w:divBdr>
    </w:div>
    <w:div w:id="778987407">
      <w:bodyDiv w:val="1"/>
      <w:marLeft w:val="0"/>
      <w:marRight w:val="0"/>
      <w:marTop w:val="0"/>
      <w:marBottom w:val="0"/>
      <w:divBdr>
        <w:top w:val="none" w:sz="0" w:space="0" w:color="auto"/>
        <w:left w:val="none" w:sz="0" w:space="0" w:color="auto"/>
        <w:bottom w:val="none" w:sz="0" w:space="0" w:color="auto"/>
        <w:right w:val="none" w:sz="0" w:space="0" w:color="auto"/>
      </w:divBdr>
    </w:div>
    <w:div w:id="780147833">
      <w:bodyDiv w:val="1"/>
      <w:marLeft w:val="0"/>
      <w:marRight w:val="0"/>
      <w:marTop w:val="0"/>
      <w:marBottom w:val="0"/>
      <w:divBdr>
        <w:top w:val="none" w:sz="0" w:space="0" w:color="auto"/>
        <w:left w:val="none" w:sz="0" w:space="0" w:color="auto"/>
        <w:bottom w:val="none" w:sz="0" w:space="0" w:color="auto"/>
        <w:right w:val="none" w:sz="0" w:space="0" w:color="auto"/>
      </w:divBdr>
    </w:div>
    <w:div w:id="782304175">
      <w:bodyDiv w:val="1"/>
      <w:marLeft w:val="0"/>
      <w:marRight w:val="0"/>
      <w:marTop w:val="0"/>
      <w:marBottom w:val="0"/>
      <w:divBdr>
        <w:top w:val="none" w:sz="0" w:space="0" w:color="auto"/>
        <w:left w:val="none" w:sz="0" w:space="0" w:color="auto"/>
        <w:bottom w:val="none" w:sz="0" w:space="0" w:color="auto"/>
        <w:right w:val="none" w:sz="0" w:space="0" w:color="auto"/>
      </w:divBdr>
    </w:div>
    <w:div w:id="783037230">
      <w:bodyDiv w:val="1"/>
      <w:marLeft w:val="0"/>
      <w:marRight w:val="0"/>
      <w:marTop w:val="0"/>
      <w:marBottom w:val="0"/>
      <w:divBdr>
        <w:top w:val="none" w:sz="0" w:space="0" w:color="auto"/>
        <w:left w:val="none" w:sz="0" w:space="0" w:color="auto"/>
        <w:bottom w:val="none" w:sz="0" w:space="0" w:color="auto"/>
        <w:right w:val="none" w:sz="0" w:space="0" w:color="auto"/>
      </w:divBdr>
    </w:div>
    <w:div w:id="784034371">
      <w:bodyDiv w:val="1"/>
      <w:marLeft w:val="0"/>
      <w:marRight w:val="0"/>
      <w:marTop w:val="0"/>
      <w:marBottom w:val="0"/>
      <w:divBdr>
        <w:top w:val="none" w:sz="0" w:space="0" w:color="auto"/>
        <w:left w:val="none" w:sz="0" w:space="0" w:color="auto"/>
        <w:bottom w:val="none" w:sz="0" w:space="0" w:color="auto"/>
        <w:right w:val="none" w:sz="0" w:space="0" w:color="auto"/>
      </w:divBdr>
    </w:div>
    <w:div w:id="785318372">
      <w:bodyDiv w:val="1"/>
      <w:marLeft w:val="0"/>
      <w:marRight w:val="0"/>
      <w:marTop w:val="0"/>
      <w:marBottom w:val="0"/>
      <w:divBdr>
        <w:top w:val="none" w:sz="0" w:space="0" w:color="auto"/>
        <w:left w:val="none" w:sz="0" w:space="0" w:color="auto"/>
        <w:bottom w:val="none" w:sz="0" w:space="0" w:color="auto"/>
        <w:right w:val="none" w:sz="0" w:space="0" w:color="auto"/>
      </w:divBdr>
    </w:div>
    <w:div w:id="786580881">
      <w:bodyDiv w:val="1"/>
      <w:marLeft w:val="0"/>
      <w:marRight w:val="0"/>
      <w:marTop w:val="0"/>
      <w:marBottom w:val="0"/>
      <w:divBdr>
        <w:top w:val="none" w:sz="0" w:space="0" w:color="auto"/>
        <w:left w:val="none" w:sz="0" w:space="0" w:color="auto"/>
        <w:bottom w:val="none" w:sz="0" w:space="0" w:color="auto"/>
        <w:right w:val="none" w:sz="0" w:space="0" w:color="auto"/>
      </w:divBdr>
    </w:div>
    <w:div w:id="786584445">
      <w:bodyDiv w:val="1"/>
      <w:marLeft w:val="0"/>
      <w:marRight w:val="0"/>
      <w:marTop w:val="0"/>
      <w:marBottom w:val="0"/>
      <w:divBdr>
        <w:top w:val="none" w:sz="0" w:space="0" w:color="auto"/>
        <w:left w:val="none" w:sz="0" w:space="0" w:color="auto"/>
        <w:bottom w:val="none" w:sz="0" w:space="0" w:color="auto"/>
        <w:right w:val="none" w:sz="0" w:space="0" w:color="auto"/>
      </w:divBdr>
    </w:div>
    <w:div w:id="786772523">
      <w:bodyDiv w:val="1"/>
      <w:marLeft w:val="0"/>
      <w:marRight w:val="0"/>
      <w:marTop w:val="0"/>
      <w:marBottom w:val="0"/>
      <w:divBdr>
        <w:top w:val="none" w:sz="0" w:space="0" w:color="auto"/>
        <w:left w:val="none" w:sz="0" w:space="0" w:color="auto"/>
        <w:bottom w:val="none" w:sz="0" w:space="0" w:color="auto"/>
        <w:right w:val="none" w:sz="0" w:space="0" w:color="auto"/>
      </w:divBdr>
    </w:div>
    <w:div w:id="786891879">
      <w:bodyDiv w:val="1"/>
      <w:marLeft w:val="0"/>
      <w:marRight w:val="0"/>
      <w:marTop w:val="0"/>
      <w:marBottom w:val="0"/>
      <w:divBdr>
        <w:top w:val="none" w:sz="0" w:space="0" w:color="auto"/>
        <w:left w:val="none" w:sz="0" w:space="0" w:color="auto"/>
        <w:bottom w:val="none" w:sz="0" w:space="0" w:color="auto"/>
        <w:right w:val="none" w:sz="0" w:space="0" w:color="auto"/>
      </w:divBdr>
    </w:div>
    <w:div w:id="787243078">
      <w:bodyDiv w:val="1"/>
      <w:marLeft w:val="0"/>
      <w:marRight w:val="0"/>
      <w:marTop w:val="0"/>
      <w:marBottom w:val="0"/>
      <w:divBdr>
        <w:top w:val="none" w:sz="0" w:space="0" w:color="auto"/>
        <w:left w:val="none" w:sz="0" w:space="0" w:color="auto"/>
        <w:bottom w:val="none" w:sz="0" w:space="0" w:color="auto"/>
        <w:right w:val="none" w:sz="0" w:space="0" w:color="auto"/>
      </w:divBdr>
    </w:div>
    <w:div w:id="787745259">
      <w:bodyDiv w:val="1"/>
      <w:marLeft w:val="0"/>
      <w:marRight w:val="0"/>
      <w:marTop w:val="0"/>
      <w:marBottom w:val="0"/>
      <w:divBdr>
        <w:top w:val="none" w:sz="0" w:space="0" w:color="auto"/>
        <w:left w:val="none" w:sz="0" w:space="0" w:color="auto"/>
        <w:bottom w:val="none" w:sz="0" w:space="0" w:color="auto"/>
        <w:right w:val="none" w:sz="0" w:space="0" w:color="auto"/>
      </w:divBdr>
    </w:div>
    <w:div w:id="789007537">
      <w:bodyDiv w:val="1"/>
      <w:marLeft w:val="0"/>
      <w:marRight w:val="0"/>
      <w:marTop w:val="0"/>
      <w:marBottom w:val="0"/>
      <w:divBdr>
        <w:top w:val="none" w:sz="0" w:space="0" w:color="auto"/>
        <w:left w:val="none" w:sz="0" w:space="0" w:color="auto"/>
        <w:bottom w:val="none" w:sz="0" w:space="0" w:color="auto"/>
        <w:right w:val="none" w:sz="0" w:space="0" w:color="auto"/>
      </w:divBdr>
    </w:div>
    <w:div w:id="789083729">
      <w:bodyDiv w:val="1"/>
      <w:marLeft w:val="0"/>
      <w:marRight w:val="0"/>
      <w:marTop w:val="0"/>
      <w:marBottom w:val="0"/>
      <w:divBdr>
        <w:top w:val="none" w:sz="0" w:space="0" w:color="auto"/>
        <w:left w:val="none" w:sz="0" w:space="0" w:color="auto"/>
        <w:bottom w:val="none" w:sz="0" w:space="0" w:color="auto"/>
        <w:right w:val="none" w:sz="0" w:space="0" w:color="auto"/>
      </w:divBdr>
    </w:div>
    <w:div w:id="789518330">
      <w:bodyDiv w:val="1"/>
      <w:marLeft w:val="0"/>
      <w:marRight w:val="0"/>
      <w:marTop w:val="0"/>
      <w:marBottom w:val="0"/>
      <w:divBdr>
        <w:top w:val="none" w:sz="0" w:space="0" w:color="auto"/>
        <w:left w:val="none" w:sz="0" w:space="0" w:color="auto"/>
        <w:bottom w:val="none" w:sz="0" w:space="0" w:color="auto"/>
        <w:right w:val="none" w:sz="0" w:space="0" w:color="auto"/>
      </w:divBdr>
    </w:div>
    <w:div w:id="791752383">
      <w:bodyDiv w:val="1"/>
      <w:marLeft w:val="0"/>
      <w:marRight w:val="0"/>
      <w:marTop w:val="0"/>
      <w:marBottom w:val="0"/>
      <w:divBdr>
        <w:top w:val="none" w:sz="0" w:space="0" w:color="auto"/>
        <w:left w:val="none" w:sz="0" w:space="0" w:color="auto"/>
        <w:bottom w:val="none" w:sz="0" w:space="0" w:color="auto"/>
        <w:right w:val="none" w:sz="0" w:space="0" w:color="auto"/>
      </w:divBdr>
    </w:div>
    <w:div w:id="791828458">
      <w:bodyDiv w:val="1"/>
      <w:marLeft w:val="0"/>
      <w:marRight w:val="0"/>
      <w:marTop w:val="0"/>
      <w:marBottom w:val="0"/>
      <w:divBdr>
        <w:top w:val="none" w:sz="0" w:space="0" w:color="auto"/>
        <w:left w:val="none" w:sz="0" w:space="0" w:color="auto"/>
        <w:bottom w:val="none" w:sz="0" w:space="0" w:color="auto"/>
        <w:right w:val="none" w:sz="0" w:space="0" w:color="auto"/>
      </w:divBdr>
    </w:div>
    <w:div w:id="791900921">
      <w:bodyDiv w:val="1"/>
      <w:marLeft w:val="0"/>
      <w:marRight w:val="0"/>
      <w:marTop w:val="0"/>
      <w:marBottom w:val="0"/>
      <w:divBdr>
        <w:top w:val="none" w:sz="0" w:space="0" w:color="auto"/>
        <w:left w:val="none" w:sz="0" w:space="0" w:color="auto"/>
        <w:bottom w:val="none" w:sz="0" w:space="0" w:color="auto"/>
        <w:right w:val="none" w:sz="0" w:space="0" w:color="auto"/>
      </w:divBdr>
    </w:div>
    <w:div w:id="791902507">
      <w:bodyDiv w:val="1"/>
      <w:marLeft w:val="0"/>
      <w:marRight w:val="0"/>
      <w:marTop w:val="0"/>
      <w:marBottom w:val="0"/>
      <w:divBdr>
        <w:top w:val="none" w:sz="0" w:space="0" w:color="auto"/>
        <w:left w:val="none" w:sz="0" w:space="0" w:color="auto"/>
        <w:bottom w:val="none" w:sz="0" w:space="0" w:color="auto"/>
        <w:right w:val="none" w:sz="0" w:space="0" w:color="auto"/>
      </w:divBdr>
    </w:div>
    <w:div w:id="793984687">
      <w:bodyDiv w:val="1"/>
      <w:marLeft w:val="0"/>
      <w:marRight w:val="0"/>
      <w:marTop w:val="0"/>
      <w:marBottom w:val="0"/>
      <w:divBdr>
        <w:top w:val="none" w:sz="0" w:space="0" w:color="auto"/>
        <w:left w:val="none" w:sz="0" w:space="0" w:color="auto"/>
        <w:bottom w:val="none" w:sz="0" w:space="0" w:color="auto"/>
        <w:right w:val="none" w:sz="0" w:space="0" w:color="auto"/>
      </w:divBdr>
    </w:div>
    <w:div w:id="794175065">
      <w:bodyDiv w:val="1"/>
      <w:marLeft w:val="0"/>
      <w:marRight w:val="0"/>
      <w:marTop w:val="0"/>
      <w:marBottom w:val="0"/>
      <w:divBdr>
        <w:top w:val="none" w:sz="0" w:space="0" w:color="auto"/>
        <w:left w:val="none" w:sz="0" w:space="0" w:color="auto"/>
        <w:bottom w:val="none" w:sz="0" w:space="0" w:color="auto"/>
        <w:right w:val="none" w:sz="0" w:space="0" w:color="auto"/>
      </w:divBdr>
    </w:div>
    <w:div w:id="794328125">
      <w:bodyDiv w:val="1"/>
      <w:marLeft w:val="0"/>
      <w:marRight w:val="0"/>
      <w:marTop w:val="0"/>
      <w:marBottom w:val="0"/>
      <w:divBdr>
        <w:top w:val="none" w:sz="0" w:space="0" w:color="auto"/>
        <w:left w:val="none" w:sz="0" w:space="0" w:color="auto"/>
        <w:bottom w:val="none" w:sz="0" w:space="0" w:color="auto"/>
        <w:right w:val="none" w:sz="0" w:space="0" w:color="auto"/>
      </w:divBdr>
    </w:div>
    <w:div w:id="796724359">
      <w:bodyDiv w:val="1"/>
      <w:marLeft w:val="0"/>
      <w:marRight w:val="0"/>
      <w:marTop w:val="0"/>
      <w:marBottom w:val="0"/>
      <w:divBdr>
        <w:top w:val="none" w:sz="0" w:space="0" w:color="auto"/>
        <w:left w:val="none" w:sz="0" w:space="0" w:color="auto"/>
        <w:bottom w:val="none" w:sz="0" w:space="0" w:color="auto"/>
        <w:right w:val="none" w:sz="0" w:space="0" w:color="auto"/>
      </w:divBdr>
    </w:div>
    <w:div w:id="797988860">
      <w:bodyDiv w:val="1"/>
      <w:marLeft w:val="0"/>
      <w:marRight w:val="0"/>
      <w:marTop w:val="0"/>
      <w:marBottom w:val="0"/>
      <w:divBdr>
        <w:top w:val="none" w:sz="0" w:space="0" w:color="auto"/>
        <w:left w:val="none" w:sz="0" w:space="0" w:color="auto"/>
        <w:bottom w:val="none" w:sz="0" w:space="0" w:color="auto"/>
        <w:right w:val="none" w:sz="0" w:space="0" w:color="auto"/>
      </w:divBdr>
    </w:div>
    <w:div w:id="799491873">
      <w:bodyDiv w:val="1"/>
      <w:marLeft w:val="0"/>
      <w:marRight w:val="0"/>
      <w:marTop w:val="0"/>
      <w:marBottom w:val="0"/>
      <w:divBdr>
        <w:top w:val="none" w:sz="0" w:space="0" w:color="auto"/>
        <w:left w:val="none" w:sz="0" w:space="0" w:color="auto"/>
        <w:bottom w:val="none" w:sz="0" w:space="0" w:color="auto"/>
        <w:right w:val="none" w:sz="0" w:space="0" w:color="auto"/>
      </w:divBdr>
    </w:div>
    <w:div w:id="800684041">
      <w:bodyDiv w:val="1"/>
      <w:marLeft w:val="0"/>
      <w:marRight w:val="0"/>
      <w:marTop w:val="0"/>
      <w:marBottom w:val="0"/>
      <w:divBdr>
        <w:top w:val="none" w:sz="0" w:space="0" w:color="auto"/>
        <w:left w:val="none" w:sz="0" w:space="0" w:color="auto"/>
        <w:bottom w:val="none" w:sz="0" w:space="0" w:color="auto"/>
        <w:right w:val="none" w:sz="0" w:space="0" w:color="auto"/>
      </w:divBdr>
    </w:div>
    <w:div w:id="800803044">
      <w:bodyDiv w:val="1"/>
      <w:marLeft w:val="0"/>
      <w:marRight w:val="0"/>
      <w:marTop w:val="0"/>
      <w:marBottom w:val="0"/>
      <w:divBdr>
        <w:top w:val="none" w:sz="0" w:space="0" w:color="auto"/>
        <w:left w:val="none" w:sz="0" w:space="0" w:color="auto"/>
        <w:bottom w:val="none" w:sz="0" w:space="0" w:color="auto"/>
        <w:right w:val="none" w:sz="0" w:space="0" w:color="auto"/>
      </w:divBdr>
    </w:div>
    <w:div w:id="802041767">
      <w:bodyDiv w:val="1"/>
      <w:marLeft w:val="0"/>
      <w:marRight w:val="0"/>
      <w:marTop w:val="0"/>
      <w:marBottom w:val="0"/>
      <w:divBdr>
        <w:top w:val="none" w:sz="0" w:space="0" w:color="auto"/>
        <w:left w:val="none" w:sz="0" w:space="0" w:color="auto"/>
        <w:bottom w:val="none" w:sz="0" w:space="0" w:color="auto"/>
        <w:right w:val="none" w:sz="0" w:space="0" w:color="auto"/>
      </w:divBdr>
    </w:div>
    <w:div w:id="802311046">
      <w:bodyDiv w:val="1"/>
      <w:marLeft w:val="0"/>
      <w:marRight w:val="0"/>
      <w:marTop w:val="0"/>
      <w:marBottom w:val="0"/>
      <w:divBdr>
        <w:top w:val="none" w:sz="0" w:space="0" w:color="auto"/>
        <w:left w:val="none" w:sz="0" w:space="0" w:color="auto"/>
        <w:bottom w:val="none" w:sz="0" w:space="0" w:color="auto"/>
        <w:right w:val="none" w:sz="0" w:space="0" w:color="auto"/>
      </w:divBdr>
    </w:div>
    <w:div w:id="802507729">
      <w:bodyDiv w:val="1"/>
      <w:marLeft w:val="0"/>
      <w:marRight w:val="0"/>
      <w:marTop w:val="0"/>
      <w:marBottom w:val="0"/>
      <w:divBdr>
        <w:top w:val="none" w:sz="0" w:space="0" w:color="auto"/>
        <w:left w:val="none" w:sz="0" w:space="0" w:color="auto"/>
        <w:bottom w:val="none" w:sz="0" w:space="0" w:color="auto"/>
        <w:right w:val="none" w:sz="0" w:space="0" w:color="auto"/>
      </w:divBdr>
    </w:div>
    <w:div w:id="804078125">
      <w:bodyDiv w:val="1"/>
      <w:marLeft w:val="0"/>
      <w:marRight w:val="0"/>
      <w:marTop w:val="0"/>
      <w:marBottom w:val="0"/>
      <w:divBdr>
        <w:top w:val="none" w:sz="0" w:space="0" w:color="auto"/>
        <w:left w:val="none" w:sz="0" w:space="0" w:color="auto"/>
        <w:bottom w:val="none" w:sz="0" w:space="0" w:color="auto"/>
        <w:right w:val="none" w:sz="0" w:space="0" w:color="auto"/>
      </w:divBdr>
    </w:div>
    <w:div w:id="804544348">
      <w:bodyDiv w:val="1"/>
      <w:marLeft w:val="0"/>
      <w:marRight w:val="0"/>
      <w:marTop w:val="0"/>
      <w:marBottom w:val="0"/>
      <w:divBdr>
        <w:top w:val="none" w:sz="0" w:space="0" w:color="auto"/>
        <w:left w:val="none" w:sz="0" w:space="0" w:color="auto"/>
        <w:bottom w:val="none" w:sz="0" w:space="0" w:color="auto"/>
        <w:right w:val="none" w:sz="0" w:space="0" w:color="auto"/>
      </w:divBdr>
    </w:div>
    <w:div w:id="805466604">
      <w:bodyDiv w:val="1"/>
      <w:marLeft w:val="0"/>
      <w:marRight w:val="0"/>
      <w:marTop w:val="0"/>
      <w:marBottom w:val="0"/>
      <w:divBdr>
        <w:top w:val="none" w:sz="0" w:space="0" w:color="auto"/>
        <w:left w:val="none" w:sz="0" w:space="0" w:color="auto"/>
        <w:bottom w:val="none" w:sz="0" w:space="0" w:color="auto"/>
        <w:right w:val="none" w:sz="0" w:space="0" w:color="auto"/>
      </w:divBdr>
    </w:div>
    <w:div w:id="807435662">
      <w:bodyDiv w:val="1"/>
      <w:marLeft w:val="0"/>
      <w:marRight w:val="0"/>
      <w:marTop w:val="0"/>
      <w:marBottom w:val="0"/>
      <w:divBdr>
        <w:top w:val="none" w:sz="0" w:space="0" w:color="auto"/>
        <w:left w:val="none" w:sz="0" w:space="0" w:color="auto"/>
        <w:bottom w:val="none" w:sz="0" w:space="0" w:color="auto"/>
        <w:right w:val="none" w:sz="0" w:space="0" w:color="auto"/>
      </w:divBdr>
    </w:div>
    <w:div w:id="809400211">
      <w:bodyDiv w:val="1"/>
      <w:marLeft w:val="0"/>
      <w:marRight w:val="0"/>
      <w:marTop w:val="0"/>
      <w:marBottom w:val="0"/>
      <w:divBdr>
        <w:top w:val="none" w:sz="0" w:space="0" w:color="auto"/>
        <w:left w:val="none" w:sz="0" w:space="0" w:color="auto"/>
        <w:bottom w:val="none" w:sz="0" w:space="0" w:color="auto"/>
        <w:right w:val="none" w:sz="0" w:space="0" w:color="auto"/>
      </w:divBdr>
    </w:div>
    <w:div w:id="810099724">
      <w:bodyDiv w:val="1"/>
      <w:marLeft w:val="0"/>
      <w:marRight w:val="0"/>
      <w:marTop w:val="0"/>
      <w:marBottom w:val="0"/>
      <w:divBdr>
        <w:top w:val="none" w:sz="0" w:space="0" w:color="auto"/>
        <w:left w:val="none" w:sz="0" w:space="0" w:color="auto"/>
        <w:bottom w:val="none" w:sz="0" w:space="0" w:color="auto"/>
        <w:right w:val="none" w:sz="0" w:space="0" w:color="auto"/>
      </w:divBdr>
    </w:div>
    <w:div w:id="813180814">
      <w:bodyDiv w:val="1"/>
      <w:marLeft w:val="0"/>
      <w:marRight w:val="0"/>
      <w:marTop w:val="0"/>
      <w:marBottom w:val="0"/>
      <w:divBdr>
        <w:top w:val="none" w:sz="0" w:space="0" w:color="auto"/>
        <w:left w:val="none" w:sz="0" w:space="0" w:color="auto"/>
        <w:bottom w:val="none" w:sz="0" w:space="0" w:color="auto"/>
        <w:right w:val="none" w:sz="0" w:space="0" w:color="auto"/>
      </w:divBdr>
    </w:div>
    <w:div w:id="814761463">
      <w:bodyDiv w:val="1"/>
      <w:marLeft w:val="0"/>
      <w:marRight w:val="0"/>
      <w:marTop w:val="0"/>
      <w:marBottom w:val="0"/>
      <w:divBdr>
        <w:top w:val="none" w:sz="0" w:space="0" w:color="auto"/>
        <w:left w:val="none" w:sz="0" w:space="0" w:color="auto"/>
        <w:bottom w:val="none" w:sz="0" w:space="0" w:color="auto"/>
        <w:right w:val="none" w:sz="0" w:space="0" w:color="auto"/>
      </w:divBdr>
    </w:div>
    <w:div w:id="814830824">
      <w:bodyDiv w:val="1"/>
      <w:marLeft w:val="0"/>
      <w:marRight w:val="0"/>
      <w:marTop w:val="0"/>
      <w:marBottom w:val="0"/>
      <w:divBdr>
        <w:top w:val="none" w:sz="0" w:space="0" w:color="auto"/>
        <w:left w:val="none" w:sz="0" w:space="0" w:color="auto"/>
        <w:bottom w:val="none" w:sz="0" w:space="0" w:color="auto"/>
        <w:right w:val="none" w:sz="0" w:space="0" w:color="auto"/>
      </w:divBdr>
    </w:div>
    <w:div w:id="815952138">
      <w:bodyDiv w:val="1"/>
      <w:marLeft w:val="0"/>
      <w:marRight w:val="0"/>
      <w:marTop w:val="0"/>
      <w:marBottom w:val="0"/>
      <w:divBdr>
        <w:top w:val="none" w:sz="0" w:space="0" w:color="auto"/>
        <w:left w:val="none" w:sz="0" w:space="0" w:color="auto"/>
        <w:bottom w:val="none" w:sz="0" w:space="0" w:color="auto"/>
        <w:right w:val="none" w:sz="0" w:space="0" w:color="auto"/>
      </w:divBdr>
    </w:div>
    <w:div w:id="816067430">
      <w:bodyDiv w:val="1"/>
      <w:marLeft w:val="0"/>
      <w:marRight w:val="0"/>
      <w:marTop w:val="0"/>
      <w:marBottom w:val="0"/>
      <w:divBdr>
        <w:top w:val="none" w:sz="0" w:space="0" w:color="auto"/>
        <w:left w:val="none" w:sz="0" w:space="0" w:color="auto"/>
        <w:bottom w:val="none" w:sz="0" w:space="0" w:color="auto"/>
        <w:right w:val="none" w:sz="0" w:space="0" w:color="auto"/>
      </w:divBdr>
    </w:div>
    <w:div w:id="816920309">
      <w:bodyDiv w:val="1"/>
      <w:marLeft w:val="0"/>
      <w:marRight w:val="0"/>
      <w:marTop w:val="0"/>
      <w:marBottom w:val="0"/>
      <w:divBdr>
        <w:top w:val="none" w:sz="0" w:space="0" w:color="auto"/>
        <w:left w:val="none" w:sz="0" w:space="0" w:color="auto"/>
        <w:bottom w:val="none" w:sz="0" w:space="0" w:color="auto"/>
        <w:right w:val="none" w:sz="0" w:space="0" w:color="auto"/>
      </w:divBdr>
    </w:div>
    <w:div w:id="817377196">
      <w:bodyDiv w:val="1"/>
      <w:marLeft w:val="0"/>
      <w:marRight w:val="0"/>
      <w:marTop w:val="0"/>
      <w:marBottom w:val="0"/>
      <w:divBdr>
        <w:top w:val="none" w:sz="0" w:space="0" w:color="auto"/>
        <w:left w:val="none" w:sz="0" w:space="0" w:color="auto"/>
        <w:bottom w:val="none" w:sz="0" w:space="0" w:color="auto"/>
        <w:right w:val="none" w:sz="0" w:space="0" w:color="auto"/>
      </w:divBdr>
    </w:div>
    <w:div w:id="817962935">
      <w:bodyDiv w:val="1"/>
      <w:marLeft w:val="0"/>
      <w:marRight w:val="0"/>
      <w:marTop w:val="0"/>
      <w:marBottom w:val="0"/>
      <w:divBdr>
        <w:top w:val="none" w:sz="0" w:space="0" w:color="auto"/>
        <w:left w:val="none" w:sz="0" w:space="0" w:color="auto"/>
        <w:bottom w:val="none" w:sz="0" w:space="0" w:color="auto"/>
        <w:right w:val="none" w:sz="0" w:space="0" w:color="auto"/>
      </w:divBdr>
    </w:div>
    <w:div w:id="819543917">
      <w:bodyDiv w:val="1"/>
      <w:marLeft w:val="0"/>
      <w:marRight w:val="0"/>
      <w:marTop w:val="0"/>
      <w:marBottom w:val="0"/>
      <w:divBdr>
        <w:top w:val="none" w:sz="0" w:space="0" w:color="auto"/>
        <w:left w:val="none" w:sz="0" w:space="0" w:color="auto"/>
        <w:bottom w:val="none" w:sz="0" w:space="0" w:color="auto"/>
        <w:right w:val="none" w:sz="0" w:space="0" w:color="auto"/>
      </w:divBdr>
    </w:div>
    <w:div w:id="819659120">
      <w:bodyDiv w:val="1"/>
      <w:marLeft w:val="0"/>
      <w:marRight w:val="0"/>
      <w:marTop w:val="0"/>
      <w:marBottom w:val="0"/>
      <w:divBdr>
        <w:top w:val="none" w:sz="0" w:space="0" w:color="auto"/>
        <w:left w:val="none" w:sz="0" w:space="0" w:color="auto"/>
        <w:bottom w:val="none" w:sz="0" w:space="0" w:color="auto"/>
        <w:right w:val="none" w:sz="0" w:space="0" w:color="auto"/>
      </w:divBdr>
    </w:div>
    <w:div w:id="820198277">
      <w:bodyDiv w:val="1"/>
      <w:marLeft w:val="0"/>
      <w:marRight w:val="0"/>
      <w:marTop w:val="0"/>
      <w:marBottom w:val="0"/>
      <w:divBdr>
        <w:top w:val="none" w:sz="0" w:space="0" w:color="auto"/>
        <w:left w:val="none" w:sz="0" w:space="0" w:color="auto"/>
        <w:bottom w:val="none" w:sz="0" w:space="0" w:color="auto"/>
        <w:right w:val="none" w:sz="0" w:space="0" w:color="auto"/>
      </w:divBdr>
    </w:div>
    <w:div w:id="821117525">
      <w:bodyDiv w:val="1"/>
      <w:marLeft w:val="0"/>
      <w:marRight w:val="0"/>
      <w:marTop w:val="0"/>
      <w:marBottom w:val="0"/>
      <w:divBdr>
        <w:top w:val="none" w:sz="0" w:space="0" w:color="auto"/>
        <w:left w:val="none" w:sz="0" w:space="0" w:color="auto"/>
        <w:bottom w:val="none" w:sz="0" w:space="0" w:color="auto"/>
        <w:right w:val="none" w:sz="0" w:space="0" w:color="auto"/>
      </w:divBdr>
    </w:div>
    <w:div w:id="822625660">
      <w:bodyDiv w:val="1"/>
      <w:marLeft w:val="0"/>
      <w:marRight w:val="0"/>
      <w:marTop w:val="0"/>
      <w:marBottom w:val="0"/>
      <w:divBdr>
        <w:top w:val="none" w:sz="0" w:space="0" w:color="auto"/>
        <w:left w:val="none" w:sz="0" w:space="0" w:color="auto"/>
        <w:bottom w:val="none" w:sz="0" w:space="0" w:color="auto"/>
        <w:right w:val="none" w:sz="0" w:space="0" w:color="auto"/>
      </w:divBdr>
    </w:div>
    <w:div w:id="823592120">
      <w:bodyDiv w:val="1"/>
      <w:marLeft w:val="0"/>
      <w:marRight w:val="0"/>
      <w:marTop w:val="0"/>
      <w:marBottom w:val="0"/>
      <w:divBdr>
        <w:top w:val="none" w:sz="0" w:space="0" w:color="auto"/>
        <w:left w:val="none" w:sz="0" w:space="0" w:color="auto"/>
        <w:bottom w:val="none" w:sz="0" w:space="0" w:color="auto"/>
        <w:right w:val="none" w:sz="0" w:space="0" w:color="auto"/>
      </w:divBdr>
    </w:div>
    <w:div w:id="824129931">
      <w:bodyDiv w:val="1"/>
      <w:marLeft w:val="0"/>
      <w:marRight w:val="0"/>
      <w:marTop w:val="0"/>
      <w:marBottom w:val="0"/>
      <w:divBdr>
        <w:top w:val="none" w:sz="0" w:space="0" w:color="auto"/>
        <w:left w:val="none" w:sz="0" w:space="0" w:color="auto"/>
        <w:bottom w:val="none" w:sz="0" w:space="0" w:color="auto"/>
        <w:right w:val="none" w:sz="0" w:space="0" w:color="auto"/>
      </w:divBdr>
    </w:div>
    <w:div w:id="824585608">
      <w:bodyDiv w:val="1"/>
      <w:marLeft w:val="0"/>
      <w:marRight w:val="0"/>
      <w:marTop w:val="0"/>
      <w:marBottom w:val="0"/>
      <w:divBdr>
        <w:top w:val="none" w:sz="0" w:space="0" w:color="auto"/>
        <w:left w:val="none" w:sz="0" w:space="0" w:color="auto"/>
        <w:bottom w:val="none" w:sz="0" w:space="0" w:color="auto"/>
        <w:right w:val="none" w:sz="0" w:space="0" w:color="auto"/>
      </w:divBdr>
    </w:div>
    <w:div w:id="825391815">
      <w:bodyDiv w:val="1"/>
      <w:marLeft w:val="0"/>
      <w:marRight w:val="0"/>
      <w:marTop w:val="0"/>
      <w:marBottom w:val="0"/>
      <w:divBdr>
        <w:top w:val="none" w:sz="0" w:space="0" w:color="auto"/>
        <w:left w:val="none" w:sz="0" w:space="0" w:color="auto"/>
        <w:bottom w:val="none" w:sz="0" w:space="0" w:color="auto"/>
        <w:right w:val="none" w:sz="0" w:space="0" w:color="auto"/>
      </w:divBdr>
    </w:div>
    <w:div w:id="825778670">
      <w:bodyDiv w:val="1"/>
      <w:marLeft w:val="0"/>
      <w:marRight w:val="0"/>
      <w:marTop w:val="0"/>
      <w:marBottom w:val="0"/>
      <w:divBdr>
        <w:top w:val="none" w:sz="0" w:space="0" w:color="auto"/>
        <w:left w:val="none" w:sz="0" w:space="0" w:color="auto"/>
        <w:bottom w:val="none" w:sz="0" w:space="0" w:color="auto"/>
        <w:right w:val="none" w:sz="0" w:space="0" w:color="auto"/>
      </w:divBdr>
    </w:div>
    <w:div w:id="826895049">
      <w:bodyDiv w:val="1"/>
      <w:marLeft w:val="0"/>
      <w:marRight w:val="0"/>
      <w:marTop w:val="0"/>
      <w:marBottom w:val="0"/>
      <w:divBdr>
        <w:top w:val="none" w:sz="0" w:space="0" w:color="auto"/>
        <w:left w:val="none" w:sz="0" w:space="0" w:color="auto"/>
        <w:bottom w:val="none" w:sz="0" w:space="0" w:color="auto"/>
        <w:right w:val="none" w:sz="0" w:space="0" w:color="auto"/>
      </w:divBdr>
    </w:div>
    <w:div w:id="827407531">
      <w:bodyDiv w:val="1"/>
      <w:marLeft w:val="0"/>
      <w:marRight w:val="0"/>
      <w:marTop w:val="0"/>
      <w:marBottom w:val="0"/>
      <w:divBdr>
        <w:top w:val="none" w:sz="0" w:space="0" w:color="auto"/>
        <w:left w:val="none" w:sz="0" w:space="0" w:color="auto"/>
        <w:bottom w:val="none" w:sz="0" w:space="0" w:color="auto"/>
        <w:right w:val="none" w:sz="0" w:space="0" w:color="auto"/>
      </w:divBdr>
    </w:div>
    <w:div w:id="828063368">
      <w:bodyDiv w:val="1"/>
      <w:marLeft w:val="0"/>
      <w:marRight w:val="0"/>
      <w:marTop w:val="0"/>
      <w:marBottom w:val="0"/>
      <w:divBdr>
        <w:top w:val="none" w:sz="0" w:space="0" w:color="auto"/>
        <w:left w:val="none" w:sz="0" w:space="0" w:color="auto"/>
        <w:bottom w:val="none" w:sz="0" w:space="0" w:color="auto"/>
        <w:right w:val="none" w:sz="0" w:space="0" w:color="auto"/>
      </w:divBdr>
    </w:div>
    <w:div w:id="829103481">
      <w:bodyDiv w:val="1"/>
      <w:marLeft w:val="0"/>
      <w:marRight w:val="0"/>
      <w:marTop w:val="0"/>
      <w:marBottom w:val="0"/>
      <w:divBdr>
        <w:top w:val="none" w:sz="0" w:space="0" w:color="auto"/>
        <w:left w:val="none" w:sz="0" w:space="0" w:color="auto"/>
        <w:bottom w:val="none" w:sz="0" w:space="0" w:color="auto"/>
        <w:right w:val="none" w:sz="0" w:space="0" w:color="auto"/>
      </w:divBdr>
    </w:div>
    <w:div w:id="829521185">
      <w:bodyDiv w:val="1"/>
      <w:marLeft w:val="0"/>
      <w:marRight w:val="0"/>
      <w:marTop w:val="0"/>
      <w:marBottom w:val="0"/>
      <w:divBdr>
        <w:top w:val="none" w:sz="0" w:space="0" w:color="auto"/>
        <w:left w:val="none" w:sz="0" w:space="0" w:color="auto"/>
        <w:bottom w:val="none" w:sz="0" w:space="0" w:color="auto"/>
        <w:right w:val="none" w:sz="0" w:space="0" w:color="auto"/>
      </w:divBdr>
    </w:div>
    <w:div w:id="830022956">
      <w:bodyDiv w:val="1"/>
      <w:marLeft w:val="0"/>
      <w:marRight w:val="0"/>
      <w:marTop w:val="0"/>
      <w:marBottom w:val="0"/>
      <w:divBdr>
        <w:top w:val="none" w:sz="0" w:space="0" w:color="auto"/>
        <w:left w:val="none" w:sz="0" w:space="0" w:color="auto"/>
        <w:bottom w:val="none" w:sz="0" w:space="0" w:color="auto"/>
        <w:right w:val="none" w:sz="0" w:space="0" w:color="auto"/>
      </w:divBdr>
    </w:div>
    <w:div w:id="830800893">
      <w:bodyDiv w:val="1"/>
      <w:marLeft w:val="0"/>
      <w:marRight w:val="0"/>
      <w:marTop w:val="0"/>
      <w:marBottom w:val="0"/>
      <w:divBdr>
        <w:top w:val="none" w:sz="0" w:space="0" w:color="auto"/>
        <w:left w:val="none" w:sz="0" w:space="0" w:color="auto"/>
        <w:bottom w:val="none" w:sz="0" w:space="0" w:color="auto"/>
        <w:right w:val="none" w:sz="0" w:space="0" w:color="auto"/>
      </w:divBdr>
    </w:div>
    <w:div w:id="831289550">
      <w:bodyDiv w:val="1"/>
      <w:marLeft w:val="0"/>
      <w:marRight w:val="0"/>
      <w:marTop w:val="0"/>
      <w:marBottom w:val="0"/>
      <w:divBdr>
        <w:top w:val="none" w:sz="0" w:space="0" w:color="auto"/>
        <w:left w:val="none" w:sz="0" w:space="0" w:color="auto"/>
        <w:bottom w:val="none" w:sz="0" w:space="0" w:color="auto"/>
        <w:right w:val="none" w:sz="0" w:space="0" w:color="auto"/>
      </w:divBdr>
    </w:div>
    <w:div w:id="832532352">
      <w:bodyDiv w:val="1"/>
      <w:marLeft w:val="0"/>
      <w:marRight w:val="0"/>
      <w:marTop w:val="0"/>
      <w:marBottom w:val="0"/>
      <w:divBdr>
        <w:top w:val="none" w:sz="0" w:space="0" w:color="auto"/>
        <w:left w:val="none" w:sz="0" w:space="0" w:color="auto"/>
        <w:bottom w:val="none" w:sz="0" w:space="0" w:color="auto"/>
        <w:right w:val="none" w:sz="0" w:space="0" w:color="auto"/>
      </w:divBdr>
    </w:div>
    <w:div w:id="832572709">
      <w:bodyDiv w:val="1"/>
      <w:marLeft w:val="0"/>
      <w:marRight w:val="0"/>
      <w:marTop w:val="0"/>
      <w:marBottom w:val="0"/>
      <w:divBdr>
        <w:top w:val="none" w:sz="0" w:space="0" w:color="auto"/>
        <w:left w:val="none" w:sz="0" w:space="0" w:color="auto"/>
        <w:bottom w:val="none" w:sz="0" w:space="0" w:color="auto"/>
        <w:right w:val="none" w:sz="0" w:space="0" w:color="auto"/>
      </w:divBdr>
    </w:div>
    <w:div w:id="834614337">
      <w:bodyDiv w:val="1"/>
      <w:marLeft w:val="0"/>
      <w:marRight w:val="0"/>
      <w:marTop w:val="0"/>
      <w:marBottom w:val="0"/>
      <w:divBdr>
        <w:top w:val="none" w:sz="0" w:space="0" w:color="auto"/>
        <w:left w:val="none" w:sz="0" w:space="0" w:color="auto"/>
        <w:bottom w:val="none" w:sz="0" w:space="0" w:color="auto"/>
        <w:right w:val="none" w:sz="0" w:space="0" w:color="auto"/>
      </w:divBdr>
    </w:div>
    <w:div w:id="835266141">
      <w:bodyDiv w:val="1"/>
      <w:marLeft w:val="0"/>
      <w:marRight w:val="0"/>
      <w:marTop w:val="0"/>
      <w:marBottom w:val="0"/>
      <w:divBdr>
        <w:top w:val="none" w:sz="0" w:space="0" w:color="auto"/>
        <w:left w:val="none" w:sz="0" w:space="0" w:color="auto"/>
        <w:bottom w:val="none" w:sz="0" w:space="0" w:color="auto"/>
        <w:right w:val="none" w:sz="0" w:space="0" w:color="auto"/>
      </w:divBdr>
    </w:div>
    <w:div w:id="838275524">
      <w:bodyDiv w:val="1"/>
      <w:marLeft w:val="0"/>
      <w:marRight w:val="0"/>
      <w:marTop w:val="0"/>
      <w:marBottom w:val="0"/>
      <w:divBdr>
        <w:top w:val="none" w:sz="0" w:space="0" w:color="auto"/>
        <w:left w:val="none" w:sz="0" w:space="0" w:color="auto"/>
        <w:bottom w:val="none" w:sz="0" w:space="0" w:color="auto"/>
        <w:right w:val="none" w:sz="0" w:space="0" w:color="auto"/>
      </w:divBdr>
    </w:div>
    <w:div w:id="839932510">
      <w:bodyDiv w:val="1"/>
      <w:marLeft w:val="0"/>
      <w:marRight w:val="0"/>
      <w:marTop w:val="0"/>
      <w:marBottom w:val="0"/>
      <w:divBdr>
        <w:top w:val="none" w:sz="0" w:space="0" w:color="auto"/>
        <w:left w:val="none" w:sz="0" w:space="0" w:color="auto"/>
        <w:bottom w:val="none" w:sz="0" w:space="0" w:color="auto"/>
        <w:right w:val="none" w:sz="0" w:space="0" w:color="auto"/>
      </w:divBdr>
    </w:div>
    <w:div w:id="840120539">
      <w:bodyDiv w:val="1"/>
      <w:marLeft w:val="0"/>
      <w:marRight w:val="0"/>
      <w:marTop w:val="0"/>
      <w:marBottom w:val="0"/>
      <w:divBdr>
        <w:top w:val="none" w:sz="0" w:space="0" w:color="auto"/>
        <w:left w:val="none" w:sz="0" w:space="0" w:color="auto"/>
        <w:bottom w:val="none" w:sz="0" w:space="0" w:color="auto"/>
        <w:right w:val="none" w:sz="0" w:space="0" w:color="auto"/>
      </w:divBdr>
    </w:div>
    <w:div w:id="840774904">
      <w:bodyDiv w:val="1"/>
      <w:marLeft w:val="0"/>
      <w:marRight w:val="0"/>
      <w:marTop w:val="0"/>
      <w:marBottom w:val="0"/>
      <w:divBdr>
        <w:top w:val="none" w:sz="0" w:space="0" w:color="auto"/>
        <w:left w:val="none" w:sz="0" w:space="0" w:color="auto"/>
        <w:bottom w:val="none" w:sz="0" w:space="0" w:color="auto"/>
        <w:right w:val="none" w:sz="0" w:space="0" w:color="auto"/>
      </w:divBdr>
    </w:div>
    <w:div w:id="841357243">
      <w:bodyDiv w:val="1"/>
      <w:marLeft w:val="0"/>
      <w:marRight w:val="0"/>
      <w:marTop w:val="0"/>
      <w:marBottom w:val="0"/>
      <w:divBdr>
        <w:top w:val="none" w:sz="0" w:space="0" w:color="auto"/>
        <w:left w:val="none" w:sz="0" w:space="0" w:color="auto"/>
        <w:bottom w:val="none" w:sz="0" w:space="0" w:color="auto"/>
        <w:right w:val="none" w:sz="0" w:space="0" w:color="auto"/>
      </w:divBdr>
    </w:div>
    <w:div w:id="841893238">
      <w:bodyDiv w:val="1"/>
      <w:marLeft w:val="0"/>
      <w:marRight w:val="0"/>
      <w:marTop w:val="0"/>
      <w:marBottom w:val="0"/>
      <w:divBdr>
        <w:top w:val="none" w:sz="0" w:space="0" w:color="auto"/>
        <w:left w:val="none" w:sz="0" w:space="0" w:color="auto"/>
        <w:bottom w:val="none" w:sz="0" w:space="0" w:color="auto"/>
        <w:right w:val="none" w:sz="0" w:space="0" w:color="auto"/>
      </w:divBdr>
    </w:div>
    <w:div w:id="843327487">
      <w:bodyDiv w:val="1"/>
      <w:marLeft w:val="0"/>
      <w:marRight w:val="0"/>
      <w:marTop w:val="0"/>
      <w:marBottom w:val="0"/>
      <w:divBdr>
        <w:top w:val="none" w:sz="0" w:space="0" w:color="auto"/>
        <w:left w:val="none" w:sz="0" w:space="0" w:color="auto"/>
        <w:bottom w:val="none" w:sz="0" w:space="0" w:color="auto"/>
        <w:right w:val="none" w:sz="0" w:space="0" w:color="auto"/>
      </w:divBdr>
    </w:div>
    <w:div w:id="844367995">
      <w:bodyDiv w:val="1"/>
      <w:marLeft w:val="0"/>
      <w:marRight w:val="0"/>
      <w:marTop w:val="0"/>
      <w:marBottom w:val="0"/>
      <w:divBdr>
        <w:top w:val="none" w:sz="0" w:space="0" w:color="auto"/>
        <w:left w:val="none" w:sz="0" w:space="0" w:color="auto"/>
        <w:bottom w:val="none" w:sz="0" w:space="0" w:color="auto"/>
        <w:right w:val="none" w:sz="0" w:space="0" w:color="auto"/>
      </w:divBdr>
    </w:div>
    <w:div w:id="845680564">
      <w:bodyDiv w:val="1"/>
      <w:marLeft w:val="0"/>
      <w:marRight w:val="0"/>
      <w:marTop w:val="0"/>
      <w:marBottom w:val="0"/>
      <w:divBdr>
        <w:top w:val="none" w:sz="0" w:space="0" w:color="auto"/>
        <w:left w:val="none" w:sz="0" w:space="0" w:color="auto"/>
        <w:bottom w:val="none" w:sz="0" w:space="0" w:color="auto"/>
        <w:right w:val="none" w:sz="0" w:space="0" w:color="auto"/>
      </w:divBdr>
    </w:div>
    <w:div w:id="845903733">
      <w:bodyDiv w:val="1"/>
      <w:marLeft w:val="0"/>
      <w:marRight w:val="0"/>
      <w:marTop w:val="0"/>
      <w:marBottom w:val="0"/>
      <w:divBdr>
        <w:top w:val="none" w:sz="0" w:space="0" w:color="auto"/>
        <w:left w:val="none" w:sz="0" w:space="0" w:color="auto"/>
        <w:bottom w:val="none" w:sz="0" w:space="0" w:color="auto"/>
        <w:right w:val="none" w:sz="0" w:space="0" w:color="auto"/>
      </w:divBdr>
    </w:div>
    <w:div w:id="848906853">
      <w:bodyDiv w:val="1"/>
      <w:marLeft w:val="0"/>
      <w:marRight w:val="0"/>
      <w:marTop w:val="0"/>
      <w:marBottom w:val="0"/>
      <w:divBdr>
        <w:top w:val="none" w:sz="0" w:space="0" w:color="auto"/>
        <w:left w:val="none" w:sz="0" w:space="0" w:color="auto"/>
        <w:bottom w:val="none" w:sz="0" w:space="0" w:color="auto"/>
        <w:right w:val="none" w:sz="0" w:space="0" w:color="auto"/>
      </w:divBdr>
    </w:div>
    <w:div w:id="849489920">
      <w:bodyDiv w:val="1"/>
      <w:marLeft w:val="0"/>
      <w:marRight w:val="0"/>
      <w:marTop w:val="0"/>
      <w:marBottom w:val="0"/>
      <w:divBdr>
        <w:top w:val="none" w:sz="0" w:space="0" w:color="auto"/>
        <w:left w:val="none" w:sz="0" w:space="0" w:color="auto"/>
        <w:bottom w:val="none" w:sz="0" w:space="0" w:color="auto"/>
        <w:right w:val="none" w:sz="0" w:space="0" w:color="auto"/>
      </w:divBdr>
    </w:div>
    <w:div w:id="849610177">
      <w:bodyDiv w:val="1"/>
      <w:marLeft w:val="0"/>
      <w:marRight w:val="0"/>
      <w:marTop w:val="0"/>
      <w:marBottom w:val="0"/>
      <w:divBdr>
        <w:top w:val="none" w:sz="0" w:space="0" w:color="auto"/>
        <w:left w:val="none" w:sz="0" w:space="0" w:color="auto"/>
        <w:bottom w:val="none" w:sz="0" w:space="0" w:color="auto"/>
        <w:right w:val="none" w:sz="0" w:space="0" w:color="auto"/>
      </w:divBdr>
    </w:div>
    <w:div w:id="850489919">
      <w:bodyDiv w:val="1"/>
      <w:marLeft w:val="0"/>
      <w:marRight w:val="0"/>
      <w:marTop w:val="0"/>
      <w:marBottom w:val="0"/>
      <w:divBdr>
        <w:top w:val="none" w:sz="0" w:space="0" w:color="auto"/>
        <w:left w:val="none" w:sz="0" w:space="0" w:color="auto"/>
        <w:bottom w:val="none" w:sz="0" w:space="0" w:color="auto"/>
        <w:right w:val="none" w:sz="0" w:space="0" w:color="auto"/>
      </w:divBdr>
    </w:div>
    <w:div w:id="851533662">
      <w:bodyDiv w:val="1"/>
      <w:marLeft w:val="0"/>
      <w:marRight w:val="0"/>
      <w:marTop w:val="0"/>
      <w:marBottom w:val="0"/>
      <w:divBdr>
        <w:top w:val="none" w:sz="0" w:space="0" w:color="auto"/>
        <w:left w:val="none" w:sz="0" w:space="0" w:color="auto"/>
        <w:bottom w:val="none" w:sz="0" w:space="0" w:color="auto"/>
        <w:right w:val="none" w:sz="0" w:space="0" w:color="auto"/>
      </w:divBdr>
    </w:div>
    <w:div w:id="853036925">
      <w:bodyDiv w:val="1"/>
      <w:marLeft w:val="0"/>
      <w:marRight w:val="0"/>
      <w:marTop w:val="0"/>
      <w:marBottom w:val="0"/>
      <w:divBdr>
        <w:top w:val="none" w:sz="0" w:space="0" w:color="auto"/>
        <w:left w:val="none" w:sz="0" w:space="0" w:color="auto"/>
        <w:bottom w:val="none" w:sz="0" w:space="0" w:color="auto"/>
        <w:right w:val="none" w:sz="0" w:space="0" w:color="auto"/>
      </w:divBdr>
    </w:div>
    <w:div w:id="853807159">
      <w:bodyDiv w:val="1"/>
      <w:marLeft w:val="0"/>
      <w:marRight w:val="0"/>
      <w:marTop w:val="0"/>
      <w:marBottom w:val="0"/>
      <w:divBdr>
        <w:top w:val="none" w:sz="0" w:space="0" w:color="auto"/>
        <w:left w:val="none" w:sz="0" w:space="0" w:color="auto"/>
        <w:bottom w:val="none" w:sz="0" w:space="0" w:color="auto"/>
        <w:right w:val="none" w:sz="0" w:space="0" w:color="auto"/>
      </w:divBdr>
    </w:div>
    <w:div w:id="854733024">
      <w:bodyDiv w:val="1"/>
      <w:marLeft w:val="0"/>
      <w:marRight w:val="0"/>
      <w:marTop w:val="0"/>
      <w:marBottom w:val="0"/>
      <w:divBdr>
        <w:top w:val="none" w:sz="0" w:space="0" w:color="auto"/>
        <w:left w:val="none" w:sz="0" w:space="0" w:color="auto"/>
        <w:bottom w:val="none" w:sz="0" w:space="0" w:color="auto"/>
        <w:right w:val="none" w:sz="0" w:space="0" w:color="auto"/>
      </w:divBdr>
    </w:div>
    <w:div w:id="855077115">
      <w:bodyDiv w:val="1"/>
      <w:marLeft w:val="0"/>
      <w:marRight w:val="0"/>
      <w:marTop w:val="0"/>
      <w:marBottom w:val="0"/>
      <w:divBdr>
        <w:top w:val="none" w:sz="0" w:space="0" w:color="auto"/>
        <w:left w:val="none" w:sz="0" w:space="0" w:color="auto"/>
        <w:bottom w:val="none" w:sz="0" w:space="0" w:color="auto"/>
        <w:right w:val="none" w:sz="0" w:space="0" w:color="auto"/>
      </w:divBdr>
    </w:div>
    <w:div w:id="856039218">
      <w:bodyDiv w:val="1"/>
      <w:marLeft w:val="0"/>
      <w:marRight w:val="0"/>
      <w:marTop w:val="0"/>
      <w:marBottom w:val="0"/>
      <w:divBdr>
        <w:top w:val="none" w:sz="0" w:space="0" w:color="auto"/>
        <w:left w:val="none" w:sz="0" w:space="0" w:color="auto"/>
        <w:bottom w:val="none" w:sz="0" w:space="0" w:color="auto"/>
        <w:right w:val="none" w:sz="0" w:space="0" w:color="auto"/>
      </w:divBdr>
    </w:div>
    <w:div w:id="858468016">
      <w:bodyDiv w:val="1"/>
      <w:marLeft w:val="0"/>
      <w:marRight w:val="0"/>
      <w:marTop w:val="0"/>
      <w:marBottom w:val="0"/>
      <w:divBdr>
        <w:top w:val="none" w:sz="0" w:space="0" w:color="auto"/>
        <w:left w:val="none" w:sz="0" w:space="0" w:color="auto"/>
        <w:bottom w:val="none" w:sz="0" w:space="0" w:color="auto"/>
        <w:right w:val="none" w:sz="0" w:space="0" w:color="auto"/>
      </w:divBdr>
    </w:div>
    <w:div w:id="858734903">
      <w:bodyDiv w:val="1"/>
      <w:marLeft w:val="0"/>
      <w:marRight w:val="0"/>
      <w:marTop w:val="0"/>
      <w:marBottom w:val="0"/>
      <w:divBdr>
        <w:top w:val="none" w:sz="0" w:space="0" w:color="auto"/>
        <w:left w:val="none" w:sz="0" w:space="0" w:color="auto"/>
        <w:bottom w:val="none" w:sz="0" w:space="0" w:color="auto"/>
        <w:right w:val="none" w:sz="0" w:space="0" w:color="auto"/>
      </w:divBdr>
    </w:div>
    <w:div w:id="859464986">
      <w:bodyDiv w:val="1"/>
      <w:marLeft w:val="0"/>
      <w:marRight w:val="0"/>
      <w:marTop w:val="0"/>
      <w:marBottom w:val="0"/>
      <w:divBdr>
        <w:top w:val="none" w:sz="0" w:space="0" w:color="auto"/>
        <w:left w:val="none" w:sz="0" w:space="0" w:color="auto"/>
        <w:bottom w:val="none" w:sz="0" w:space="0" w:color="auto"/>
        <w:right w:val="none" w:sz="0" w:space="0" w:color="auto"/>
      </w:divBdr>
    </w:div>
    <w:div w:id="862206614">
      <w:bodyDiv w:val="1"/>
      <w:marLeft w:val="0"/>
      <w:marRight w:val="0"/>
      <w:marTop w:val="0"/>
      <w:marBottom w:val="0"/>
      <w:divBdr>
        <w:top w:val="none" w:sz="0" w:space="0" w:color="auto"/>
        <w:left w:val="none" w:sz="0" w:space="0" w:color="auto"/>
        <w:bottom w:val="none" w:sz="0" w:space="0" w:color="auto"/>
        <w:right w:val="none" w:sz="0" w:space="0" w:color="auto"/>
      </w:divBdr>
    </w:div>
    <w:div w:id="862398557">
      <w:bodyDiv w:val="1"/>
      <w:marLeft w:val="0"/>
      <w:marRight w:val="0"/>
      <w:marTop w:val="0"/>
      <w:marBottom w:val="0"/>
      <w:divBdr>
        <w:top w:val="none" w:sz="0" w:space="0" w:color="auto"/>
        <w:left w:val="none" w:sz="0" w:space="0" w:color="auto"/>
        <w:bottom w:val="none" w:sz="0" w:space="0" w:color="auto"/>
        <w:right w:val="none" w:sz="0" w:space="0" w:color="auto"/>
      </w:divBdr>
    </w:div>
    <w:div w:id="864170225">
      <w:bodyDiv w:val="1"/>
      <w:marLeft w:val="0"/>
      <w:marRight w:val="0"/>
      <w:marTop w:val="0"/>
      <w:marBottom w:val="0"/>
      <w:divBdr>
        <w:top w:val="none" w:sz="0" w:space="0" w:color="auto"/>
        <w:left w:val="none" w:sz="0" w:space="0" w:color="auto"/>
        <w:bottom w:val="none" w:sz="0" w:space="0" w:color="auto"/>
        <w:right w:val="none" w:sz="0" w:space="0" w:color="auto"/>
      </w:divBdr>
    </w:div>
    <w:div w:id="864246074">
      <w:bodyDiv w:val="1"/>
      <w:marLeft w:val="0"/>
      <w:marRight w:val="0"/>
      <w:marTop w:val="0"/>
      <w:marBottom w:val="0"/>
      <w:divBdr>
        <w:top w:val="none" w:sz="0" w:space="0" w:color="auto"/>
        <w:left w:val="none" w:sz="0" w:space="0" w:color="auto"/>
        <w:bottom w:val="none" w:sz="0" w:space="0" w:color="auto"/>
        <w:right w:val="none" w:sz="0" w:space="0" w:color="auto"/>
      </w:divBdr>
    </w:div>
    <w:div w:id="864749838">
      <w:bodyDiv w:val="1"/>
      <w:marLeft w:val="0"/>
      <w:marRight w:val="0"/>
      <w:marTop w:val="0"/>
      <w:marBottom w:val="0"/>
      <w:divBdr>
        <w:top w:val="none" w:sz="0" w:space="0" w:color="auto"/>
        <w:left w:val="none" w:sz="0" w:space="0" w:color="auto"/>
        <w:bottom w:val="none" w:sz="0" w:space="0" w:color="auto"/>
        <w:right w:val="none" w:sz="0" w:space="0" w:color="auto"/>
      </w:divBdr>
    </w:div>
    <w:div w:id="865295374">
      <w:bodyDiv w:val="1"/>
      <w:marLeft w:val="0"/>
      <w:marRight w:val="0"/>
      <w:marTop w:val="0"/>
      <w:marBottom w:val="0"/>
      <w:divBdr>
        <w:top w:val="none" w:sz="0" w:space="0" w:color="auto"/>
        <w:left w:val="none" w:sz="0" w:space="0" w:color="auto"/>
        <w:bottom w:val="none" w:sz="0" w:space="0" w:color="auto"/>
        <w:right w:val="none" w:sz="0" w:space="0" w:color="auto"/>
      </w:divBdr>
    </w:div>
    <w:div w:id="865405112">
      <w:bodyDiv w:val="1"/>
      <w:marLeft w:val="0"/>
      <w:marRight w:val="0"/>
      <w:marTop w:val="0"/>
      <w:marBottom w:val="0"/>
      <w:divBdr>
        <w:top w:val="none" w:sz="0" w:space="0" w:color="auto"/>
        <w:left w:val="none" w:sz="0" w:space="0" w:color="auto"/>
        <w:bottom w:val="none" w:sz="0" w:space="0" w:color="auto"/>
        <w:right w:val="none" w:sz="0" w:space="0" w:color="auto"/>
      </w:divBdr>
    </w:div>
    <w:div w:id="865600849">
      <w:bodyDiv w:val="1"/>
      <w:marLeft w:val="0"/>
      <w:marRight w:val="0"/>
      <w:marTop w:val="0"/>
      <w:marBottom w:val="0"/>
      <w:divBdr>
        <w:top w:val="none" w:sz="0" w:space="0" w:color="auto"/>
        <w:left w:val="none" w:sz="0" w:space="0" w:color="auto"/>
        <w:bottom w:val="none" w:sz="0" w:space="0" w:color="auto"/>
        <w:right w:val="none" w:sz="0" w:space="0" w:color="auto"/>
      </w:divBdr>
    </w:div>
    <w:div w:id="865630554">
      <w:bodyDiv w:val="1"/>
      <w:marLeft w:val="0"/>
      <w:marRight w:val="0"/>
      <w:marTop w:val="0"/>
      <w:marBottom w:val="0"/>
      <w:divBdr>
        <w:top w:val="none" w:sz="0" w:space="0" w:color="auto"/>
        <w:left w:val="none" w:sz="0" w:space="0" w:color="auto"/>
        <w:bottom w:val="none" w:sz="0" w:space="0" w:color="auto"/>
        <w:right w:val="none" w:sz="0" w:space="0" w:color="auto"/>
      </w:divBdr>
    </w:div>
    <w:div w:id="867377288">
      <w:bodyDiv w:val="1"/>
      <w:marLeft w:val="0"/>
      <w:marRight w:val="0"/>
      <w:marTop w:val="0"/>
      <w:marBottom w:val="0"/>
      <w:divBdr>
        <w:top w:val="none" w:sz="0" w:space="0" w:color="auto"/>
        <w:left w:val="none" w:sz="0" w:space="0" w:color="auto"/>
        <w:bottom w:val="none" w:sz="0" w:space="0" w:color="auto"/>
        <w:right w:val="none" w:sz="0" w:space="0" w:color="auto"/>
      </w:divBdr>
    </w:div>
    <w:div w:id="867839030">
      <w:bodyDiv w:val="1"/>
      <w:marLeft w:val="0"/>
      <w:marRight w:val="0"/>
      <w:marTop w:val="0"/>
      <w:marBottom w:val="0"/>
      <w:divBdr>
        <w:top w:val="none" w:sz="0" w:space="0" w:color="auto"/>
        <w:left w:val="none" w:sz="0" w:space="0" w:color="auto"/>
        <w:bottom w:val="none" w:sz="0" w:space="0" w:color="auto"/>
        <w:right w:val="none" w:sz="0" w:space="0" w:color="auto"/>
      </w:divBdr>
    </w:div>
    <w:div w:id="869956911">
      <w:bodyDiv w:val="1"/>
      <w:marLeft w:val="0"/>
      <w:marRight w:val="0"/>
      <w:marTop w:val="0"/>
      <w:marBottom w:val="0"/>
      <w:divBdr>
        <w:top w:val="none" w:sz="0" w:space="0" w:color="auto"/>
        <w:left w:val="none" w:sz="0" w:space="0" w:color="auto"/>
        <w:bottom w:val="none" w:sz="0" w:space="0" w:color="auto"/>
        <w:right w:val="none" w:sz="0" w:space="0" w:color="auto"/>
      </w:divBdr>
    </w:div>
    <w:div w:id="870847464">
      <w:bodyDiv w:val="1"/>
      <w:marLeft w:val="0"/>
      <w:marRight w:val="0"/>
      <w:marTop w:val="0"/>
      <w:marBottom w:val="0"/>
      <w:divBdr>
        <w:top w:val="none" w:sz="0" w:space="0" w:color="auto"/>
        <w:left w:val="none" w:sz="0" w:space="0" w:color="auto"/>
        <w:bottom w:val="none" w:sz="0" w:space="0" w:color="auto"/>
        <w:right w:val="none" w:sz="0" w:space="0" w:color="auto"/>
      </w:divBdr>
    </w:div>
    <w:div w:id="871724854">
      <w:bodyDiv w:val="1"/>
      <w:marLeft w:val="0"/>
      <w:marRight w:val="0"/>
      <w:marTop w:val="0"/>
      <w:marBottom w:val="0"/>
      <w:divBdr>
        <w:top w:val="none" w:sz="0" w:space="0" w:color="auto"/>
        <w:left w:val="none" w:sz="0" w:space="0" w:color="auto"/>
        <w:bottom w:val="none" w:sz="0" w:space="0" w:color="auto"/>
        <w:right w:val="none" w:sz="0" w:space="0" w:color="auto"/>
      </w:divBdr>
    </w:div>
    <w:div w:id="873076318">
      <w:bodyDiv w:val="1"/>
      <w:marLeft w:val="0"/>
      <w:marRight w:val="0"/>
      <w:marTop w:val="0"/>
      <w:marBottom w:val="0"/>
      <w:divBdr>
        <w:top w:val="none" w:sz="0" w:space="0" w:color="auto"/>
        <w:left w:val="none" w:sz="0" w:space="0" w:color="auto"/>
        <w:bottom w:val="none" w:sz="0" w:space="0" w:color="auto"/>
        <w:right w:val="none" w:sz="0" w:space="0" w:color="auto"/>
      </w:divBdr>
    </w:div>
    <w:div w:id="873812873">
      <w:bodyDiv w:val="1"/>
      <w:marLeft w:val="0"/>
      <w:marRight w:val="0"/>
      <w:marTop w:val="0"/>
      <w:marBottom w:val="0"/>
      <w:divBdr>
        <w:top w:val="none" w:sz="0" w:space="0" w:color="auto"/>
        <w:left w:val="none" w:sz="0" w:space="0" w:color="auto"/>
        <w:bottom w:val="none" w:sz="0" w:space="0" w:color="auto"/>
        <w:right w:val="none" w:sz="0" w:space="0" w:color="auto"/>
      </w:divBdr>
    </w:div>
    <w:div w:id="874583454">
      <w:bodyDiv w:val="1"/>
      <w:marLeft w:val="0"/>
      <w:marRight w:val="0"/>
      <w:marTop w:val="0"/>
      <w:marBottom w:val="0"/>
      <w:divBdr>
        <w:top w:val="none" w:sz="0" w:space="0" w:color="auto"/>
        <w:left w:val="none" w:sz="0" w:space="0" w:color="auto"/>
        <w:bottom w:val="none" w:sz="0" w:space="0" w:color="auto"/>
        <w:right w:val="none" w:sz="0" w:space="0" w:color="auto"/>
      </w:divBdr>
    </w:div>
    <w:div w:id="874731930">
      <w:bodyDiv w:val="1"/>
      <w:marLeft w:val="0"/>
      <w:marRight w:val="0"/>
      <w:marTop w:val="0"/>
      <w:marBottom w:val="0"/>
      <w:divBdr>
        <w:top w:val="none" w:sz="0" w:space="0" w:color="auto"/>
        <w:left w:val="none" w:sz="0" w:space="0" w:color="auto"/>
        <w:bottom w:val="none" w:sz="0" w:space="0" w:color="auto"/>
        <w:right w:val="none" w:sz="0" w:space="0" w:color="auto"/>
      </w:divBdr>
    </w:div>
    <w:div w:id="878124111">
      <w:bodyDiv w:val="1"/>
      <w:marLeft w:val="0"/>
      <w:marRight w:val="0"/>
      <w:marTop w:val="0"/>
      <w:marBottom w:val="0"/>
      <w:divBdr>
        <w:top w:val="none" w:sz="0" w:space="0" w:color="auto"/>
        <w:left w:val="none" w:sz="0" w:space="0" w:color="auto"/>
        <w:bottom w:val="none" w:sz="0" w:space="0" w:color="auto"/>
        <w:right w:val="none" w:sz="0" w:space="0" w:color="auto"/>
      </w:divBdr>
    </w:div>
    <w:div w:id="879241012">
      <w:bodyDiv w:val="1"/>
      <w:marLeft w:val="0"/>
      <w:marRight w:val="0"/>
      <w:marTop w:val="0"/>
      <w:marBottom w:val="0"/>
      <w:divBdr>
        <w:top w:val="none" w:sz="0" w:space="0" w:color="auto"/>
        <w:left w:val="none" w:sz="0" w:space="0" w:color="auto"/>
        <w:bottom w:val="none" w:sz="0" w:space="0" w:color="auto"/>
        <w:right w:val="none" w:sz="0" w:space="0" w:color="auto"/>
      </w:divBdr>
    </w:div>
    <w:div w:id="879512256">
      <w:bodyDiv w:val="1"/>
      <w:marLeft w:val="0"/>
      <w:marRight w:val="0"/>
      <w:marTop w:val="0"/>
      <w:marBottom w:val="0"/>
      <w:divBdr>
        <w:top w:val="none" w:sz="0" w:space="0" w:color="auto"/>
        <w:left w:val="none" w:sz="0" w:space="0" w:color="auto"/>
        <w:bottom w:val="none" w:sz="0" w:space="0" w:color="auto"/>
        <w:right w:val="none" w:sz="0" w:space="0" w:color="auto"/>
      </w:divBdr>
    </w:div>
    <w:div w:id="879901381">
      <w:bodyDiv w:val="1"/>
      <w:marLeft w:val="0"/>
      <w:marRight w:val="0"/>
      <w:marTop w:val="0"/>
      <w:marBottom w:val="0"/>
      <w:divBdr>
        <w:top w:val="none" w:sz="0" w:space="0" w:color="auto"/>
        <w:left w:val="none" w:sz="0" w:space="0" w:color="auto"/>
        <w:bottom w:val="none" w:sz="0" w:space="0" w:color="auto"/>
        <w:right w:val="none" w:sz="0" w:space="0" w:color="auto"/>
      </w:divBdr>
    </w:div>
    <w:div w:id="880283720">
      <w:bodyDiv w:val="1"/>
      <w:marLeft w:val="0"/>
      <w:marRight w:val="0"/>
      <w:marTop w:val="0"/>
      <w:marBottom w:val="0"/>
      <w:divBdr>
        <w:top w:val="none" w:sz="0" w:space="0" w:color="auto"/>
        <w:left w:val="none" w:sz="0" w:space="0" w:color="auto"/>
        <w:bottom w:val="none" w:sz="0" w:space="0" w:color="auto"/>
        <w:right w:val="none" w:sz="0" w:space="0" w:color="auto"/>
      </w:divBdr>
    </w:div>
    <w:div w:id="881986907">
      <w:bodyDiv w:val="1"/>
      <w:marLeft w:val="0"/>
      <w:marRight w:val="0"/>
      <w:marTop w:val="0"/>
      <w:marBottom w:val="0"/>
      <w:divBdr>
        <w:top w:val="none" w:sz="0" w:space="0" w:color="auto"/>
        <w:left w:val="none" w:sz="0" w:space="0" w:color="auto"/>
        <w:bottom w:val="none" w:sz="0" w:space="0" w:color="auto"/>
        <w:right w:val="none" w:sz="0" w:space="0" w:color="auto"/>
      </w:divBdr>
    </w:div>
    <w:div w:id="882210836">
      <w:bodyDiv w:val="1"/>
      <w:marLeft w:val="0"/>
      <w:marRight w:val="0"/>
      <w:marTop w:val="0"/>
      <w:marBottom w:val="0"/>
      <w:divBdr>
        <w:top w:val="none" w:sz="0" w:space="0" w:color="auto"/>
        <w:left w:val="none" w:sz="0" w:space="0" w:color="auto"/>
        <w:bottom w:val="none" w:sz="0" w:space="0" w:color="auto"/>
        <w:right w:val="none" w:sz="0" w:space="0" w:color="auto"/>
      </w:divBdr>
    </w:div>
    <w:div w:id="883172605">
      <w:bodyDiv w:val="1"/>
      <w:marLeft w:val="0"/>
      <w:marRight w:val="0"/>
      <w:marTop w:val="0"/>
      <w:marBottom w:val="0"/>
      <w:divBdr>
        <w:top w:val="none" w:sz="0" w:space="0" w:color="auto"/>
        <w:left w:val="none" w:sz="0" w:space="0" w:color="auto"/>
        <w:bottom w:val="none" w:sz="0" w:space="0" w:color="auto"/>
        <w:right w:val="none" w:sz="0" w:space="0" w:color="auto"/>
      </w:divBdr>
    </w:div>
    <w:div w:id="883447393">
      <w:bodyDiv w:val="1"/>
      <w:marLeft w:val="0"/>
      <w:marRight w:val="0"/>
      <w:marTop w:val="0"/>
      <w:marBottom w:val="0"/>
      <w:divBdr>
        <w:top w:val="none" w:sz="0" w:space="0" w:color="auto"/>
        <w:left w:val="none" w:sz="0" w:space="0" w:color="auto"/>
        <w:bottom w:val="none" w:sz="0" w:space="0" w:color="auto"/>
        <w:right w:val="none" w:sz="0" w:space="0" w:color="auto"/>
      </w:divBdr>
    </w:div>
    <w:div w:id="883492506">
      <w:bodyDiv w:val="1"/>
      <w:marLeft w:val="0"/>
      <w:marRight w:val="0"/>
      <w:marTop w:val="0"/>
      <w:marBottom w:val="0"/>
      <w:divBdr>
        <w:top w:val="none" w:sz="0" w:space="0" w:color="auto"/>
        <w:left w:val="none" w:sz="0" w:space="0" w:color="auto"/>
        <w:bottom w:val="none" w:sz="0" w:space="0" w:color="auto"/>
        <w:right w:val="none" w:sz="0" w:space="0" w:color="auto"/>
      </w:divBdr>
    </w:div>
    <w:div w:id="883636285">
      <w:bodyDiv w:val="1"/>
      <w:marLeft w:val="0"/>
      <w:marRight w:val="0"/>
      <w:marTop w:val="0"/>
      <w:marBottom w:val="0"/>
      <w:divBdr>
        <w:top w:val="none" w:sz="0" w:space="0" w:color="auto"/>
        <w:left w:val="none" w:sz="0" w:space="0" w:color="auto"/>
        <w:bottom w:val="none" w:sz="0" w:space="0" w:color="auto"/>
        <w:right w:val="none" w:sz="0" w:space="0" w:color="auto"/>
      </w:divBdr>
    </w:div>
    <w:div w:id="884491977">
      <w:bodyDiv w:val="1"/>
      <w:marLeft w:val="0"/>
      <w:marRight w:val="0"/>
      <w:marTop w:val="0"/>
      <w:marBottom w:val="0"/>
      <w:divBdr>
        <w:top w:val="none" w:sz="0" w:space="0" w:color="auto"/>
        <w:left w:val="none" w:sz="0" w:space="0" w:color="auto"/>
        <w:bottom w:val="none" w:sz="0" w:space="0" w:color="auto"/>
        <w:right w:val="none" w:sz="0" w:space="0" w:color="auto"/>
      </w:divBdr>
    </w:div>
    <w:div w:id="885530076">
      <w:bodyDiv w:val="1"/>
      <w:marLeft w:val="0"/>
      <w:marRight w:val="0"/>
      <w:marTop w:val="0"/>
      <w:marBottom w:val="0"/>
      <w:divBdr>
        <w:top w:val="none" w:sz="0" w:space="0" w:color="auto"/>
        <w:left w:val="none" w:sz="0" w:space="0" w:color="auto"/>
        <w:bottom w:val="none" w:sz="0" w:space="0" w:color="auto"/>
        <w:right w:val="none" w:sz="0" w:space="0" w:color="auto"/>
      </w:divBdr>
    </w:div>
    <w:div w:id="885916284">
      <w:bodyDiv w:val="1"/>
      <w:marLeft w:val="0"/>
      <w:marRight w:val="0"/>
      <w:marTop w:val="0"/>
      <w:marBottom w:val="0"/>
      <w:divBdr>
        <w:top w:val="none" w:sz="0" w:space="0" w:color="auto"/>
        <w:left w:val="none" w:sz="0" w:space="0" w:color="auto"/>
        <w:bottom w:val="none" w:sz="0" w:space="0" w:color="auto"/>
        <w:right w:val="none" w:sz="0" w:space="0" w:color="auto"/>
      </w:divBdr>
    </w:div>
    <w:div w:id="886140551">
      <w:bodyDiv w:val="1"/>
      <w:marLeft w:val="0"/>
      <w:marRight w:val="0"/>
      <w:marTop w:val="0"/>
      <w:marBottom w:val="0"/>
      <w:divBdr>
        <w:top w:val="none" w:sz="0" w:space="0" w:color="auto"/>
        <w:left w:val="none" w:sz="0" w:space="0" w:color="auto"/>
        <w:bottom w:val="none" w:sz="0" w:space="0" w:color="auto"/>
        <w:right w:val="none" w:sz="0" w:space="0" w:color="auto"/>
      </w:divBdr>
    </w:div>
    <w:div w:id="886189292">
      <w:bodyDiv w:val="1"/>
      <w:marLeft w:val="0"/>
      <w:marRight w:val="0"/>
      <w:marTop w:val="0"/>
      <w:marBottom w:val="0"/>
      <w:divBdr>
        <w:top w:val="none" w:sz="0" w:space="0" w:color="auto"/>
        <w:left w:val="none" w:sz="0" w:space="0" w:color="auto"/>
        <w:bottom w:val="none" w:sz="0" w:space="0" w:color="auto"/>
        <w:right w:val="none" w:sz="0" w:space="0" w:color="auto"/>
      </w:divBdr>
    </w:div>
    <w:div w:id="886646453">
      <w:bodyDiv w:val="1"/>
      <w:marLeft w:val="0"/>
      <w:marRight w:val="0"/>
      <w:marTop w:val="0"/>
      <w:marBottom w:val="0"/>
      <w:divBdr>
        <w:top w:val="none" w:sz="0" w:space="0" w:color="auto"/>
        <w:left w:val="none" w:sz="0" w:space="0" w:color="auto"/>
        <w:bottom w:val="none" w:sz="0" w:space="0" w:color="auto"/>
        <w:right w:val="none" w:sz="0" w:space="0" w:color="auto"/>
      </w:divBdr>
    </w:div>
    <w:div w:id="887302353">
      <w:bodyDiv w:val="1"/>
      <w:marLeft w:val="0"/>
      <w:marRight w:val="0"/>
      <w:marTop w:val="0"/>
      <w:marBottom w:val="0"/>
      <w:divBdr>
        <w:top w:val="none" w:sz="0" w:space="0" w:color="auto"/>
        <w:left w:val="none" w:sz="0" w:space="0" w:color="auto"/>
        <w:bottom w:val="none" w:sz="0" w:space="0" w:color="auto"/>
        <w:right w:val="none" w:sz="0" w:space="0" w:color="auto"/>
      </w:divBdr>
    </w:div>
    <w:div w:id="887494244">
      <w:bodyDiv w:val="1"/>
      <w:marLeft w:val="0"/>
      <w:marRight w:val="0"/>
      <w:marTop w:val="0"/>
      <w:marBottom w:val="0"/>
      <w:divBdr>
        <w:top w:val="none" w:sz="0" w:space="0" w:color="auto"/>
        <w:left w:val="none" w:sz="0" w:space="0" w:color="auto"/>
        <w:bottom w:val="none" w:sz="0" w:space="0" w:color="auto"/>
        <w:right w:val="none" w:sz="0" w:space="0" w:color="auto"/>
      </w:divBdr>
    </w:div>
    <w:div w:id="887759623">
      <w:bodyDiv w:val="1"/>
      <w:marLeft w:val="0"/>
      <w:marRight w:val="0"/>
      <w:marTop w:val="0"/>
      <w:marBottom w:val="0"/>
      <w:divBdr>
        <w:top w:val="none" w:sz="0" w:space="0" w:color="auto"/>
        <w:left w:val="none" w:sz="0" w:space="0" w:color="auto"/>
        <w:bottom w:val="none" w:sz="0" w:space="0" w:color="auto"/>
        <w:right w:val="none" w:sz="0" w:space="0" w:color="auto"/>
      </w:divBdr>
    </w:div>
    <w:div w:id="888103638">
      <w:bodyDiv w:val="1"/>
      <w:marLeft w:val="0"/>
      <w:marRight w:val="0"/>
      <w:marTop w:val="0"/>
      <w:marBottom w:val="0"/>
      <w:divBdr>
        <w:top w:val="none" w:sz="0" w:space="0" w:color="auto"/>
        <w:left w:val="none" w:sz="0" w:space="0" w:color="auto"/>
        <w:bottom w:val="none" w:sz="0" w:space="0" w:color="auto"/>
        <w:right w:val="none" w:sz="0" w:space="0" w:color="auto"/>
      </w:divBdr>
    </w:div>
    <w:div w:id="888802741">
      <w:bodyDiv w:val="1"/>
      <w:marLeft w:val="0"/>
      <w:marRight w:val="0"/>
      <w:marTop w:val="0"/>
      <w:marBottom w:val="0"/>
      <w:divBdr>
        <w:top w:val="none" w:sz="0" w:space="0" w:color="auto"/>
        <w:left w:val="none" w:sz="0" w:space="0" w:color="auto"/>
        <w:bottom w:val="none" w:sz="0" w:space="0" w:color="auto"/>
        <w:right w:val="none" w:sz="0" w:space="0" w:color="auto"/>
      </w:divBdr>
    </w:div>
    <w:div w:id="888810415">
      <w:bodyDiv w:val="1"/>
      <w:marLeft w:val="0"/>
      <w:marRight w:val="0"/>
      <w:marTop w:val="0"/>
      <w:marBottom w:val="0"/>
      <w:divBdr>
        <w:top w:val="none" w:sz="0" w:space="0" w:color="auto"/>
        <w:left w:val="none" w:sz="0" w:space="0" w:color="auto"/>
        <w:bottom w:val="none" w:sz="0" w:space="0" w:color="auto"/>
        <w:right w:val="none" w:sz="0" w:space="0" w:color="auto"/>
      </w:divBdr>
    </w:div>
    <w:div w:id="889729424">
      <w:bodyDiv w:val="1"/>
      <w:marLeft w:val="0"/>
      <w:marRight w:val="0"/>
      <w:marTop w:val="0"/>
      <w:marBottom w:val="0"/>
      <w:divBdr>
        <w:top w:val="none" w:sz="0" w:space="0" w:color="auto"/>
        <w:left w:val="none" w:sz="0" w:space="0" w:color="auto"/>
        <w:bottom w:val="none" w:sz="0" w:space="0" w:color="auto"/>
        <w:right w:val="none" w:sz="0" w:space="0" w:color="auto"/>
      </w:divBdr>
    </w:div>
    <w:div w:id="889850412">
      <w:bodyDiv w:val="1"/>
      <w:marLeft w:val="0"/>
      <w:marRight w:val="0"/>
      <w:marTop w:val="0"/>
      <w:marBottom w:val="0"/>
      <w:divBdr>
        <w:top w:val="none" w:sz="0" w:space="0" w:color="auto"/>
        <w:left w:val="none" w:sz="0" w:space="0" w:color="auto"/>
        <w:bottom w:val="none" w:sz="0" w:space="0" w:color="auto"/>
        <w:right w:val="none" w:sz="0" w:space="0" w:color="auto"/>
      </w:divBdr>
    </w:div>
    <w:div w:id="889997024">
      <w:bodyDiv w:val="1"/>
      <w:marLeft w:val="0"/>
      <w:marRight w:val="0"/>
      <w:marTop w:val="0"/>
      <w:marBottom w:val="0"/>
      <w:divBdr>
        <w:top w:val="none" w:sz="0" w:space="0" w:color="auto"/>
        <w:left w:val="none" w:sz="0" w:space="0" w:color="auto"/>
        <w:bottom w:val="none" w:sz="0" w:space="0" w:color="auto"/>
        <w:right w:val="none" w:sz="0" w:space="0" w:color="auto"/>
      </w:divBdr>
    </w:div>
    <w:div w:id="890263631">
      <w:bodyDiv w:val="1"/>
      <w:marLeft w:val="0"/>
      <w:marRight w:val="0"/>
      <w:marTop w:val="0"/>
      <w:marBottom w:val="0"/>
      <w:divBdr>
        <w:top w:val="none" w:sz="0" w:space="0" w:color="auto"/>
        <w:left w:val="none" w:sz="0" w:space="0" w:color="auto"/>
        <w:bottom w:val="none" w:sz="0" w:space="0" w:color="auto"/>
        <w:right w:val="none" w:sz="0" w:space="0" w:color="auto"/>
      </w:divBdr>
    </w:div>
    <w:div w:id="892472100">
      <w:bodyDiv w:val="1"/>
      <w:marLeft w:val="0"/>
      <w:marRight w:val="0"/>
      <w:marTop w:val="0"/>
      <w:marBottom w:val="0"/>
      <w:divBdr>
        <w:top w:val="none" w:sz="0" w:space="0" w:color="auto"/>
        <w:left w:val="none" w:sz="0" w:space="0" w:color="auto"/>
        <w:bottom w:val="none" w:sz="0" w:space="0" w:color="auto"/>
        <w:right w:val="none" w:sz="0" w:space="0" w:color="auto"/>
      </w:divBdr>
    </w:div>
    <w:div w:id="892814271">
      <w:bodyDiv w:val="1"/>
      <w:marLeft w:val="0"/>
      <w:marRight w:val="0"/>
      <w:marTop w:val="0"/>
      <w:marBottom w:val="0"/>
      <w:divBdr>
        <w:top w:val="none" w:sz="0" w:space="0" w:color="auto"/>
        <w:left w:val="none" w:sz="0" w:space="0" w:color="auto"/>
        <w:bottom w:val="none" w:sz="0" w:space="0" w:color="auto"/>
        <w:right w:val="none" w:sz="0" w:space="0" w:color="auto"/>
      </w:divBdr>
    </w:div>
    <w:div w:id="894505088">
      <w:bodyDiv w:val="1"/>
      <w:marLeft w:val="0"/>
      <w:marRight w:val="0"/>
      <w:marTop w:val="0"/>
      <w:marBottom w:val="0"/>
      <w:divBdr>
        <w:top w:val="none" w:sz="0" w:space="0" w:color="auto"/>
        <w:left w:val="none" w:sz="0" w:space="0" w:color="auto"/>
        <w:bottom w:val="none" w:sz="0" w:space="0" w:color="auto"/>
        <w:right w:val="none" w:sz="0" w:space="0" w:color="auto"/>
      </w:divBdr>
    </w:div>
    <w:div w:id="895704598">
      <w:bodyDiv w:val="1"/>
      <w:marLeft w:val="0"/>
      <w:marRight w:val="0"/>
      <w:marTop w:val="0"/>
      <w:marBottom w:val="0"/>
      <w:divBdr>
        <w:top w:val="none" w:sz="0" w:space="0" w:color="auto"/>
        <w:left w:val="none" w:sz="0" w:space="0" w:color="auto"/>
        <w:bottom w:val="none" w:sz="0" w:space="0" w:color="auto"/>
        <w:right w:val="none" w:sz="0" w:space="0" w:color="auto"/>
      </w:divBdr>
    </w:div>
    <w:div w:id="896743484">
      <w:bodyDiv w:val="1"/>
      <w:marLeft w:val="0"/>
      <w:marRight w:val="0"/>
      <w:marTop w:val="0"/>
      <w:marBottom w:val="0"/>
      <w:divBdr>
        <w:top w:val="none" w:sz="0" w:space="0" w:color="auto"/>
        <w:left w:val="none" w:sz="0" w:space="0" w:color="auto"/>
        <w:bottom w:val="none" w:sz="0" w:space="0" w:color="auto"/>
        <w:right w:val="none" w:sz="0" w:space="0" w:color="auto"/>
      </w:divBdr>
    </w:div>
    <w:div w:id="896822993">
      <w:bodyDiv w:val="1"/>
      <w:marLeft w:val="0"/>
      <w:marRight w:val="0"/>
      <w:marTop w:val="0"/>
      <w:marBottom w:val="0"/>
      <w:divBdr>
        <w:top w:val="none" w:sz="0" w:space="0" w:color="auto"/>
        <w:left w:val="none" w:sz="0" w:space="0" w:color="auto"/>
        <w:bottom w:val="none" w:sz="0" w:space="0" w:color="auto"/>
        <w:right w:val="none" w:sz="0" w:space="0" w:color="auto"/>
      </w:divBdr>
    </w:div>
    <w:div w:id="899442356">
      <w:bodyDiv w:val="1"/>
      <w:marLeft w:val="0"/>
      <w:marRight w:val="0"/>
      <w:marTop w:val="0"/>
      <w:marBottom w:val="0"/>
      <w:divBdr>
        <w:top w:val="none" w:sz="0" w:space="0" w:color="auto"/>
        <w:left w:val="none" w:sz="0" w:space="0" w:color="auto"/>
        <w:bottom w:val="none" w:sz="0" w:space="0" w:color="auto"/>
        <w:right w:val="none" w:sz="0" w:space="0" w:color="auto"/>
      </w:divBdr>
    </w:div>
    <w:div w:id="901909033">
      <w:bodyDiv w:val="1"/>
      <w:marLeft w:val="0"/>
      <w:marRight w:val="0"/>
      <w:marTop w:val="0"/>
      <w:marBottom w:val="0"/>
      <w:divBdr>
        <w:top w:val="none" w:sz="0" w:space="0" w:color="auto"/>
        <w:left w:val="none" w:sz="0" w:space="0" w:color="auto"/>
        <w:bottom w:val="none" w:sz="0" w:space="0" w:color="auto"/>
        <w:right w:val="none" w:sz="0" w:space="0" w:color="auto"/>
      </w:divBdr>
    </w:div>
    <w:div w:id="901914761">
      <w:bodyDiv w:val="1"/>
      <w:marLeft w:val="0"/>
      <w:marRight w:val="0"/>
      <w:marTop w:val="0"/>
      <w:marBottom w:val="0"/>
      <w:divBdr>
        <w:top w:val="none" w:sz="0" w:space="0" w:color="auto"/>
        <w:left w:val="none" w:sz="0" w:space="0" w:color="auto"/>
        <w:bottom w:val="none" w:sz="0" w:space="0" w:color="auto"/>
        <w:right w:val="none" w:sz="0" w:space="0" w:color="auto"/>
      </w:divBdr>
    </w:div>
    <w:div w:id="902831863">
      <w:bodyDiv w:val="1"/>
      <w:marLeft w:val="0"/>
      <w:marRight w:val="0"/>
      <w:marTop w:val="0"/>
      <w:marBottom w:val="0"/>
      <w:divBdr>
        <w:top w:val="none" w:sz="0" w:space="0" w:color="auto"/>
        <w:left w:val="none" w:sz="0" w:space="0" w:color="auto"/>
        <w:bottom w:val="none" w:sz="0" w:space="0" w:color="auto"/>
        <w:right w:val="none" w:sz="0" w:space="0" w:color="auto"/>
      </w:divBdr>
    </w:div>
    <w:div w:id="903562436">
      <w:bodyDiv w:val="1"/>
      <w:marLeft w:val="0"/>
      <w:marRight w:val="0"/>
      <w:marTop w:val="0"/>
      <w:marBottom w:val="0"/>
      <w:divBdr>
        <w:top w:val="none" w:sz="0" w:space="0" w:color="auto"/>
        <w:left w:val="none" w:sz="0" w:space="0" w:color="auto"/>
        <w:bottom w:val="none" w:sz="0" w:space="0" w:color="auto"/>
        <w:right w:val="none" w:sz="0" w:space="0" w:color="auto"/>
      </w:divBdr>
    </w:div>
    <w:div w:id="904492575">
      <w:bodyDiv w:val="1"/>
      <w:marLeft w:val="0"/>
      <w:marRight w:val="0"/>
      <w:marTop w:val="0"/>
      <w:marBottom w:val="0"/>
      <w:divBdr>
        <w:top w:val="none" w:sz="0" w:space="0" w:color="auto"/>
        <w:left w:val="none" w:sz="0" w:space="0" w:color="auto"/>
        <w:bottom w:val="none" w:sz="0" w:space="0" w:color="auto"/>
        <w:right w:val="none" w:sz="0" w:space="0" w:color="auto"/>
      </w:divBdr>
    </w:div>
    <w:div w:id="905338739">
      <w:bodyDiv w:val="1"/>
      <w:marLeft w:val="0"/>
      <w:marRight w:val="0"/>
      <w:marTop w:val="0"/>
      <w:marBottom w:val="0"/>
      <w:divBdr>
        <w:top w:val="none" w:sz="0" w:space="0" w:color="auto"/>
        <w:left w:val="none" w:sz="0" w:space="0" w:color="auto"/>
        <w:bottom w:val="none" w:sz="0" w:space="0" w:color="auto"/>
        <w:right w:val="none" w:sz="0" w:space="0" w:color="auto"/>
      </w:divBdr>
    </w:div>
    <w:div w:id="905534363">
      <w:bodyDiv w:val="1"/>
      <w:marLeft w:val="0"/>
      <w:marRight w:val="0"/>
      <w:marTop w:val="0"/>
      <w:marBottom w:val="0"/>
      <w:divBdr>
        <w:top w:val="none" w:sz="0" w:space="0" w:color="auto"/>
        <w:left w:val="none" w:sz="0" w:space="0" w:color="auto"/>
        <w:bottom w:val="none" w:sz="0" w:space="0" w:color="auto"/>
        <w:right w:val="none" w:sz="0" w:space="0" w:color="auto"/>
      </w:divBdr>
    </w:div>
    <w:div w:id="906576104">
      <w:bodyDiv w:val="1"/>
      <w:marLeft w:val="0"/>
      <w:marRight w:val="0"/>
      <w:marTop w:val="0"/>
      <w:marBottom w:val="0"/>
      <w:divBdr>
        <w:top w:val="none" w:sz="0" w:space="0" w:color="auto"/>
        <w:left w:val="none" w:sz="0" w:space="0" w:color="auto"/>
        <w:bottom w:val="none" w:sz="0" w:space="0" w:color="auto"/>
        <w:right w:val="none" w:sz="0" w:space="0" w:color="auto"/>
      </w:divBdr>
    </w:div>
    <w:div w:id="906649638">
      <w:bodyDiv w:val="1"/>
      <w:marLeft w:val="0"/>
      <w:marRight w:val="0"/>
      <w:marTop w:val="0"/>
      <w:marBottom w:val="0"/>
      <w:divBdr>
        <w:top w:val="none" w:sz="0" w:space="0" w:color="auto"/>
        <w:left w:val="none" w:sz="0" w:space="0" w:color="auto"/>
        <w:bottom w:val="none" w:sz="0" w:space="0" w:color="auto"/>
        <w:right w:val="none" w:sz="0" w:space="0" w:color="auto"/>
      </w:divBdr>
    </w:div>
    <w:div w:id="906916793">
      <w:bodyDiv w:val="1"/>
      <w:marLeft w:val="0"/>
      <w:marRight w:val="0"/>
      <w:marTop w:val="0"/>
      <w:marBottom w:val="0"/>
      <w:divBdr>
        <w:top w:val="none" w:sz="0" w:space="0" w:color="auto"/>
        <w:left w:val="none" w:sz="0" w:space="0" w:color="auto"/>
        <w:bottom w:val="none" w:sz="0" w:space="0" w:color="auto"/>
        <w:right w:val="none" w:sz="0" w:space="0" w:color="auto"/>
      </w:divBdr>
    </w:div>
    <w:div w:id="908002869">
      <w:bodyDiv w:val="1"/>
      <w:marLeft w:val="0"/>
      <w:marRight w:val="0"/>
      <w:marTop w:val="0"/>
      <w:marBottom w:val="0"/>
      <w:divBdr>
        <w:top w:val="none" w:sz="0" w:space="0" w:color="auto"/>
        <w:left w:val="none" w:sz="0" w:space="0" w:color="auto"/>
        <w:bottom w:val="none" w:sz="0" w:space="0" w:color="auto"/>
        <w:right w:val="none" w:sz="0" w:space="0" w:color="auto"/>
      </w:divBdr>
    </w:div>
    <w:div w:id="908418163">
      <w:bodyDiv w:val="1"/>
      <w:marLeft w:val="0"/>
      <w:marRight w:val="0"/>
      <w:marTop w:val="0"/>
      <w:marBottom w:val="0"/>
      <w:divBdr>
        <w:top w:val="none" w:sz="0" w:space="0" w:color="auto"/>
        <w:left w:val="none" w:sz="0" w:space="0" w:color="auto"/>
        <w:bottom w:val="none" w:sz="0" w:space="0" w:color="auto"/>
        <w:right w:val="none" w:sz="0" w:space="0" w:color="auto"/>
      </w:divBdr>
    </w:div>
    <w:div w:id="910694284">
      <w:bodyDiv w:val="1"/>
      <w:marLeft w:val="0"/>
      <w:marRight w:val="0"/>
      <w:marTop w:val="0"/>
      <w:marBottom w:val="0"/>
      <w:divBdr>
        <w:top w:val="none" w:sz="0" w:space="0" w:color="auto"/>
        <w:left w:val="none" w:sz="0" w:space="0" w:color="auto"/>
        <w:bottom w:val="none" w:sz="0" w:space="0" w:color="auto"/>
        <w:right w:val="none" w:sz="0" w:space="0" w:color="auto"/>
      </w:divBdr>
    </w:div>
    <w:div w:id="912591072">
      <w:bodyDiv w:val="1"/>
      <w:marLeft w:val="0"/>
      <w:marRight w:val="0"/>
      <w:marTop w:val="0"/>
      <w:marBottom w:val="0"/>
      <w:divBdr>
        <w:top w:val="none" w:sz="0" w:space="0" w:color="auto"/>
        <w:left w:val="none" w:sz="0" w:space="0" w:color="auto"/>
        <w:bottom w:val="none" w:sz="0" w:space="0" w:color="auto"/>
        <w:right w:val="none" w:sz="0" w:space="0" w:color="auto"/>
      </w:divBdr>
    </w:div>
    <w:div w:id="913122264">
      <w:bodyDiv w:val="1"/>
      <w:marLeft w:val="0"/>
      <w:marRight w:val="0"/>
      <w:marTop w:val="0"/>
      <w:marBottom w:val="0"/>
      <w:divBdr>
        <w:top w:val="none" w:sz="0" w:space="0" w:color="auto"/>
        <w:left w:val="none" w:sz="0" w:space="0" w:color="auto"/>
        <w:bottom w:val="none" w:sz="0" w:space="0" w:color="auto"/>
        <w:right w:val="none" w:sz="0" w:space="0" w:color="auto"/>
      </w:divBdr>
    </w:div>
    <w:div w:id="913276418">
      <w:bodyDiv w:val="1"/>
      <w:marLeft w:val="0"/>
      <w:marRight w:val="0"/>
      <w:marTop w:val="0"/>
      <w:marBottom w:val="0"/>
      <w:divBdr>
        <w:top w:val="none" w:sz="0" w:space="0" w:color="auto"/>
        <w:left w:val="none" w:sz="0" w:space="0" w:color="auto"/>
        <w:bottom w:val="none" w:sz="0" w:space="0" w:color="auto"/>
        <w:right w:val="none" w:sz="0" w:space="0" w:color="auto"/>
      </w:divBdr>
    </w:div>
    <w:div w:id="913929626">
      <w:bodyDiv w:val="1"/>
      <w:marLeft w:val="0"/>
      <w:marRight w:val="0"/>
      <w:marTop w:val="0"/>
      <w:marBottom w:val="0"/>
      <w:divBdr>
        <w:top w:val="none" w:sz="0" w:space="0" w:color="auto"/>
        <w:left w:val="none" w:sz="0" w:space="0" w:color="auto"/>
        <w:bottom w:val="none" w:sz="0" w:space="0" w:color="auto"/>
        <w:right w:val="none" w:sz="0" w:space="0" w:color="auto"/>
      </w:divBdr>
    </w:div>
    <w:div w:id="914437187">
      <w:bodyDiv w:val="1"/>
      <w:marLeft w:val="0"/>
      <w:marRight w:val="0"/>
      <w:marTop w:val="0"/>
      <w:marBottom w:val="0"/>
      <w:divBdr>
        <w:top w:val="none" w:sz="0" w:space="0" w:color="auto"/>
        <w:left w:val="none" w:sz="0" w:space="0" w:color="auto"/>
        <w:bottom w:val="none" w:sz="0" w:space="0" w:color="auto"/>
        <w:right w:val="none" w:sz="0" w:space="0" w:color="auto"/>
      </w:divBdr>
    </w:div>
    <w:div w:id="914823782">
      <w:bodyDiv w:val="1"/>
      <w:marLeft w:val="0"/>
      <w:marRight w:val="0"/>
      <w:marTop w:val="0"/>
      <w:marBottom w:val="0"/>
      <w:divBdr>
        <w:top w:val="none" w:sz="0" w:space="0" w:color="auto"/>
        <w:left w:val="none" w:sz="0" w:space="0" w:color="auto"/>
        <w:bottom w:val="none" w:sz="0" w:space="0" w:color="auto"/>
        <w:right w:val="none" w:sz="0" w:space="0" w:color="auto"/>
      </w:divBdr>
    </w:div>
    <w:div w:id="917128895">
      <w:bodyDiv w:val="1"/>
      <w:marLeft w:val="0"/>
      <w:marRight w:val="0"/>
      <w:marTop w:val="0"/>
      <w:marBottom w:val="0"/>
      <w:divBdr>
        <w:top w:val="none" w:sz="0" w:space="0" w:color="auto"/>
        <w:left w:val="none" w:sz="0" w:space="0" w:color="auto"/>
        <w:bottom w:val="none" w:sz="0" w:space="0" w:color="auto"/>
        <w:right w:val="none" w:sz="0" w:space="0" w:color="auto"/>
      </w:divBdr>
    </w:div>
    <w:div w:id="918832889">
      <w:bodyDiv w:val="1"/>
      <w:marLeft w:val="0"/>
      <w:marRight w:val="0"/>
      <w:marTop w:val="0"/>
      <w:marBottom w:val="0"/>
      <w:divBdr>
        <w:top w:val="none" w:sz="0" w:space="0" w:color="auto"/>
        <w:left w:val="none" w:sz="0" w:space="0" w:color="auto"/>
        <w:bottom w:val="none" w:sz="0" w:space="0" w:color="auto"/>
        <w:right w:val="none" w:sz="0" w:space="0" w:color="auto"/>
      </w:divBdr>
    </w:div>
    <w:div w:id="919021694">
      <w:bodyDiv w:val="1"/>
      <w:marLeft w:val="0"/>
      <w:marRight w:val="0"/>
      <w:marTop w:val="0"/>
      <w:marBottom w:val="0"/>
      <w:divBdr>
        <w:top w:val="none" w:sz="0" w:space="0" w:color="auto"/>
        <w:left w:val="none" w:sz="0" w:space="0" w:color="auto"/>
        <w:bottom w:val="none" w:sz="0" w:space="0" w:color="auto"/>
        <w:right w:val="none" w:sz="0" w:space="0" w:color="auto"/>
      </w:divBdr>
    </w:div>
    <w:div w:id="922300752">
      <w:bodyDiv w:val="1"/>
      <w:marLeft w:val="0"/>
      <w:marRight w:val="0"/>
      <w:marTop w:val="0"/>
      <w:marBottom w:val="0"/>
      <w:divBdr>
        <w:top w:val="none" w:sz="0" w:space="0" w:color="auto"/>
        <w:left w:val="none" w:sz="0" w:space="0" w:color="auto"/>
        <w:bottom w:val="none" w:sz="0" w:space="0" w:color="auto"/>
        <w:right w:val="none" w:sz="0" w:space="0" w:color="auto"/>
      </w:divBdr>
    </w:div>
    <w:div w:id="923026916">
      <w:bodyDiv w:val="1"/>
      <w:marLeft w:val="0"/>
      <w:marRight w:val="0"/>
      <w:marTop w:val="0"/>
      <w:marBottom w:val="0"/>
      <w:divBdr>
        <w:top w:val="none" w:sz="0" w:space="0" w:color="auto"/>
        <w:left w:val="none" w:sz="0" w:space="0" w:color="auto"/>
        <w:bottom w:val="none" w:sz="0" w:space="0" w:color="auto"/>
        <w:right w:val="none" w:sz="0" w:space="0" w:color="auto"/>
      </w:divBdr>
    </w:div>
    <w:div w:id="923076168">
      <w:bodyDiv w:val="1"/>
      <w:marLeft w:val="0"/>
      <w:marRight w:val="0"/>
      <w:marTop w:val="0"/>
      <w:marBottom w:val="0"/>
      <w:divBdr>
        <w:top w:val="none" w:sz="0" w:space="0" w:color="auto"/>
        <w:left w:val="none" w:sz="0" w:space="0" w:color="auto"/>
        <w:bottom w:val="none" w:sz="0" w:space="0" w:color="auto"/>
        <w:right w:val="none" w:sz="0" w:space="0" w:color="auto"/>
      </w:divBdr>
    </w:div>
    <w:div w:id="924413305">
      <w:bodyDiv w:val="1"/>
      <w:marLeft w:val="0"/>
      <w:marRight w:val="0"/>
      <w:marTop w:val="0"/>
      <w:marBottom w:val="0"/>
      <w:divBdr>
        <w:top w:val="none" w:sz="0" w:space="0" w:color="auto"/>
        <w:left w:val="none" w:sz="0" w:space="0" w:color="auto"/>
        <w:bottom w:val="none" w:sz="0" w:space="0" w:color="auto"/>
        <w:right w:val="none" w:sz="0" w:space="0" w:color="auto"/>
      </w:divBdr>
    </w:div>
    <w:div w:id="924462062">
      <w:bodyDiv w:val="1"/>
      <w:marLeft w:val="0"/>
      <w:marRight w:val="0"/>
      <w:marTop w:val="0"/>
      <w:marBottom w:val="0"/>
      <w:divBdr>
        <w:top w:val="none" w:sz="0" w:space="0" w:color="auto"/>
        <w:left w:val="none" w:sz="0" w:space="0" w:color="auto"/>
        <w:bottom w:val="none" w:sz="0" w:space="0" w:color="auto"/>
        <w:right w:val="none" w:sz="0" w:space="0" w:color="auto"/>
      </w:divBdr>
    </w:div>
    <w:div w:id="925500304">
      <w:bodyDiv w:val="1"/>
      <w:marLeft w:val="0"/>
      <w:marRight w:val="0"/>
      <w:marTop w:val="0"/>
      <w:marBottom w:val="0"/>
      <w:divBdr>
        <w:top w:val="none" w:sz="0" w:space="0" w:color="auto"/>
        <w:left w:val="none" w:sz="0" w:space="0" w:color="auto"/>
        <w:bottom w:val="none" w:sz="0" w:space="0" w:color="auto"/>
        <w:right w:val="none" w:sz="0" w:space="0" w:color="auto"/>
      </w:divBdr>
    </w:div>
    <w:div w:id="925772397">
      <w:bodyDiv w:val="1"/>
      <w:marLeft w:val="0"/>
      <w:marRight w:val="0"/>
      <w:marTop w:val="0"/>
      <w:marBottom w:val="0"/>
      <w:divBdr>
        <w:top w:val="none" w:sz="0" w:space="0" w:color="auto"/>
        <w:left w:val="none" w:sz="0" w:space="0" w:color="auto"/>
        <w:bottom w:val="none" w:sz="0" w:space="0" w:color="auto"/>
        <w:right w:val="none" w:sz="0" w:space="0" w:color="auto"/>
      </w:divBdr>
    </w:div>
    <w:div w:id="926578861">
      <w:bodyDiv w:val="1"/>
      <w:marLeft w:val="0"/>
      <w:marRight w:val="0"/>
      <w:marTop w:val="0"/>
      <w:marBottom w:val="0"/>
      <w:divBdr>
        <w:top w:val="none" w:sz="0" w:space="0" w:color="auto"/>
        <w:left w:val="none" w:sz="0" w:space="0" w:color="auto"/>
        <w:bottom w:val="none" w:sz="0" w:space="0" w:color="auto"/>
        <w:right w:val="none" w:sz="0" w:space="0" w:color="auto"/>
      </w:divBdr>
    </w:div>
    <w:div w:id="926839838">
      <w:bodyDiv w:val="1"/>
      <w:marLeft w:val="0"/>
      <w:marRight w:val="0"/>
      <w:marTop w:val="0"/>
      <w:marBottom w:val="0"/>
      <w:divBdr>
        <w:top w:val="none" w:sz="0" w:space="0" w:color="auto"/>
        <w:left w:val="none" w:sz="0" w:space="0" w:color="auto"/>
        <w:bottom w:val="none" w:sz="0" w:space="0" w:color="auto"/>
        <w:right w:val="none" w:sz="0" w:space="0" w:color="auto"/>
      </w:divBdr>
    </w:div>
    <w:div w:id="930577585">
      <w:bodyDiv w:val="1"/>
      <w:marLeft w:val="0"/>
      <w:marRight w:val="0"/>
      <w:marTop w:val="0"/>
      <w:marBottom w:val="0"/>
      <w:divBdr>
        <w:top w:val="none" w:sz="0" w:space="0" w:color="auto"/>
        <w:left w:val="none" w:sz="0" w:space="0" w:color="auto"/>
        <w:bottom w:val="none" w:sz="0" w:space="0" w:color="auto"/>
        <w:right w:val="none" w:sz="0" w:space="0" w:color="auto"/>
      </w:divBdr>
    </w:div>
    <w:div w:id="934169617">
      <w:bodyDiv w:val="1"/>
      <w:marLeft w:val="0"/>
      <w:marRight w:val="0"/>
      <w:marTop w:val="0"/>
      <w:marBottom w:val="0"/>
      <w:divBdr>
        <w:top w:val="none" w:sz="0" w:space="0" w:color="auto"/>
        <w:left w:val="none" w:sz="0" w:space="0" w:color="auto"/>
        <w:bottom w:val="none" w:sz="0" w:space="0" w:color="auto"/>
        <w:right w:val="none" w:sz="0" w:space="0" w:color="auto"/>
      </w:divBdr>
    </w:div>
    <w:div w:id="934363483">
      <w:bodyDiv w:val="1"/>
      <w:marLeft w:val="0"/>
      <w:marRight w:val="0"/>
      <w:marTop w:val="0"/>
      <w:marBottom w:val="0"/>
      <w:divBdr>
        <w:top w:val="none" w:sz="0" w:space="0" w:color="auto"/>
        <w:left w:val="none" w:sz="0" w:space="0" w:color="auto"/>
        <w:bottom w:val="none" w:sz="0" w:space="0" w:color="auto"/>
        <w:right w:val="none" w:sz="0" w:space="0" w:color="auto"/>
      </w:divBdr>
    </w:div>
    <w:div w:id="936055900">
      <w:bodyDiv w:val="1"/>
      <w:marLeft w:val="0"/>
      <w:marRight w:val="0"/>
      <w:marTop w:val="0"/>
      <w:marBottom w:val="0"/>
      <w:divBdr>
        <w:top w:val="none" w:sz="0" w:space="0" w:color="auto"/>
        <w:left w:val="none" w:sz="0" w:space="0" w:color="auto"/>
        <w:bottom w:val="none" w:sz="0" w:space="0" w:color="auto"/>
        <w:right w:val="none" w:sz="0" w:space="0" w:color="auto"/>
      </w:divBdr>
    </w:div>
    <w:div w:id="936409040">
      <w:bodyDiv w:val="1"/>
      <w:marLeft w:val="0"/>
      <w:marRight w:val="0"/>
      <w:marTop w:val="0"/>
      <w:marBottom w:val="0"/>
      <w:divBdr>
        <w:top w:val="none" w:sz="0" w:space="0" w:color="auto"/>
        <w:left w:val="none" w:sz="0" w:space="0" w:color="auto"/>
        <w:bottom w:val="none" w:sz="0" w:space="0" w:color="auto"/>
        <w:right w:val="none" w:sz="0" w:space="0" w:color="auto"/>
      </w:divBdr>
    </w:div>
    <w:div w:id="936600991">
      <w:bodyDiv w:val="1"/>
      <w:marLeft w:val="0"/>
      <w:marRight w:val="0"/>
      <w:marTop w:val="0"/>
      <w:marBottom w:val="0"/>
      <w:divBdr>
        <w:top w:val="none" w:sz="0" w:space="0" w:color="auto"/>
        <w:left w:val="none" w:sz="0" w:space="0" w:color="auto"/>
        <w:bottom w:val="none" w:sz="0" w:space="0" w:color="auto"/>
        <w:right w:val="none" w:sz="0" w:space="0" w:color="auto"/>
      </w:divBdr>
    </w:div>
    <w:div w:id="939144808">
      <w:bodyDiv w:val="1"/>
      <w:marLeft w:val="0"/>
      <w:marRight w:val="0"/>
      <w:marTop w:val="0"/>
      <w:marBottom w:val="0"/>
      <w:divBdr>
        <w:top w:val="none" w:sz="0" w:space="0" w:color="auto"/>
        <w:left w:val="none" w:sz="0" w:space="0" w:color="auto"/>
        <w:bottom w:val="none" w:sz="0" w:space="0" w:color="auto"/>
        <w:right w:val="none" w:sz="0" w:space="0" w:color="auto"/>
      </w:divBdr>
    </w:div>
    <w:div w:id="939482768">
      <w:bodyDiv w:val="1"/>
      <w:marLeft w:val="0"/>
      <w:marRight w:val="0"/>
      <w:marTop w:val="0"/>
      <w:marBottom w:val="0"/>
      <w:divBdr>
        <w:top w:val="none" w:sz="0" w:space="0" w:color="auto"/>
        <w:left w:val="none" w:sz="0" w:space="0" w:color="auto"/>
        <w:bottom w:val="none" w:sz="0" w:space="0" w:color="auto"/>
        <w:right w:val="none" w:sz="0" w:space="0" w:color="auto"/>
      </w:divBdr>
    </w:div>
    <w:div w:id="940146361">
      <w:bodyDiv w:val="1"/>
      <w:marLeft w:val="0"/>
      <w:marRight w:val="0"/>
      <w:marTop w:val="0"/>
      <w:marBottom w:val="0"/>
      <w:divBdr>
        <w:top w:val="none" w:sz="0" w:space="0" w:color="auto"/>
        <w:left w:val="none" w:sz="0" w:space="0" w:color="auto"/>
        <w:bottom w:val="none" w:sz="0" w:space="0" w:color="auto"/>
        <w:right w:val="none" w:sz="0" w:space="0" w:color="auto"/>
      </w:divBdr>
    </w:div>
    <w:div w:id="940261101">
      <w:bodyDiv w:val="1"/>
      <w:marLeft w:val="0"/>
      <w:marRight w:val="0"/>
      <w:marTop w:val="0"/>
      <w:marBottom w:val="0"/>
      <w:divBdr>
        <w:top w:val="none" w:sz="0" w:space="0" w:color="auto"/>
        <w:left w:val="none" w:sz="0" w:space="0" w:color="auto"/>
        <w:bottom w:val="none" w:sz="0" w:space="0" w:color="auto"/>
        <w:right w:val="none" w:sz="0" w:space="0" w:color="auto"/>
      </w:divBdr>
    </w:div>
    <w:div w:id="941717413">
      <w:bodyDiv w:val="1"/>
      <w:marLeft w:val="0"/>
      <w:marRight w:val="0"/>
      <w:marTop w:val="0"/>
      <w:marBottom w:val="0"/>
      <w:divBdr>
        <w:top w:val="none" w:sz="0" w:space="0" w:color="auto"/>
        <w:left w:val="none" w:sz="0" w:space="0" w:color="auto"/>
        <w:bottom w:val="none" w:sz="0" w:space="0" w:color="auto"/>
        <w:right w:val="none" w:sz="0" w:space="0" w:color="auto"/>
      </w:divBdr>
    </w:div>
    <w:div w:id="945621064">
      <w:bodyDiv w:val="1"/>
      <w:marLeft w:val="0"/>
      <w:marRight w:val="0"/>
      <w:marTop w:val="0"/>
      <w:marBottom w:val="0"/>
      <w:divBdr>
        <w:top w:val="none" w:sz="0" w:space="0" w:color="auto"/>
        <w:left w:val="none" w:sz="0" w:space="0" w:color="auto"/>
        <w:bottom w:val="none" w:sz="0" w:space="0" w:color="auto"/>
        <w:right w:val="none" w:sz="0" w:space="0" w:color="auto"/>
      </w:divBdr>
    </w:div>
    <w:div w:id="946305222">
      <w:bodyDiv w:val="1"/>
      <w:marLeft w:val="0"/>
      <w:marRight w:val="0"/>
      <w:marTop w:val="0"/>
      <w:marBottom w:val="0"/>
      <w:divBdr>
        <w:top w:val="none" w:sz="0" w:space="0" w:color="auto"/>
        <w:left w:val="none" w:sz="0" w:space="0" w:color="auto"/>
        <w:bottom w:val="none" w:sz="0" w:space="0" w:color="auto"/>
        <w:right w:val="none" w:sz="0" w:space="0" w:color="auto"/>
      </w:divBdr>
    </w:div>
    <w:div w:id="947195988">
      <w:bodyDiv w:val="1"/>
      <w:marLeft w:val="0"/>
      <w:marRight w:val="0"/>
      <w:marTop w:val="0"/>
      <w:marBottom w:val="0"/>
      <w:divBdr>
        <w:top w:val="none" w:sz="0" w:space="0" w:color="auto"/>
        <w:left w:val="none" w:sz="0" w:space="0" w:color="auto"/>
        <w:bottom w:val="none" w:sz="0" w:space="0" w:color="auto"/>
        <w:right w:val="none" w:sz="0" w:space="0" w:color="auto"/>
      </w:divBdr>
    </w:div>
    <w:div w:id="947354312">
      <w:bodyDiv w:val="1"/>
      <w:marLeft w:val="0"/>
      <w:marRight w:val="0"/>
      <w:marTop w:val="0"/>
      <w:marBottom w:val="0"/>
      <w:divBdr>
        <w:top w:val="none" w:sz="0" w:space="0" w:color="auto"/>
        <w:left w:val="none" w:sz="0" w:space="0" w:color="auto"/>
        <w:bottom w:val="none" w:sz="0" w:space="0" w:color="auto"/>
        <w:right w:val="none" w:sz="0" w:space="0" w:color="auto"/>
      </w:divBdr>
    </w:div>
    <w:div w:id="948510605">
      <w:bodyDiv w:val="1"/>
      <w:marLeft w:val="0"/>
      <w:marRight w:val="0"/>
      <w:marTop w:val="0"/>
      <w:marBottom w:val="0"/>
      <w:divBdr>
        <w:top w:val="none" w:sz="0" w:space="0" w:color="auto"/>
        <w:left w:val="none" w:sz="0" w:space="0" w:color="auto"/>
        <w:bottom w:val="none" w:sz="0" w:space="0" w:color="auto"/>
        <w:right w:val="none" w:sz="0" w:space="0" w:color="auto"/>
      </w:divBdr>
    </w:div>
    <w:div w:id="949168277">
      <w:bodyDiv w:val="1"/>
      <w:marLeft w:val="0"/>
      <w:marRight w:val="0"/>
      <w:marTop w:val="0"/>
      <w:marBottom w:val="0"/>
      <w:divBdr>
        <w:top w:val="none" w:sz="0" w:space="0" w:color="auto"/>
        <w:left w:val="none" w:sz="0" w:space="0" w:color="auto"/>
        <w:bottom w:val="none" w:sz="0" w:space="0" w:color="auto"/>
        <w:right w:val="none" w:sz="0" w:space="0" w:color="auto"/>
      </w:divBdr>
    </w:div>
    <w:div w:id="951400892">
      <w:bodyDiv w:val="1"/>
      <w:marLeft w:val="0"/>
      <w:marRight w:val="0"/>
      <w:marTop w:val="0"/>
      <w:marBottom w:val="0"/>
      <w:divBdr>
        <w:top w:val="none" w:sz="0" w:space="0" w:color="auto"/>
        <w:left w:val="none" w:sz="0" w:space="0" w:color="auto"/>
        <w:bottom w:val="none" w:sz="0" w:space="0" w:color="auto"/>
        <w:right w:val="none" w:sz="0" w:space="0" w:color="auto"/>
      </w:divBdr>
    </w:div>
    <w:div w:id="951470778">
      <w:bodyDiv w:val="1"/>
      <w:marLeft w:val="0"/>
      <w:marRight w:val="0"/>
      <w:marTop w:val="0"/>
      <w:marBottom w:val="0"/>
      <w:divBdr>
        <w:top w:val="none" w:sz="0" w:space="0" w:color="auto"/>
        <w:left w:val="none" w:sz="0" w:space="0" w:color="auto"/>
        <w:bottom w:val="none" w:sz="0" w:space="0" w:color="auto"/>
        <w:right w:val="none" w:sz="0" w:space="0" w:color="auto"/>
      </w:divBdr>
    </w:div>
    <w:div w:id="951715868">
      <w:bodyDiv w:val="1"/>
      <w:marLeft w:val="0"/>
      <w:marRight w:val="0"/>
      <w:marTop w:val="0"/>
      <w:marBottom w:val="0"/>
      <w:divBdr>
        <w:top w:val="none" w:sz="0" w:space="0" w:color="auto"/>
        <w:left w:val="none" w:sz="0" w:space="0" w:color="auto"/>
        <w:bottom w:val="none" w:sz="0" w:space="0" w:color="auto"/>
        <w:right w:val="none" w:sz="0" w:space="0" w:color="auto"/>
      </w:divBdr>
    </w:div>
    <w:div w:id="951742898">
      <w:bodyDiv w:val="1"/>
      <w:marLeft w:val="0"/>
      <w:marRight w:val="0"/>
      <w:marTop w:val="0"/>
      <w:marBottom w:val="0"/>
      <w:divBdr>
        <w:top w:val="none" w:sz="0" w:space="0" w:color="auto"/>
        <w:left w:val="none" w:sz="0" w:space="0" w:color="auto"/>
        <w:bottom w:val="none" w:sz="0" w:space="0" w:color="auto"/>
        <w:right w:val="none" w:sz="0" w:space="0" w:color="auto"/>
      </w:divBdr>
    </w:div>
    <w:div w:id="952134204">
      <w:bodyDiv w:val="1"/>
      <w:marLeft w:val="0"/>
      <w:marRight w:val="0"/>
      <w:marTop w:val="0"/>
      <w:marBottom w:val="0"/>
      <w:divBdr>
        <w:top w:val="none" w:sz="0" w:space="0" w:color="auto"/>
        <w:left w:val="none" w:sz="0" w:space="0" w:color="auto"/>
        <w:bottom w:val="none" w:sz="0" w:space="0" w:color="auto"/>
        <w:right w:val="none" w:sz="0" w:space="0" w:color="auto"/>
      </w:divBdr>
    </w:div>
    <w:div w:id="952246302">
      <w:bodyDiv w:val="1"/>
      <w:marLeft w:val="0"/>
      <w:marRight w:val="0"/>
      <w:marTop w:val="0"/>
      <w:marBottom w:val="0"/>
      <w:divBdr>
        <w:top w:val="none" w:sz="0" w:space="0" w:color="auto"/>
        <w:left w:val="none" w:sz="0" w:space="0" w:color="auto"/>
        <w:bottom w:val="none" w:sz="0" w:space="0" w:color="auto"/>
        <w:right w:val="none" w:sz="0" w:space="0" w:color="auto"/>
      </w:divBdr>
    </w:div>
    <w:div w:id="952639664">
      <w:bodyDiv w:val="1"/>
      <w:marLeft w:val="0"/>
      <w:marRight w:val="0"/>
      <w:marTop w:val="0"/>
      <w:marBottom w:val="0"/>
      <w:divBdr>
        <w:top w:val="none" w:sz="0" w:space="0" w:color="auto"/>
        <w:left w:val="none" w:sz="0" w:space="0" w:color="auto"/>
        <w:bottom w:val="none" w:sz="0" w:space="0" w:color="auto"/>
        <w:right w:val="none" w:sz="0" w:space="0" w:color="auto"/>
      </w:divBdr>
    </w:div>
    <w:div w:id="953171438">
      <w:bodyDiv w:val="1"/>
      <w:marLeft w:val="0"/>
      <w:marRight w:val="0"/>
      <w:marTop w:val="0"/>
      <w:marBottom w:val="0"/>
      <w:divBdr>
        <w:top w:val="none" w:sz="0" w:space="0" w:color="auto"/>
        <w:left w:val="none" w:sz="0" w:space="0" w:color="auto"/>
        <w:bottom w:val="none" w:sz="0" w:space="0" w:color="auto"/>
        <w:right w:val="none" w:sz="0" w:space="0" w:color="auto"/>
      </w:divBdr>
    </w:div>
    <w:div w:id="953437986">
      <w:bodyDiv w:val="1"/>
      <w:marLeft w:val="0"/>
      <w:marRight w:val="0"/>
      <w:marTop w:val="0"/>
      <w:marBottom w:val="0"/>
      <w:divBdr>
        <w:top w:val="none" w:sz="0" w:space="0" w:color="auto"/>
        <w:left w:val="none" w:sz="0" w:space="0" w:color="auto"/>
        <w:bottom w:val="none" w:sz="0" w:space="0" w:color="auto"/>
        <w:right w:val="none" w:sz="0" w:space="0" w:color="auto"/>
      </w:divBdr>
    </w:div>
    <w:div w:id="953757248">
      <w:bodyDiv w:val="1"/>
      <w:marLeft w:val="0"/>
      <w:marRight w:val="0"/>
      <w:marTop w:val="0"/>
      <w:marBottom w:val="0"/>
      <w:divBdr>
        <w:top w:val="none" w:sz="0" w:space="0" w:color="auto"/>
        <w:left w:val="none" w:sz="0" w:space="0" w:color="auto"/>
        <w:bottom w:val="none" w:sz="0" w:space="0" w:color="auto"/>
        <w:right w:val="none" w:sz="0" w:space="0" w:color="auto"/>
      </w:divBdr>
    </w:div>
    <w:div w:id="954479318">
      <w:bodyDiv w:val="1"/>
      <w:marLeft w:val="0"/>
      <w:marRight w:val="0"/>
      <w:marTop w:val="0"/>
      <w:marBottom w:val="0"/>
      <w:divBdr>
        <w:top w:val="none" w:sz="0" w:space="0" w:color="auto"/>
        <w:left w:val="none" w:sz="0" w:space="0" w:color="auto"/>
        <w:bottom w:val="none" w:sz="0" w:space="0" w:color="auto"/>
        <w:right w:val="none" w:sz="0" w:space="0" w:color="auto"/>
      </w:divBdr>
    </w:div>
    <w:div w:id="954674030">
      <w:bodyDiv w:val="1"/>
      <w:marLeft w:val="0"/>
      <w:marRight w:val="0"/>
      <w:marTop w:val="0"/>
      <w:marBottom w:val="0"/>
      <w:divBdr>
        <w:top w:val="none" w:sz="0" w:space="0" w:color="auto"/>
        <w:left w:val="none" w:sz="0" w:space="0" w:color="auto"/>
        <w:bottom w:val="none" w:sz="0" w:space="0" w:color="auto"/>
        <w:right w:val="none" w:sz="0" w:space="0" w:color="auto"/>
      </w:divBdr>
    </w:div>
    <w:div w:id="954946562">
      <w:bodyDiv w:val="1"/>
      <w:marLeft w:val="0"/>
      <w:marRight w:val="0"/>
      <w:marTop w:val="0"/>
      <w:marBottom w:val="0"/>
      <w:divBdr>
        <w:top w:val="none" w:sz="0" w:space="0" w:color="auto"/>
        <w:left w:val="none" w:sz="0" w:space="0" w:color="auto"/>
        <w:bottom w:val="none" w:sz="0" w:space="0" w:color="auto"/>
        <w:right w:val="none" w:sz="0" w:space="0" w:color="auto"/>
      </w:divBdr>
    </w:div>
    <w:div w:id="955526276">
      <w:bodyDiv w:val="1"/>
      <w:marLeft w:val="0"/>
      <w:marRight w:val="0"/>
      <w:marTop w:val="0"/>
      <w:marBottom w:val="0"/>
      <w:divBdr>
        <w:top w:val="none" w:sz="0" w:space="0" w:color="auto"/>
        <w:left w:val="none" w:sz="0" w:space="0" w:color="auto"/>
        <w:bottom w:val="none" w:sz="0" w:space="0" w:color="auto"/>
        <w:right w:val="none" w:sz="0" w:space="0" w:color="auto"/>
      </w:divBdr>
    </w:div>
    <w:div w:id="955915278">
      <w:bodyDiv w:val="1"/>
      <w:marLeft w:val="0"/>
      <w:marRight w:val="0"/>
      <w:marTop w:val="0"/>
      <w:marBottom w:val="0"/>
      <w:divBdr>
        <w:top w:val="none" w:sz="0" w:space="0" w:color="auto"/>
        <w:left w:val="none" w:sz="0" w:space="0" w:color="auto"/>
        <w:bottom w:val="none" w:sz="0" w:space="0" w:color="auto"/>
        <w:right w:val="none" w:sz="0" w:space="0" w:color="auto"/>
      </w:divBdr>
    </w:div>
    <w:div w:id="957220841">
      <w:bodyDiv w:val="1"/>
      <w:marLeft w:val="0"/>
      <w:marRight w:val="0"/>
      <w:marTop w:val="0"/>
      <w:marBottom w:val="0"/>
      <w:divBdr>
        <w:top w:val="none" w:sz="0" w:space="0" w:color="auto"/>
        <w:left w:val="none" w:sz="0" w:space="0" w:color="auto"/>
        <w:bottom w:val="none" w:sz="0" w:space="0" w:color="auto"/>
        <w:right w:val="none" w:sz="0" w:space="0" w:color="auto"/>
      </w:divBdr>
    </w:div>
    <w:div w:id="958338582">
      <w:bodyDiv w:val="1"/>
      <w:marLeft w:val="0"/>
      <w:marRight w:val="0"/>
      <w:marTop w:val="0"/>
      <w:marBottom w:val="0"/>
      <w:divBdr>
        <w:top w:val="none" w:sz="0" w:space="0" w:color="auto"/>
        <w:left w:val="none" w:sz="0" w:space="0" w:color="auto"/>
        <w:bottom w:val="none" w:sz="0" w:space="0" w:color="auto"/>
        <w:right w:val="none" w:sz="0" w:space="0" w:color="auto"/>
      </w:divBdr>
    </w:div>
    <w:div w:id="958534130">
      <w:bodyDiv w:val="1"/>
      <w:marLeft w:val="0"/>
      <w:marRight w:val="0"/>
      <w:marTop w:val="0"/>
      <w:marBottom w:val="0"/>
      <w:divBdr>
        <w:top w:val="none" w:sz="0" w:space="0" w:color="auto"/>
        <w:left w:val="none" w:sz="0" w:space="0" w:color="auto"/>
        <w:bottom w:val="none" w:sz="0" w:space="0" w:color="auto"/>
        <w:right w:val="none" w:sz="0" w:space="0" w:color="auto"/>
      </w:divBdr>
    </w:div>
    <w:div w:id="958880330">
      <w:bodyDiv w:val="1"/>
      <w:marLeft w:val="0"/>
      <w:marRight w:val="0"/>
      <w:marTop w:val="0"/>
      <w:marBottom w:val="0"/>
      <w:divBdr>
        <w:top w:val="none" w:sz="0" w:space="0" w:color="auto"/>
        <w:left w:val="none" w:sz="0" w:space="0" w:color="auto"/>
        <w:bottom w:val="none" w:sz="0" w:space="0" w:color="auto"/>
        <w:right w:val="none" w:sz="0" w:space="0" w:color="auto"/>
      </w:divBdr>
    </w:div>
    <w:div w:id="959455928">
      <w:bodyDiv w:val="1"/>
      <w:marLeft w:val="0"/>
      <w:marRight w:val="0"/>
      <w:marTop w:val="0"/>
      <w:marBottom w:val="0"/>
      <w:divBdr>
        <w:top w:val="none" w:sz="0" w:space="0" w:color="auto"/>
        <w:left w:val="none" w:sz="0" w:space="0" w:color="auto"/>
        <w:bottom w:val="none" w:sz="0" w:space="0" w:color="auto"/>
        <w:right w:val="none" w:sz="0" w:space="0" w:color="auto"/>
      </w:divBdr>
    </w:div>
    <w:div w:id="959607450">
      <w:bodyDiv w:val="1"/>
      <w:marLeft w:val="0"/>
      <w:marRight w:val="0"/>
      <w:marTop w:val="0"/>
      <w:marBottom w:val="0"/>
      <w:divBdr>
        <w:top w:val="none" w:sz="0" w:space="0" w:color="auto"/>
        <w:left w:val="none" w:sz="0" w:space="0" w:color="auto"/>
        <w:bottom w:val="none" w:sz="0" w:space="0" w:color="auto"/>
        <w:right w:val="none" w:sz="0" w:space="0" w:color="auto"/>
      </w:divBdr>
    </w:div>
    <w:div w:id="961770932">
      <w:bodyDiv w:val="1"/>
      <w:marLeft w:val="0"/>
      <w:marRight w:val="0"/>
      <w:marTop w:val="0"/>
      <w:marBottom w:val="0"/>
      <w:divBdr>
        <w:top w:val="none" w:sz="0" w:space="0" w:color="auto"/>
        <w:left w:val="none" w:sz="0" w:space="0" w:color="auto"/>
        <w:bottom w:val="none" w:sz="0" w:space="0" w:color="auto"/>
        <w:right w:val="none" w:sz="0" w:space="0" w:color="auto"/>
      </w:divBdr>
    </w:div>
    <w:div w:id="961957272">
      <w:bodyDiv w:val="1"/>
      <w:marLeft w:val="0"/>
      <w:marRight w:val="0"/>
      <w:marTop w:val="0"/>
      <w:marBottom w:val="0"/>
      <w:divBdr>
        <w:top w:val="none" w:sz="0" w:space="0" w:color="auto"/>
        <w:left w:val="none" w:sz="0" w:space="0" w:color="auto"/>
        <w:bottom w:val="none" w:sz="0" w:space="0" w:color="auto"/>
        <w:right w:val="none" w:sz="0" w:space="0" w:color="auto"/>
      </w:divBdr>
    </w:div>
    <w:div w:id="962231314">
      <w:bodyDiv w:val="1"/>
      <w:marLeft w:val="0"/>
      <w:marRight w:val="0"/>
      <w:marTop w:val="0"/>
      <w:marBottom w:val="0"/>
      <w:divBdr>
        <w:top w:val="none" w:sz="0" w:space="0" w:color="auto"/>
        <w:left w:val="none" w:sz="0" w:space="0" w:color="auto"/>
        <w:bottom w:val="none" w:sz="0" w:space="0" w:color="auto"/>
        <w:right w:val="none" w:sz="0" w:space="0" w:color="auto"/>
      </w:divBdr>
    </w:div>
    <w:div w:id="963383782">
      <w:bodyDiv w:val="1"/>
      <w:marLeft w:val="0"/>
      <w:marRight w:val="0"/>
      <w:marTop w:val="0"/>
      <w:marBottom w:val="0"/>
      <w:divBdr>
        <w:top w:val="none" w:sz="0" w:space="0" w:color="auto"/>
        <w:left w:val="none" w:sz="0" w:space="0" w:color="auto"/>
        <w:bottom w:val="none" w:sz="0" w:space="0" w:color="auto"/>
        <w:right w:val="none" w:sz="0" w:space="0" w:color="auto"/>
      </w:divBdr>
    </w:div>
    <w:div w:id="963388607">
      <w:bodyDiv w:val="1"/>
      <w:marLeft w:val="0"/>
      <w:marRight w:val="0"/>
      <w:marTop w:val="0"/>
      <w:marBottom w:val="0"/>
      <w:divBdr>
        <w:top w:val="none" w:sz="0" w:space="0" w:color="auto"/>
        <w:left w:val="none" w:sz="0" w:space="0" w:color="auto"/>
        <w:bottom w:val="none" w:sz="0" w:space="0" w:color="auto"/>
        <w:right w:val="none" w:sz="0" w:space="0" w:color="auto"/>
      </w:divBdr>
    </w:div>
    <w:div w:id="966395114">
      <w:bodyDiv w:val="1"/>
      <w:marLeft w:val="0"/>
      <w:marRight w:val="0"/>
      <w:marTop w:val="0"/>
      <w:marBottom w:val="0"/>
      <w:divBdr>
        <w:top w:val="none" w:sz="0" w:space="0" w:color="auto"/>
        <w:left w:val="none" w:sz="0" w:space="0" w:color="auto"/>
        <w:bottom w:val="none" w:sz="0" w:space="0" w:color="auto"/>
        <w:right w:val="none" w:sz="0" w:space="0" w:color="auto"/>
      </w:divBdr>
    </w:div>
    <w:div w:id="967122115">
      <w:bodyDiv w:val="1"/>
      <w:marLeft w:val="0"/>
      <w:marRight w:val="0"/>
      <w:marTop w:val="0"/>
      <w:marBottom w:val="0"/>
      <w:divBdr>
        <w:top w:val="none" w:sz="0" w:space="0" w:color="auto"/>
        <w:left w:val="none" w:sz="0" w:space="0" w:color="auto"/>
        <w:bottom w:val="none" w:sz="0" w:space="0" w:color="auto"/>
        <w:right w:val="none" w:sz="0" w:space="0" w:color="auto"/>
      </w:divBdr>
    </w:div>
    <w:div w:id="968242402">
      <w:bodyDiv w:val="1"/>
      <w:marLeft w:val="0"/>
      <w:marRight w:val="0"/>
      <w:marTop w:val="0"/>
      <w:marBottom w:val="0"/>
      <w:divBdr>
        <w:top w:val="none" w:sz="0" w:space="0" w:color="auto"/>
        <w:left w:val="none" w:sz="0" w:space="0" w:color="auto"/>
        <w:bottom w:val="none" w:sz="0" w:space="0" w:color="auto"/>
        <w:right w:val="none" w:sz="0" w:space="0" w:color="auto"/>
      </w:divBdr>
    </w:div>
    <w:div w:id="970017304">
      <w:bodyDiv w:val="1"/>
      <w:marLeft w:val="0"/>
      <w:marRight w:val="0"/>
      <w:marTop w:val="0"/>
      <w:marBottom w:val="0"/>
      <w:divBdr>
        <w:top w:val="none" w:sz="0" w:space="0" w:color="auto"/>
        <w:left w:val="none" w:sz="0" w:space="0" w:color="auto"/>
        <w:bottom w:val="none" w:sz="0" w:space="0" w:color="auto"/>
        <w:right w:val="none" w:sz="0" w:space="0" w:color="auto"/>
      </w:divBdr>
    </w:div>
    <w:div w:id="970793341">
      <w:bodyDiv w:val="1"/>
      <w:marLeft w:val="0"/>
      <w:marRight w:val="0"/>
      <w:marTop w:val="0"/>
      <w:marBottom w:val="0"/>
      <w:divBdr>
        <w:top w:val="none" w:sz="0" w:space="0" w:color="auto"/>
        <w:left w:val="none" w:sz="0" w:space="0" w:color="auto"/>
        <w:bottom w:val="none" w:sz="0" w:space="0" w:color="auto"/>
        <w:right w:val="none" w:sz="0" w:space="0" w:color="auto"/>
      </w:divBdr>
    </w:div>
    <w:div w:id="972641763">
      <w:bodyDiv w:val="1"/>
      <w:marLeft w:val="0"/>
      <w:marRight w:val="0"/>
      <w:marTop w:val="0"/>
      <w:marBottom w:val="0"/>
      <w:divBdr>
        <w:top w:val="none" w:sz="0" w:space="0" w:color="auto"/>
        <w:left w:val="none" w:sz="0" w:space="0" w:color="auto"/>
        <w:bottom w:val="none" w:sz="0" w:space="0" w:color="auto"/>
        <w:right w:val="none" w:sz="0" w:space="0" w:color="auto"/>
      </w:divBdr>
    </w:div>
    <w:div w:id="972831590">
      <w:bodyDiv w:val="1"/>
      <w:marLeft w:val="0"/>
      <w:marRight w:val="0"/>
      <w:marTop w:val="0"/>
      <w:marBottom w:val="0"/>
      <w:divBdr>
        <w:top w:val="none" w:sz="0" w:space="0" w:color="auto"/>
        <w:left w:val="none" w:sz="0" w:space="0" w:color="auto"/>
        <w:bottom w:val="none" w:sz="0" w:space="0" w:color="auto"/>
        <w:right w:val="none" w:sz="0" w:space="0" w:color="auto"/>
      </w:divBdr>
    </w:div>
    <w:div w:id="973215026">
      <w:bodyDiv w:val="1"/>
      <w:marLeft w:val="0"/>
      <w:marRight w:val="0"/>
      <w:marTop w:val="0"/>
      <w:marBottom w:val="0"/>
      <w:divBdr>
        <w:top w:val="none" w:sz="0" w:space="0" w:color="auto"/>
        <w:left w:val="none" w:sz="0" w:space="0" w:color="auto"/>
        <w:bottom w:val="none" w:sz="0" w:space="0" w:color="auto"/>
        <w:right w:val="none" w:sz="0" w:space="0" w:color="auto"/>
      </w:divBdr>
    </w:div>
    <w:div w:id="974024980">
      <w:bodyDiv w:val="1"/>
      <w:marLeft w:val="0"/>
      <w:marRight w:val="0"/>
      <w:marTop w:val="0"/>
      <w:marBottom w:val="0"/>
      <w:divBdr>
        <w:top w:val="none" w:sz="0" w:space="0" w:color="auto"/>
        <w:left w:val="none" w:sz="0" w:space="0" w:color="auto"/>
        <w:bottom w:val="none" w:sz="0" w:space="0" w:color="auto"/>
        <w:right w:val="none" w:sz="0" w:space="0" w:color="auto"/>
      </w:divBdr>
    </w:div>
    <w:div w:id="977220931">
      <w:bodyDiv w:val="1"/>
      <w:marLeft w:val="0"/>
      <w:marRight w:val="0"/>
      <w:marTop w:val="0"/>
      <w:marBottom w:val="0"/>
      <w:divBdr>
        <w:top w:val="none" w:sz="0" w:space="0" w:color="auto"/>
        <w:left w:val="none" w:sz="0" w:space="0" w:color="auto"/>
        <w:bottom w:val="none" w:sz="0" w:space="0" w:color="auto"/>
        <w:right w:val="none" w:sz="0" w:space="0" w:color="auto"/>
      </w:divBdr>
    </w:div>
    <w:div w:id="977535325">
      <w:bodyDiv w:val="1"/>
      <w:marLeft w:val="0"/>
      <w:marRight w:val="0"/>
      <w:marTop w:val="0"/>
      <w:marBottom w:val="0"/>
      <w:divBdr>
        <w:top w:val="none" w:sz="0" w:space="0" w:color="auto"/>
        <w:left w:val="none" w:sz="0" w:space="0" w:color="auto"/>
        <w:bottom w:val="none" w:sz="0" w:space="0" w:color="auto"/>
        <w:right w:val="none" w:sz="0" w:space="0" w:color="auto"/>
      </w:divBdr>
    </w:div>
    <w:div w:id="978651558">
      <w:bodyDiv w:val="1"/>
      <w:marLeft w:val="0"/>
      <w:marRight w:val="0"/>
      <w:marTop w:val="0"/>
      <w:marBottom w:val="0"/>
      <w:divBdr>
        <w:top w:val="none" w:sz="0" w:space="0" w:color="auto"/>
        <w:left w:val="none" w:sz="0" w:space="0" w:color="auto"/>
        <w:bottom w:val="none" w:sz="0" w:space="0" w:color="auto"/>
        <w:right w:val="none" w:sz="0" w:space="0" w:color="auto"/>
      </w:divBdr>
    </w:div>
    <w:div w:id="978800838">
      <w:bodyDiv w:val="1"/>
      <w:marLeft w:val="0"/>
      <w:marRight w:val="0"/>
      <w:marTop w:val="0"/>
      <w:marBottom w:val="0"/>
      <w:divBdr>
        <w:top w:val="none" w:sz="0" w:space="0" w:color="auto"/>
        <w:left w:val="none" w:sz="0" w:space="0" w:color="auto"/>
        <w:bottom w:val="none" w:sz="0" w:space="0" w:color="auto"/>
        <w:right w:val="none" w:sz="0" w:space="0" w:color="auto"/>
      </w:divBdr>
    </w:div>
    <w:div w:id="979190880">
      <w:bodyDiv w:val="1"/>
      <w:marLeft w:val="0"/>
      <w:marRight w:val="0"/>
      <w:marTop w:val="0"/>
      <w:marBottom w:val="0"/>
      <w:divBdr>
        <w:top w:val="none" w:sz="0" w:space="0" w:color="auto"/>
        <w:left w:val="none" w:sz="0" w:space="0" w:color="auto"/>
        <w:bottom w:val="none" w:sz="0" w:space="0" w:color="auto"/>
        <w:right w:val="none" w:sz="0" w:space="0" w:color="auto"/>
      </w:divBdr>
    </w:div>
    <w:div w:id="979774611">
      <w:bodyDiv w:val="1"/>
      <w:marLeft w:val="0"/>
      <w:marRight w:val="0"/>
      <w:marTop w:val="0"/>
      <w:marBottom w:val="0"/>
      <w:divBdr>
        <w:top w:val="none" w:sz="0" w:space="0" w:color="auto"/>
        <w:left w:val="none" w:sz="0" w:space="0" w:color="auto"/>
        <w:bottom w:val="none" w:sz="0" w:space="0" w:color="auto"/>
        <w:right w:val="none" w:sz="0" w:space="0" w:color="auto"/>
      </w:divBdr>
    </w:div>
    <w:div w:id="982657822">
      <w:bodyDiv w:val="1"/>
      <w:marLeft w:val="0"/>
      <w:marRight w:val="0"/>
      <w:marTop w:val="0"/>
      <w:marBottom w:val="0"/>
      <w:divBdr>
        <w:top w:val="none" w:sz="0" w:space="0" w:color="auto"/>
        <w:left w:val="none" w:sz="0" w:space="0" w:color="auto"/>
        <w:bottom w:val="none" w:sz="0" w:space="0" w:color="auto"/>
        <w:right w:val="none" w:sz="0" w:space="0" w:color="auto"/>
      </w:divBdr>
    </w:div>
    <w:div w:id="983505092">
      <w:bodyDiv w:val="1"/>
      <w:marLeft w:val="0"/>
      <w:marRight w:val="0"/>
      <w:marTop w:val="0"/>
      <w:marBottom w:val="0"/>
      <w:divBdr>
        <w:top w:val="none" w:sz="0" w:space="0" w:color="auto"/>
        <w:left w:val="none" w:sz="0" w:space="0" w:color="auto"/>
        <w:bottom w:val="none" w:sz="0" w:space="0" w:color="auto"/>
        <w:right w:val="none" w:sz="0" w:space="0" w:color="auto"/>
      </w:divBdr>
    </w:div>
    <w:div w:id="983703423">
      <w:bodyDiv w:val="1"/>
      <w:marLeft w:val="0"/>
      <w:marRight w:val="0"/>
      <w:marTop w:val="0"/>
      <w:marBottom w:val="0"/>
      <w:divBdr>
        <w:top w:val="none" w:sz="0" w:space="0" w:color="auto"/>
        <w:left w:val="none" w:sz="0" w:space="0" w:color="auto"/>
        <w:bottom w:val="none" w:sz="0" w:space="0" w:color="auto"/>
        <w:right w:val="none" w:sz="0" w:space="0" w:color="auto"/>
      </w:divBdr>
    </w:div>
    <w:div w:id="984045085">
      <w:bodyDiv w:val="1"/>
      <w:marLeft w:val="0"/>
      <w:marRight w:val="0"/>
      <w:marTop w:val="0"/>
      <w:marBottom w:val="0"/>
      <w:divBdr>
        <w:top w:val="none" w:sz="0" w:space="0" w:color="auto"/>
        <w:left w:val="none" w:sz="0" w:space="0" w:color="auto"/>
        <w:bottom w:val="none" w:sz="0" w:space="0" w:color="auto"/>
        <w:right w:val="none" w:sz="0" w:space="0" w:color="auto"/>
      </w:divBdr>
    </w:div>
    <w:div w:id="984048786">
      <w:bodyDiv w:val="1"/>
      <w:marLeft w:val="0"/>
      <w:marRight w:val="0"/>
      <w:marTop w:val="0"/>
      <w:marBottom w:val="0"/>
      <w:divBdr>
        <w:top w:val="none" w:sz="0" w:space="0" w:color="auto"/>
        <w:left w:val="none" w:sz="0" w:space="0" w:color="auto"/>
        <w:bottom w:val="none" w:sz="0" w:space="0" w:color="auto"/>
        <w:right w:val="none" w:sz="0" w:space="0" w:color="auto"/>
      </w:divBdr>
    </w:div>
    <w:div w:id="985162426">
      <w:bodyDiv w:val="1"/>
      <w:marLeft w:val="0"/>
      <w:marRight w:val="0"/>
      <w:marTop w:val="0"/>
      <w:marBottom w:val="0"/>
      <w:divBdr>
        <w:top w:val="none" w:sz="0" w:space="0" w:color="auto"/>
        <w:left w:val="none" w:sz="0" w:space="0" w:color="auto"/>
        <w:bottom w:val="none" w:sz="0" w:space="0" w:color="auto"/>
        <w:right w:val="none" w:sz="0" w:space="0" w:color="auto"/>
      </w:divBdr>
    </w:div>
    <w:div w:id="986014463">
      <w:bodyDiv w:val="1"/>
      <w:marLeft w:val="0"/>
      <w:marRight w:val="0"/>
      <w:marTop w:val="0"/>
      <w:marBottom w:val="0"/>
      <w:divBdr>
        <w:top w:val="none" w:sz="0" w:space="0" w:color="auto"/>
        <w:left w:val="none" w:sz="0" w:space="0" w:color="auto"/>
        <w:bottom w:val="none" w:sz="0" w:space="0" w:color="auto"/>
        <w:right w:val="none" w:sz="0" w:space="0" w:color="auto"/>
      </w:divBdr>
    </w:div>
    <w:div w:id="986468708">
      <w:bodyDiv w:val="1"/>
      <w:marLeft w:val="0"/>
      <w:marRight w:val="0"/>
      <w:marTop w:val="0"/>
      <w:marBottom w:val="0"/>
      <w:divBdr>
        <w:top w:val="none" w:sz="0" w:space="0" w:color="auto"/>
        <w:left w:val="none" w:sz="0" w:space="0" w:color="auto"/>
        <w:bottom w:val="none" w:sz="0" w:space="0" w:color="auto"/>
        <w:right w:val="none" w:sz="0" w:space="0" w:color="auto"/>
      </w:divBdr>
    </w:div>
    <w:div w:id="986785700">
      <w:bodyDiv w:val="1"/>
      <w:marLeft w:val="0"/>
      <w:marRight w:val="0"/>
      <w:marTop w:val="0"/>
      <w:marBottom w:val="0"/>
      <w:divBdr>
        <w:top w:val="none" w:sz="0" w:space="0" w:color="auto"/>
        <w:left w:val="none" w:sz="0" w:space="0" w:color="auto"/>
        <w:bottom w:val="none" w:sz="0" w:space="0" w:color="auto"/>
        <w:right w:val="none" w:sz="0" w:space="0" w:color="auto"/>
      </w:divBdr>
    </w:div>
    <w:div w:id="988746984">
      <w:bodyDiv w:val="1"/>
      <w:marLeft w:val="0"/>
      <w:marRight w:val="0"/>
      <w:marTop w:val="0"/>
      <w:marBottom w:val="0"/>
      <w:divBdr>
        <w:top w:val="none" w:sz="0" w:space="0" w:color="auto"/>
        <w:left w:val="none" w:sz="0" w:space="0" w:color="auto"/>
        <w:bottom w:val="none" w:sz="0" w:space="0" w:color="auto"/>
        <w:right w:val="none" w:sz="0" w:space="0" w:color="auto"/>
      </w:divBdr>
    </w:div>
    <w:div w:id="990018748">
      <w:bodyDiv w:val="1"/>
      <w:marLeft w:val="0"/>
      <w:marRight w:val="0"/>
      <w:marTop w:val="0"/>
      <w:marBottom w:val="0"/>
      <w:divBdr>
        <w:top w:val="none" w:sz="0" w:space="0" w:color="auto"/>
        <w:left w:val="none" w:sz="0" w:space="0" w:color="auto"/>
        <w:bottom w:val="none" w:sz="0" w:space="0" w:color="auto"/>
        <w:right w:val="none" w:sz="0" w:space="0" w:color="auto"/>
      </w:divBdr>
    </w:div>
    <w:div w:id="990600321">
      <w:bodyDiv w:val="1"/>
      <w:marLeft w:val="0"/>
      <w:marRight w:val="0"/>
      <w:marTop w:val="0"/>
      <w:marBottom w:val="0"/>
      <w:divBdr>
        <w:top w:val="none" w:sz="0" w:space="0" w:color="auto"/>
        <w:left w:val="none" w:sz="0" w:space="0" w:color="auto"/>
        <w:bottom w:val="none" w:sz="0" w:space="0" w:color="auto"/>
        <w:right w:val="none" w:sz="0" w:space="0" w:color="auto"/>
      </w:divBdr>
    </w:div>
    <w:div w:id="991911933">
      <w:bodyDiv w:val="1"/>
      <w:marLeft w:val="0"/>
      <w:marRight w:val="0"/>
      <w:marTop w:val="0"/>
      <w:marBottom w:val="0"/>
      <w:divBdr>
        <w:top w:val="none" w:sz="0" w:space="0" w:color="auto"/>
        <w:left w:val="none" w:sz="0" w:space="0" w:color="auto"/>
        <w:bottom w:val="none" w:sz="0" w:space="0" w:color="auto"/>
        <w:right w:val="none" w:sz="0" w:space="0" w:color="auto"/>
      </w:divBdr>
    </w:div>
    <w:div w:id="993872197">
      <w:bodyDiv w:val="1"/>
      <w:marLeft w:val="0"/>
      <w:marRight w:val="0"/>
      <w:marTop w:val="0"/>
      <w:marBottom w:val="0"/>
      <w:divBdr>
        <w:top w:val="none" w:sz="0" w:space="0" w:color="auto"/>
        <w:left w:val="none" w:sz="0" w:space="0" w:color="auto"/>
        <w:bottom w:val="none" w:sz="0" w:space="0" w:color="auto"/>
        <w:right w:val="none" w:sz="0" w:space="0" w:color="auto"/>
      </w:divBdr>
    </w:div>
    <w:div w:id="994257214">
      <w:bodyDiv w:val="1"/>
      <w:marLeft w:val="0"/>
      <w:marRight w:val="0"/>
      <w:marTop w:val="0"/>
      <w:marBottom w:val="0"/>
      <w:divBdr>
        <w:top w:val="none" w:sz="0" w:space="0" w:color="auto"/>
        <w:left w:val="none" w:sz="0" w:space="0" w:color="auto"/>
        <w:bottom w:val="none" w:sz="0" w:space="0" w:color="auto"/>
        <w:right w:val="none" w:sz="0" w:space="0" w:color="auto"/>
      </w:divBdr>
    </w:div>
    <w:div w:id="994989558">
      <w:bodyDiv w:val="1"/>
      <w:marLeft w:val="0"/>
      <w:marRight w:val="0"/>
      <w:marTop w:val="0"/>
      <w:marBottom w:val="0"/>
      <w:divBdr>
        <w:top w:val="none" w:sz="0" w:space="0" w:color="auto"/>
        <w:left w:val="none" w:sz="0" w:space="0" w:color="auto"/>
        <w:bottom w:val="none" w:sz="0" w:space="0" w:color="auto"/>
        <w:right w:val="none" w:sz="0" w:space="0" w:color="auto"/>
      </w:divBdr>
    </w:div>
    <w:div w:id="995650467">
      <w:bodyDiv w:val="1"/>
      <w:marLeft w:val="0"/>
      <w:marRight w:val="0"/>
      <w:marTop w:val="0"/>
      <w:marBottom w:val="0"/>
      <w:divBdr>
        <w:top w:val="none" w:sz="0" w:space="0" w:color="auto"/>
        <w:left w:val="none" w:sz="0" w:space="0" w:color="auto"/>
        <w:bottom w:val="none" w:sz="0" w:space="0" w:color="auto"/>
        <w:right w:val="none" w:sz="0" w:space="0" w:color="auto"/>
      </w:divBdr>
    </w:div>
    <w:div w:id="995844199">
      <w:bodyDiv w:val="1"/>
      <w:marLeft w:val="0"/>
      <w:marRight w:val="0"/>
      <w:marTop w:val="0"/>
      <w:marBottom w:val="0"/>
      <w:divBdr>
        <w:top w:val="none" w:sz="0" w:space="0" w:color="auto"/>
        <w:left w:val="none" w:sz="0" w:space="0" w:color="auto"/>
        <w:bottom w:val="none" w:sz="0" w:space="0" w:color="auto"/>
        <w:right w:val="none" w:sz="0" w:space="0" w:color="auto"/>
      </w:divBdr>
    </w:div>
    <w:div w:id="996688110">
      <w:bodyDiv w:val="1"/>
      <w:marLeft w:val="0"/>
      <w:marRight w:val="0"/>
      <w:marTop w:val="0"/>
      <w:marBottom w:val="0"/>
      <w:divBdr>
        <w:top w:val="none" w:sz="0" w:space="0" w:color="auto"/>
        <w:left w:val="none" w:sz="0" w:space="0" w:color="auto"/>
        <w:bottom w:val="none" w:sz="0" w:space="0" w:color="auto"/>
        <w:right w:val="none" w:sz="0" w:space="0" w:color="auto"/>
      </w:divBdr>
    </w:div>
    <w:div w:id="997267213">
      <w:bodyDiv w:val="1"/>
      <w:marLeft w:val="0"/>
      <w:marRight w:val="0"/>
      <w:marTop w:val="0"/>
      <w:marBottom w:val="0"/>
      <w:divBdr>
        <w:top w:val="none" w:sz="0" w:space="0" w:color="auto"/>
        <w:left w:val="none" w:sz="0" w:space="0" w:color="auto"/>
        <w:bottom w:val="none" w:sz="0" w:space="0" w:color="auto"/>
        <w:right w:val="none" w:sz="0" w:space="0" w:color="auto"/>
      </w:divBdr>
    </w:div>
    <w:div w:id="999771172">
      <w:bodyDiv w:val="1"/>
      <w:marLeft w:val="0"/>
      <w:marRight w:val="0"/>
      <w:marTop w:val="0"/>
      <w:marBottom w:val="0"/>
      <w:divBdr>
        <w:top w:val="none" w:sz="0" w:space="0" w:color="auto"/>
        <w:left w:val="none" w:sz="0" w:space="0" w:color="auto"/>
        <w:bottom w:val="none" w:sz="0" w:space="0" w:color="auto"/>
        <w:right w:val="none" w:sz="0" w:space="0" w:color="auto"/>
      </w:divBdr>
    </w:div>
    <w:div w:id="1000159340">
      <w:bodyDiv w:val="1"/>
      <w:marLeft w:val="0"/>
      <w:marRight w:val="0"/>
      <w:marTop w:val="0"/>
      <w:marBottom w:val="0"/>
      <w:divBdr>
        <w:top w:val="none" w:sz="0" w:space="0" w:color="auto"/>
        <w:left w:val="none" w:sz="0" w:space="0" w:color="auto"/>
        <w:bottom w:val="none" w:sz="0" w:space="0" w:color="auto"/>
        <w:right w:val="none" w:sz="0" w:space="0" w:color="auto"/>
      </w:divBdr>
    </w:div>
    <w:div w:id="1000735442">
      <w:bodyDiv w:val="1"/>
      <w:marLeft w:val="0"/>
      <w:marRight w:val="0"/>
      <w:marTop w:val="0"/>
      <w:marBottom w:val="0"/>
      <w:divBdr>
        <w:top w:val="none" w:sz="0" w:space="0" w:color="auto"/>
        <w:left w:val="none" w:sz="0" w:space="0" w:color="auto"/>
        <w:bottom w:val="none" w:sz="0" w:space="0" w:color="auto"/>
        <w:right w:val="none" w:sz="0" w:space="0" w:color="auto"/>
      </w:divBdr>
    </w:div>
    <w:div w:id="1001664188">
      <w:bodyDiv w:val="1"/>
      <w:marLeft w:val="0"/>
      <w:marRight w:val="0"/>
      <w:marTop w:val="0"/>
      <w:marBottom w:val="0"/>
      <w:divBdr>
        <w:top w:val="none" w:sz="0" w:space="0" w:color="auto"/>
        <w:left w:val="none" w:sz="0" w:space="0" w:color="auto"/>
        <w:bottom w:val="none" w:sz="0" w:space="0" w:color="auto"/>
        <w:right w:val="none" w:sz="0" w:space="0" w:color="auto"/>
      </w:divBdr>
    </w:div>
    <w:div w:id="1002046086">
      <w:bodyDiv w:val="1"/>
      <w:marLeft w:val="0"/>
      <w:marRight w:val="0"/>
      <w:marTop w:val="0"/>
      <w:marBottom w:val="0"/>
      <w:divBdr>
        <w:top w:val="none" w:sz="0" w:space="0" w:color="auto"/>
        <w:left w:val="none" w:sz="0" w:space="0" w:color="auto"/>
        <w:bottom w:val="none" w:sz="0" w:space="0" w:color="auto"/>
        <w:right w:val="none" w:sz="0" w:space="0" w:color="auto"/>
      </w:divBdr>
    </w:div>
    <w:div w:id="1002395368">
      <w:bodyDiv w:val="1"/>
      <w:marLeft w:val="0"/>
      <w:marRight w:val="0"/>
      <w:marTop w:val="0"/>
      <w:marBottom w:val="0"/>
      <w:divBdr>
        <w:top w:val="none" w:sz="0" w:space="0" w:color="auto"/>
        <w:left w:val="none" w:sz="0" w:space="0" w:color="auto"/>
        <w:bottom w:val="none" w:sz="0" w:space="0" w:color="auto"/>
        <w:right w:val="none" w:sz="0" w:space="0" w:color="auto"/>
      </w:divBdr>
    </w:div>
    <w:div w:id="1002470751">
      <w:bodyDiv w:val="1"/>
      <w:marLeft w:val="0"/>
      <w:marRight w:val="0"/>
      <w:marTop w:val="0"/>
      <w:marBottom w:val="0"/>
      <w:divBdr>
        <w:top w:val="none" w:sz="0" w:space="0" w:color="auto"/>
        <w:left w:val="none" w:sz="0" w:space="0" w:color="auto"/>
        <w:bottom w:val="none" w:sz="0" w:space="0" w:color="auto"/>
        <w:right w:val="none" w:sz="0" w:space="0" w:color="auto"/>
      </w:divBdr>
    </w:div>
    <w:div w:id="1003123665">
      <w:bodyDiv w:val="1"/>
      <w:marLeft w:val="0"/>
      <w:marRight w:val="0"/>
      <w:marTop w:val="0"/>
      <w:marBottom w:val="0"/>
      <w:divBdr>
        <w:top w:val="none" w:sz="0" w:space="0" w:color="auto"/>
        <w:left w:val="none" w:sz="0" w:space="0" w:color="auto"/>
        <w:bottom w:val="none" w:sz="0" w:space="0" w:color="auto"/>
        <w:right w:val="none" w:sz="0" w:space="0" w:color="auto"/>
      </w:divBdr>
    </w:div>
    <w:div w:id="1004356435">
      <w:bodyDiv w:val="1"/>
      <w:marLeft w:val="0"/>
      <w:marRight w:val="0"/>
      <w:marTop w:val="0"/>
      <w:marBottom w:val="0"/>
      <w:divBdr>
        <w:top w:val="none" w:sz="0" w:space="0" w:color="auto"/>
        <w:left w:val="none" w:sz="0" w:space="0" w:color="auto"/>
        <w:bottom w:val="none" w:sz="0" w:space="0" w:color="auto"/>
        <w:right w:val="none" w:sz="0" w:space="0" w:color="auto"/>
      </w:divBdr>
    </w:div>
    <w:div w:id="1005280944">
      <w:bodyDiv w:val="1"/>
      <w:marLeft w:val="0"/>
      <w:marRight w:val="0"/>
      <w:marTop w:val="0"/>
      <w:marBottom w:val="0"/>
      <w:divBdr>
        <w:top w:val="none" w:sz="0" w:space="0" w:color="auto"/>
        <w:left w:val="none" w:sz="0" w:space="0" w:color="auto"/>
        <w:bottom w:val="none" w:sz="0" w:space="0" w:color="auto"/>
        <w:right w:val="none" w:sz="0" w:space="0" w:color="auto"/>
      </w:divBdr>
    </w:div>
    <w:div w:id="1005978773">
      <w:bodyDiv w:val="1"/>
      <w:marLeft w:val="0"/>
      <w:marRight w:val="0"/>
      <w:marTop w:val="0"/>
      <w:marBottom w:val="0"/>
      <w:divBdr>
        <w:top w:val="none" w:sz="0" w:space="0" w:color="auto"/>
        <w:left w:val="none" w:sz="0" w:space="0" w:color="auto"/>
        <w:bottom w:val="none" w:sz="0" w:space="0" w:color="auto"/>
        <w:right w:val="none" w:sz="0" w:space="0" w:color="auto"/>
      </w:divBdr>
    </w:div>
    <w:div w:id="1005982739">
      <w:bodyDiv w:val="1"/>
      <w:marLeft w:val="0"/>
      <w:marRight w:val="0"/>
      <w:marTop w:val="0"/>
      <w:marBottom w:val="0"/>
      <w:divBdr>
        <w:top w:val="none" w:sz="0" w:space="0" w:color="auto"/>
        <w:left w:val="none" w:sz="0" w:space="0" w:color="auto"/>
        <w:bottom w:val="none" w:sz="0" w:space="0" w:color="auto"/>
        <w:right w:val="none" w:sz="0" w:space="0" w:color="auto"/>
      </w:divBdr>
    </w:div>
    <w:div w:id="1007252122">
      <w:bodyDiv w:val="1"/>
      <w:marLeft w:val="0"/>
      <w:marRight w:val="0"/>
      <w:marTop w:val="0"/>
      <w:marBottom w:val="0"/>
      <w:divBdr>
        <w:top w:val="none" w:sz="0" w:space="0" w:color="auto"/>
        <w:left w:val="none" w:sz="0" w:space="0" w:color="auto"/>
        <w:bottom w:val="none" w:sz="0" w:space="0" w:color="auto"/>
        <w:right w:val="none" w:sz="0" w:space="0" w:color="auto"/>
      </w:divBdr>
    </w:div>
    <w:div w:id="1007754235">
      <w:bodyDiv w:val="1"/>
      <w:marLeft w:val="0"/>
      <w:marRight w:val="0"/>
      <w:marTop w:val="0"/>
      <w:marBottom w:val="0"/>
      <w:divBdr>
        <w:top w:val="none" w:sz="0" w:space="0" w:color="auto"/>
        <w:left w:val="none" w:sz="0" w:space="0" w:color="auto"/>
        <w:bottom w:val="none" w:sz="0" w:space="0" w:color="auto"/>
        <w:right w:val="none" w:sz="0" w:space="0" w:color="auto"/>
      </w:divBdr>
    </w:div>
    <w:div w:id="1007905152">
      <w:bodyDiv w:val="1"/>
      <w:marLeft w:val="0"/>
      <w:marRight w:val="0"/>
      <w:marTop w:val="0"/>
      <w:marBottom w:val="0"/>
      <w:divBdr>
        <w:top w:val="none" w:sz="0" w:space="0" w:color="auto"/>
        <w:left w:val="none" w:sz="0" w:space="0" w:color="auto"/>
        <w:bottom w:val="none" w:sz="0" w:space="0" w:color="auto"/>
        <w:right w:val="none" w:sz="0" w:space="0" w:color="auto"/>
      </w:divBdr>
    </w:div>
    <w:div w:id="1009138717">
      <w:bodyDiv w:val="1"/>
      <w:marLeft w:val="0"/>
      <w:marRight w:val="0"/>
      <w:marTop w:val="0"/>
      <w:marBottom w:val="0"/>
      <w:divBdr>
        <w:top w:val="none" w:sz="0" w:space="0" w:color="auto"/>
        <w:left w:val="none" w:sz="0" w:space="0" w:color="auto"/>
        <w:bottom w:val="none" w:sz="0" w:space="0" w:color="auto"/>
        <w:right w:val="none" w:sz="0" w:space="0" w:color="auto"/>
      </w:divBdr>
    </w:div>
    <w:div w:id="1009790698">
      <w:bodyDiv w:val="1"/>
      <w:marLeft w:val="0"/>
      <w:marRight w:val="0"/>
      <w:marTop w:val="0"/>
      <w:marBottom w:val="0"/>
      <w:divBdr>
        <w:top w:val="none" w:sz="0" w:space="0" w:color="auto"/>
        <w:left w:val="none" w:sz="0" w:space="0" w:color="auto"/>
        <w:bottom w:val="none" w:sz="0" w:space="0" w:color="auto"/>
        <w:right w:val="none" w:sz="0" w:space="0" w:color="auto"/>
      </w:divBdr>
    </w:div>
    <w:div w:id="1010596205">
      <w:bodyDiv w:val="1"/>
      <w:marLeft w:val="0"/>
      <w:marRight w:val="0"/>
      <w:marTop w:val="0"/>
      <w:marBottom w:val="0"/>
      <w:divBdr>
        <w:top w:val="none" w:sz="0" w:space="0" w:color="auto"/>
        <w:left w:val="none" w:sz="0" w:space="0" w:color="auto"/>
        <w:bottom w:val="none" w:sz="0" w:space="0" w:color="auto"/>
        <w:right w:val="none" w:sz="0" w:space="0" w:color="auto"/>
      </w:divBdr>
    </w:div>
    <w:div w:id="1011682266">
      <w:bodyDiv w:val="1"/>
      <w:marLeft w:val="0"/>
      <w:marRight w:val="0"/>
      <w:marTop w:val="0"/>
      <w:marBottom w:val="0"/>
      <w:divBdr>
        <w:top w:val="none" w:sz="0" w:space="0" w:color="auto"/>
        <w:left w:val="none" w:sz="0" w:space="0" w:color="auto"/>
        <w:bottom w:val="none" w:sz="0" w:space="0" w:color="auto"/>
        <w:right w:val="none" w:sz="0" w:space="0" w:color="auto"/>
      </w:divBdr>
    </w:div>
    <w:div w:id="1012026614">
      <w:bodyDiv w:val="1"/>
      <w:marLeft w:val="0"/>
      <w:marRight w:val="0"/>
      <w:marTop w:val="0"/>
      <w:marBottom w:val="0"/>
      <w:divBdr>
        <w:top w:val="none" w:sz="0" w:space="0" w:color="auto"/>
        <w:left w:val="none" w:sz="0" w:space="0" w:color="auto"/>
        <w:bottom w:val="none" w:sz="0" w:space="0" w:color="auto"/>
        <w:right w:val="none" w:sz="0" w:space="0" w:color="auto"/>
      </w:divBdr>
    </w:div>
    <w:div w:id="1012144520">
      <w:bodyDiv w:val="1"/>
      <w:marLeft w:val="0"/>
      <w:marRight w:val="0"/>
      <w:marTop w:val="0"/>
      <w:marBottom w:val="0"/>
      <w:divBdr>
        <w:top w:val="none" w:sz="0" w:space="0" w:color="auto"/>
        <w:left w:val="none" w:sz="0" w:space="0" w:color="auto"/>
        <w:bottom w:val="none" w:sz="0" w:space="0" w:color="auto"/>
        <w:right w:val="none" w:sz="0" w:space="0" w:color="auto"/>
      </w:divBdr>
    </w:div>
    <w:div w:id="1012301531">
      <w:bodyDiv w:val="1"/>
      <w:marLeft w:val="0"/>
      <w:marRight w:val="0"/>
      <w:marTop w:val="0"/>
      <w:marBottom w:val="0"/>
      <w:divBdr>
        <w:top w:val="none" w:sz="0" w:space="0" w:color="auto"/>
        <w:left w:val="none" w:sz="0" w:space="0" w:color="auto"/>
        <w:bottom w:val="none" w:sz="0" w:space="0" w:color="auto"/>
        <w:right w:val="none" w:sz="0" w:space="0" w:color="auto"/>
      </w:divBdr>
    </w:div>
    <w:div w:id="1013726622">
      <w:bodyDiv w:val="1"/>
      <w:marLeft w:val="0"/>
      <w:marRight w:val="0"/>
      <w:marTop w:val="0"/>
      <w:marBottom w:val="0"/>
      <w:divBdr>
        <w:top w:val="none" w:sz="0" w:space="0" w:color="auto"/>
        <w:left w:val="none" w:sz="0" w:space="0" w:color="auto"/>
        <w:bottom w:val="none" w:sz="0" w:space="0" w:color="auto"/>
        <w:right w:val="none" w:sz="0" w:space="0" w:color="auto"/>
      </w:divBdr>
    </w:div>
    <w:div w:id="1015428021">
      <w:bodyDiv w:val="1"/>
      <w:marLeft w:val="0"/>
      <w:marRight w:val="0"/>
      <w:marTop w:val="0"/>
      <w:marBottom w:val="0"/>
      <w:divBdr>
        <w:top w:val="none" w:sz="0" w:space="0" w:color="auto"/>
        <w:left w:val="none" w:sz="0" w:space="0" w:color="auto"/>
        <w:bottom w:val="none" w:sz="0" w:space="0" w:color="auto"/>
        <w:right w:val="none" w:sz="0" w:space="0" w:color="auto"/>
      </w:divBdr>
    </w:div>
    <w:div w:id="1015808202">
      <w:bodyDiv w:val="1"/>
      <w:marLeft w:val="0"/>
      <w:marRight w:val="0"/>
      <w:marTop w:val="0"/>
      <w:marBottom w:val="0"/>
      <w:divBdr>
        <w:top w:val="none" w:sz="0" w:space="0" w:color="auto"/>
        <w:left w:val="none" w:sz="0" w:space="0" w:color="auto"/>
        <w:bottom w:val="none" w:sz="0" w:space="0" w:color="auto"/>
        <w:right w:val="none" w:sz="0" w:space="0" w:color="auto"/>
      </w:divBdr>
    </w:div>
    <w:div w:id="1018193288">
      <w:bodyDiv w:val="1"/>
      <w:marLeft w:val="0"/>
      <w:marRight w:val="0"/>
      <w:marTop w:val="0"/>
      <w:marBottom w:val="0"/>
      <w:divBdr>
        <w:top w:val="none" w:sz="0" w:space="0" w:color="auto"/>
        <w:left w:val="none" w:sz="0" w:space="0" w:color="auto"/>
        <w:bottom w:val="none" w:sz="0" w:space="0" w:color="auto"/>
        <w:right w:val="none" w:sz="0" w:space="0" w:color="auto"/>
      </w:divBdr>
    </w:div>
    <w:div w:id="1018199135">
      <w:bodyDiv w:val="1"/>
      <w:marLeft w:val="0"/>
      <w:marRight w:val="0"/>
      <w:marTop w:val="0"/>
      <w:marBottom w:val="0"/>
      <w:divBdr>
        <w:top w:val="none" w:sz="0" w:space="0" w:color="auto"/>
        <w:left w:val="none" w:sz="0" w:space="0" w:color="auto"/>
        <w:bottom w:val="none" w:sz="0" w:space="0" w:color="auto"/>
        <w:right w:val="none" w:sz="0" w:space="0" w:color="auto"/>
      </w:divBdr>
    </w:div>
    <w:div w:id="1019039150">
      <w:bodyDiv w:val="1"/>
      <w:marLeft w:val="0"/>
      <w:marRight w:val="0"/>
      <w:marTop w:val="0"/>
      <w:marBottom w:val="0"/>
      <w:divBdr>
        <w:top w:val="none" w:sz="0" w:space="0" w:color="auto"/>
        <w:left w:val="none" w:sz="0" w:space="0" w:color="auto"/>
        <w:bottom w:val="none" w:sz="0" w:space="0" w:color="auto"/>
        <w:right w:val="none" w:sz="0" w:space="0" w:color="auto"/>
      </w:divBdr>
    </w:div>
    <w:div w:id="1020818390">
      <w:bodyDiv w:val="1"/>
      <w:marLeft w:val="0"/>
      <w:marRight w:val="0"/>
      <w:marTop w:val="0"/>
      <w:marBottom w:val="0"/>
      <w:divBdr>
        <w:top w:val="none" w:sz="0" w:space="0" w:color="auto"/>
        <w:left w:val="none" w:sz="0" w:space="0" w:color="auto"/>
        <w:bottom w:val="none" w:sz="0" w:space="0" w:color="auto"/>
        <w:right w:val="none" w:sz="0" w:space="0" w:color="auto"/>
      </w:divBdr>
    </w:div>
    <w:div w:id="1021012075">
      <w:bodyDiv w:val="1"/>
      <w:marLeft w:val="0"/>
      <w:marRight w:val="0"/>
      <w:marTop w:val="0"/>
      <w:marBottom w:val="0"/>
      <w:divBdr>
        <w:top w:val="none" w:sz="0" w:space="0" w:color="auto"/>
        <w:left w:val="none" w:sz="0" w:space="0" w:color="auto"/>
        <w:bottom w:val="none" w:sz="0" w:space="0" w:color="auto"/>
        <w:right w:val="none" w:sz="0" w:space="0" w:color="auto"/>
      </w:divBdr>
    </w:div>
    <w:div w:id="1021585144">
      <w:bodyDiv w:val="1"/>
      <w:marLeft w:val="0"/>
      <w:marRight w:val="0"/>
      <w:marTop w:val="0"/>
      <w:marBottom w:val="0"/>
      <w:divBdr>
        <w:top w:val="none" w:sz="0" w:space="0" w:color="auto"/>
        <w:left w:val="none" w:sz="0" w:space="0" w:color="auto"/>
        <w:bottom w:val="none" w:sz="0" w:space="0" w:color="auto"/>
        <w:right w:val="none" w:sz="0" w:space="0" w:color="auto"/>
      </w:divBdr>
    </w:div>
    <w:div w:id="1021660841">
      <w:bodyDiv w:val="1"/>
      <w:marLeft w:val="0"/>
      <w:marRight w:val="0"/>
      <w:marTop w:val="0"/>
      <w:marBottom w:val="0"/>
      <w:divBdr>
        <w:top w:val="none" w:sz="0" w:space="0" w:color="auto"/>
        <w:left w:val="none" w:sz="0" w:space="0" w:color="auto"/>
        <w:bottom w:val="none" w:sz="0" w:space="0" w:color="auto"/>
        <w:right w:val="none" w:sz="0" w:space="0" w:color="auto"/>
      </w:divBdr>
    </w:div>
    <w:div w:id="1021971186">
      <w:bodyDiv w:val="1"/>
      <w:marLeft w:val="0"/>
      <w:marRight w:val="0"/>
      <w:marTop w:val="0"/>
      <w:marBottom w:val="0"/>
      <w:divBdr>
        <w:top w:val="none" w:sz="0" w:space="0" w:color="auto"/>
        <w:left w:val="none" w:sz="0" w:space="0" w:color="auto"/>
        <w:bottom w:val="none" w:sz="0" w:space="0" w:color="auto"/>
        <w:right w:val="none" w:sz="0" w:space="0" w:color="auto"/>
      </w:divBdr>
    </w:div>
    <w:div w:id="1022702208">
      <w:bodyDiv w:val="1"/>
      <w:marLeft w:val="0"/>
      <w:marRight w:val="0"/>
      <w:marTop w:val="0"/>
      <w:marBottom w:val="0"/>
      <w:divBdr>
        <w:top w:val="none" w:sz="0" w:space="0" w:color="auto"/>
        <w:left w:val="none" w:sz="0" w:space="0" w:color="auto"/>
        <w:bottom w:val="none" w:sz="0" w:space="0" w:color="auto"/>
        <w:right w:val="none" w:sz="0" w:space="0" w:color="auto"/>
      </w:divBdr>
    </w:div>
    <w:div w:id="1022707198">
      <w:bodyDiv w:val="1"/>
      <w:marLeft w:val="0"/>
      <w:marRight w:val="0"/>
      <w:marTop w:val="0"/>
      <w:marBottom w:val="0"/>
      <w:divBdr>
        <w:top w:val="none" w:sz="0" w:space="0" w:color="auto"/>
        <w:left w:val="none" w:sz="0" w:space="0" w:color="auto"/>
        <w:bottom w:val="none" w:sz="0" w:space="0" w:color="auto"/>
        <w:right w:val="none" w:sz="0" w:space="0" w:color="auto"/>
      </w:divBdr>
    </w:div>
    <w:div w:id="1022979626">
      <w:bodyDiv w:val="1"/>
      <w:marLeft w:val="0"/>
      <w:marRight w:val="0"/>
      <w:marTop w:val="0"/>
      <w:marBottom w:val="0"/>
      <w:divBdr>
        <w:top w:val="none" w:sz="0" w:space="0" w:color="auto"/>
        <w:left w:val="none" w:sz="0" w:space="0" w:color="auto"/>
        <w:bottom w:val="none" w:sz="0" w:space="0" w:color="auto"/>
        <w:right w:val="none" w:sz="0" w:space="0" w:color="auto"/>
      </w:divBdr>
    </w:div>
    <w:div w:id="1023440552">
      <w:bodyDiv w:val="1"/>
      <w:marLeft w:val="0"/>
      <w:marRight w:val="0"/>
      <w:marTop w:val="0"/>
      <w:marBottom w:val="0"/>
      <w:divBdr>
        <w:top w:val="none" w:sz="0" w:space="0" w:color="auto"/>
        <w:left w:val="none" w:sz="0" w:space="0" w:color="auto"/>
        <w:bottom w:val="none" w:sz="0" w:space="0" w:color="auto"/>
        <w:right w:val="none" w:sz="0" w:space="0" w:color="auto"/>
      </w:divBdr>
    </w:div>
    <w:div w:id="1024942566">
      <w:bodyDiv w:val="1"/>
      <w:marLeft w:val="0"/>
      <w:marRight w:val="0"/>
      <w:marTop w:val="0"/>
      <w:marBottom w:val="0"/>
      <w:divBdr>
        <w:top w:val="none" w:sz="0" w:space="0" w:color="auto"/>
        <w:left w:val="none" w:sz="0" w:space="0" w:color="auto"/>
        <w:bottom w:val="none" w:sz="0" w:space="0" w:color="auto"/>
        <w:right w:val="none" w:sz="0" w:space="0" w:color="auto"/>
      </w:divBdr>
    </w:div>
    <w:div w:id="1027605883">
      <w:bodyDiv w:val="1"/>
      <w:marLeft w:val="0"/>
      <w:marRight w:val="0"/>
      <w:marTop w:val="0"/>
      <w:marBottom w:val="0"/>
      <w:divBdr>
        <w:top w:val="none" w:sz="0" w:space="0" w:color="auto"/>
        <w:left w:val="none" w:sz="0" w:space="0" w:color="auto"/>
        <w:bottom w:val="none" w:sz="0" w:space="0" w:color="auto"/>
        <w:right w:val="none" w:sz="0" w:space="0" w:color="auto"/>
      </w:divBdr>
    </w:div>
    <w:div w:id="1027802696">
      <w:bodyDiv w:val="1"/>
      <w:marLeft w:val="0"/>
      <w:marRight w:val="0"/>
      <w:marTop w:val="0"/>
      <w:marBottom w:val="0"/>
      <w:divBdr>
        <w:top w:val="none" w:sz="0" w:space="0" w:color="auto"/>
        <w:left w:val="none" w:sz="0" w:space="0" w:color="auto"/>
        <w:bottom w:val="none" w:sz="0" w:space="0" w:color="auto"/>
        <w:right w:val="none" w:sz="0" w:space="0" w:color="auto"/>
      </w:divBdr>
    </w:div>
    <w:div w:id="1028023398">
      <w:bodyDiv w:val="1"/>
      <w:marLeft w:val="0"/>
      <w:marRight w:val="0"/>
      <w:marTop w:val="0"/>
      <w:marBottom w:val="0"/>
      <w:divBdr>
        <w:top w:val="none" w:sz="0" w:space="0" w:color="auto"/>
        <w:left w:val="none" w:sz="0" w:space="0" w:color="auto"/>
        <w:bottom w:val="none" w:sz="0" w:space="0" w:color="auto"/>
        <w:right w:val="none" w:sz="0" w:space="0" w:color="auto"/>
      </w:divBdr>
    </w:div>
    <w:div w:id="1029061734">
      <w:bodyDiv w:val="1"/>
      <w:marLeft w:val="0"/>
      <w:marRight w:val="0"/>
      <w:marTop w:val="0"/>
      <w:marBottom w:val="0"/>
      <w:divBdr>
        <w:top w:val="none" w:sz="0" w:space="0" w:color="auto"/>
        <w:left w:val="none" w:sz="0" w:space="0" w:color="auto"/>
        <w:bottom w:val="none" w:sz="0" w:space="0" w:color="auto"/>
        <w:right w:val="none" w:sz="0" w:space="0" w:color="auto"/>
      </w:divBdr>
    </w:div>
    <w:div w:id="1029914316">
      <w:bodyDiv w:val="1"/>
      <w:marLeft w:val="0"/>
      <w:marRight w:val="0"/>
      <w:marTop w:val="0"/>
      <w:marBottom w:val="0"/>
      <w:divBdr>
        <w:top w:val="none" w:sz="0" w:space="0" w:color="auto"/>
        <w:left w:val="none" w:sz="0" w:space="0" w:color="auto"/>
        <w:bottom w:val="none" w:sz="0" w:space="0" w:color="auto"/>
        <w:right w:val="none" w:sz="0" w:space="0" w:color="auto"/>
      </w:divBdr>
    </w:div>
    <w:div w:id="1029988983">
      <w:bodyDiv w:val="1"/>
      <w:marLeft w:val="0"/>
      <w:marRight w:val="0"/>
      <w:marTop w:val="0"/>
      <w:marBottom w:val="0"/>
      <w:divBdr>
        <w:top w:val="none" w:sz="0" w:space="0" w:color="auto"/>
        <w:left w:val="none" w:sz="0" w:space="0" w:color="auto"/>
        <w:bottom w:val="none" w:sz="0" w:space="0" w:color="auto"/>
        <w:right w:val="none" w:sz="0" w:space="0" w:color="auto"/>
      </w:divBdr>
    </w:div>
    <w:div w:id="1032193487">
      <w:bodyDiv w:val="1"/>
      <w:marLeft w:val="0"/>
      <w:marRight w:val="0"/>
      <w:marTop w:val="0"/>
      <w:marBottom w:val="0"/>
      <w:divBdr>
        <w:top w:val="none" w:sz="0" w:space="0" w:color="auto"/>
        <w:left w:val="none" w:sz="0" w:space="0" w:color="auto"/>
        <w:bottom w:val="none" w:sz="0" w:space="0" w:color="auto"/>
        <w:right w:val="none" w:sz="0" w:space="0" w:color="auto"/>
      </w:divBdr>
    </w:div>
    <w:div w:id="1035227753">
      <w:bodyDiv w:val="1"/>
      <w:marLeft w:val="0"/>
      <w:marRight w:val="0"/>
      <w:marTop w:val="0"/>
      <w:marBottom w:val="0"/>
      <w:divBdr>
        <w:top w:val="none" w:sz="0" w:space="0" w:color="auto"/>
        <w:left w:val="none" w:sz="0" w:space="0" w:color="auto"/>
        <w:bottom w:val="none" w:sz="0" w:space="0" w:color="auto"/>
        <w:right w:val="none" w:sz="0" w:space="0" w:color="auto"/>
      </w:divBdr>
    </w:div>
    <w:div w:id="1040325884">
      <w:bodyDiv w:val="1"/>
      <w:marLeft w:val="0"/>
      <w:marRight w:val="0"/>
      <w:marTop w:val="0"/>
      <w:marBottom w:val="0"/>
      <w:divBdr>
        <w:top w:val="none" w:sz="0" w:space="0" w:color="auto"/>
        <w:left w:val="none" w:sz="0" w:space="0" w:color="auto"/>
        <w:bottom w:val="none" w:sz="0" w:space="0" w:color="auto"/>
        <w:right w:val="none" w:sz="0" w:space="0" w:color="auto"/>
      </w:divBdr>
    </w:div>
    <w:div w:id="1040714308">
      <w:bodyDiv w:val="1"/>
      <w:marLeft w:val="0"/>
      <w:marRight w:val="0"/>
      <w:marTop w:val="0"/>
      <w:marBottom w:val="0"/>
      <w:divBdr>
        <w:top w:val="none" w:sz="0" w:space="0" w:color="auto"/>
        <w:left w:val="none" w:sz="0" w:space="0" w:color="auto"/>
        <w:bottom w:val="none" w:sz="0" w:space="0" w:color="auto"/>
        <w:right w:val="none" w:sz="0" w:space="0" w:color="auto"/>
      </w:divBdr>
    </w:div>
    <w:div w:id="1040790025">
      <w:bodyDiv w:val="1"/>
      <w:marLeft w:val="0"/>
      <w:marRight w:val="0"/>
      <w:marTop w:val="0"/>
      <w:marBottom w:val="0"/>
      <w:divBdr>
        <w:top w:val="none" w:sz="0" w:space="0" w:color="auto"/>
        <w:left w:val="none" w:sz="0" w:space="0" w:color="auto"/>
        <w:bottom w:val="none" w:sz="0" w:space="0" w:color="auto"/>
        <w:right w:val="none" w:sz="0" w:space="0" w:color="auto"/>
      </w:divBdr>
    </w:div>
    <w:div w:id="1042023098">
      <w:bodyDiv w:val="1"/>
      <w:marLeft w:val="0"/>
      <w:marRight w:val="0"/>
      <w:marTop w:val="0"/>
      <w:marBottom w:val="0"/>
      <w:divBdr>
        <w:top w:val="none" w:sz="0" w:space="0" w:color="auto"/>
        <w:left w:val="none" w:sz="0" w:space="0" w:color="auto"/>
        <w:bottom w:val="none" w:sz="0" w:space="0" w:color="auto"/>
        <w:right w:val="none" w:sz="0" w:space="0" w:color="auto"/>
      </w:divBdr>
    </w:div>
    <w:div w:id="1042631777">
      <w:bodyDiv w:val="1"/>
      <w:marLeft w:val="0"/>
      <w:marRight w:val="0"/>
      <w:marTop w:val="0"/>
      <w:marBottom w:val="0"/>
      <w:divBdr>
        <w:top w:val="none" w:sz="0" w:space="0" w:color="auto"/>
        <w:left w:val="none" w:sz="0" w:space="0" w:color="auto"/>
        <w:bottom w:val="none" w:sz="0" w:space="0" w:color="auto"/>
        <w:right w:val="none" w:sz="0" w:space="0" w:color="auto"/>
      </w:divBdr>
    </w:div>
    <w:div w:id="1042830117">
      <w:bodyDiv w:val="1"/>
      <w:marLeft w:val="0"/>
      <w:marRight w:val="0"/>
      <w:marTop w:val="0"/>
      <w:marBottom w:val="0"/>
      <w:divBdr>
        <w:top w:val="none" w:sz="0" w:space="0" w:color="auto"/>
        <w:left w:val="none" w:sz="0" w:space="0" w:color="auto"/>
        <w:bottom w:val="none" w:sz="0" w:space="0" w:color="auto"/>
        <w:right w:val="none" w:sz="0" w:space="0" w:color="auto"/>
      </w:divBdr>
    </w:div>
    <w:div w:id="1043561130">
      <w:bodyDiv w:val="1"/>
      <w:marLeft w:val="0"/>
      <w:marRight w:val="0"/>
      <w:marTop w:val="0"/>
      <w:marBottom w:val="0"/>
      <w:divBdr>
        <w:top w:val="none" w:sz="0" w:space="0" w:color="auto"/>
        <w:left w:val="none" w:sz="0" w:space="0" w:color="auto"/>
        <w:bottom w:val="none" w:sz="0" w:space="0" w:color="auto"/>
        <w:right w:val="none" w:sz="0" w:space="0" w:color="auto"/>
      </w:divBdr>
    </w:div>
    <w:div w:id="1043748391">
      <w:bodyDiv w:val="1"/>
      <w:marLeft w:val="0"/>
      <w:marRight w:val="0"/>
      <w:marTop w:val="0"/>
      <w:marBottom w:val="0"/>
      <w:divBdr>
        <w:top w:val="none" w:sz="0" w:space="0" w:color="auto"/>
        <w:left w:val="none" w:sz="0" w:space="0" w:color="auto"/>
        <w:bottom w:val="none" w:sz="0" w:space="0" w:color="auto"/>
        <w:right w:val="none" w:sz="0" w:space="0" w:color="auto"/>
      </w:divBdr>
    </w:div>
    <w:div w:id="1043794817">
      <w:bodyDiv w:val="1"/>
      <w:marLeft w:val="0"/>
      <w:marRight w:val="0"/>
      <w:marTop w:val="0"/>
      <w:marBottom w:val="0"/>
      <w:divBdr>
        <w:top w:val="none" w:sz="0" w:space="0" w:color="auto"/>
        <w:left w:val="none" w:sz="0" w:space="0" w:color="auto"/>
        <w:bottom w:val="none" w:sz="0" w:space="0" w:color="auto"/>
        <w:right w:val="none" w:sz="0" w:space="0" w:color="auto"/>
      </w:divBdr>
    </w:div>
    <w:div w:id="1043991326">
      <w:bodyDiv w:val="1"/>
      <w:marLeft w:val="0"/>
      <w:marRight w:val="0"/>
      <w:marTop w:val="0"/>
      <w:marBottom w:val="0"/>
      <w:divBdr>
        <w:top w:val="none" w:sz="0" w:space="0" w:color="auto"/>
        <w:left w:val="none" w:sz="0" w:space="0" w:color="auto"/>
        <w:bottom w:val="none" w:sz="0" w:space="0" w:color="auto"/>
        <w:right w:val="none" w:sz="0" w:space="0" w:color="auto"/>
      </w:divBdr>
    </w:div>
    <w:div w:id="1044521087">
      <w:bodyDiv w:val="1"/>
      <w:marLeft w:val="0"/>
      <w:marRight w:val="0"/>
      <w:marTop w:val="0"/>
      <w:marBottom w:val="0"/>
      <w:divBdr>
        <w:top w:val="none" w:sz="0" w:space="0" w:color="auto"/>
        <w:left w:val="none" w:sz="0" w:space="0" w:color="auto"/>
        <w:bottom w:val="none" w:sz="0" w:space="0" w:color="auto"/>
        <w:right w:val="none" w:sz="0" w:space="0" w:color="auto"/>
      </w:divBdr>
    </w:div>
    <w:div w:id="1045956507">
      <w:bodyDiv w:val="1"/>
      <w:marLeft w:val="0"/>
      <w:marRight w:val="0"/>
      <w:marTop w:val="0"/>
      <w:marBottom w:val="0"/>
      <w:divBdr>
        <w:top w:val="none" w:sz="0" w:space="0" w:color="auto"/>
        <w:left w:val="none" w:sz="0" w:space="0" w:color="auto"/>
        <w:bottom w:val="none" w:sz="0" w:space="0" w:color="auto"/>
        <w:right w:val="none" w:sz="0" w:space="0" w:color="auto"/>
      </w:divBdr>
    </w:div>
    <w:div w:id="1046225508">
      <w:bodyDiv w:val="1"/>
      <w:marLeft w:val="0"/>
      <w:marRight w:val="0"/>
      <w:marTop w:val="0"/>
      <w:marBottom w:val="0"/>
      <w:divBdr>
        <w:top w:val="none" w:sz="0" w:space="0" w:color="auto"/>
        <w:left w:val="none" w:sz="0" w:space="0" w:color="auto"/>
        <w:bottom w:val="none" w:sz="0" w:space="0" w:color="auto"/>
        <w:right w:val="none" w:sz="0" w:space="0" w:color="auto"/>
      </w:divBdr>
    </w:div>
    <w:div w:id="1046561008">
      <w:bodyDiv w:val="1"/>
      <w:marLeft w:val="0"/>
      <w:marRight w:val="0"/>
      <w:marTop w:val="0"/>
      <w:marBottom w:val="0"/>
      <w:divBdr>
        <w:top w:val="none" w:sz="0" w:space="0" w:color="auto"/>
        <w:left w:val="none" w:sz="0" w:space="0" w:color="auto"/>
        <w:bottom w:val="none" w:sz="0" w:space="0" w:color="auto"/>
        <w:right w:val="none" w:sz="0" w:space="0" w:color="auto"/>
      </w:divBdr>
    </w:div>
    <w:div w:id="1046563843">
      <w:bodyDiv w:val="1"/>
      <w:marLeft w:val="0"/>
      <w:marRight w:val="0"/>
      <w:marTop w:val="0"/>
      <w:marBottom w:val="0"/>
      <w:divBdr>
        <w:top w:val="none" w:sz="0" w:space="0" w:color="auto"/>
        <w:left w:val="none" w:sz="0" w:space="0" w:color="auto"/>
        <w:bottom w:val="none" w:sz="0" w:space="0" w:color="auto"/>
        <w:right w:val="none" w:sz="0" w:space="0" w:color="auto"/>
      </w:divBdr>
    </w:div>
    <w:div w:id="1046636622">
      <w:bodyDiv w:val="1"/>
      <w:marLeft w:val="0"/>
      <w:marRight w:val="0"/>
      <w:marTop w:val="0"/>
      <w:marBottom w:val="0"/>
      <w:divBdr>
        <w:top w:val="none" w:sz="0" w:space="0" w:color="auto"/>
        <w:left w:val="none" w:sz="0" w:space="0" w:color="auto"/>
        <w:bottom w:val="none" w:sz="0" w:space="0" w:color="auto"/>
        <w:right w:val="none" w:sz="0" w:space="0" w:color="auto"/>
      </w:divBdr>
    </w:div>
    <w:div w:id="1049576681">
      <w:bodyDiv w:val="1"/>
      <w:marLeft w:val="0"/>
      <w:marRight w:val="0"/>
      <w:marTop w:val="0"/>
      <w:marBottom w:val="0"/>
      <w:divBdr>
        <w:top w:val="none" w:sz="0" w:space="0" w:color="auto"/>
        <w:left w:val="none" w:sz="0" w:space="0" w:color="auto"/>
        <w:bottom w:val="none" w:sz="0" w:space="0" w:color="auto"/>
        <w:right w:val="none" w:sz="0" w:space="0" w:color="auto"/>
      </w:divBdr>
    </w:div>
    <w:div w:id="1051081324">
      <w:bodyDiv w:val="1"/>
      <w:marLeft w:val="0"/>
      <w:marRight w:val="0"/>
      <w:marTop w:val="0"/>
      <w:marBottom w:val="0"/>
      <w:divBdr>
        <w:top w:val="none" w:sz="0" w:space="0" w:color="auto"/>
        <w:left w:val="none" w:sz="0" w:space="0" w:color="auto"/>
        <w:bottom w:val="none" w:sz="0" w:space="0" w:color="auto"/>
        <w:right w:val="none" w:sz="0" w:space="0" w:color="auto"/>
      </w:divBdr>
    </w:div>
    <w:div w:id="1051538907">
      <w:bodyDiv w:val="1"/>
      <w:marLeft w:val="0"/>
      <w:marRight w:val="0"/>
      <w:marTop w:val="0"/>
      <w:marBottom w:val="0"/>
      <w:divBdr>
        <w:top w:val="none" w:sz="0" w:space="0" w:color="auto"/>
        <w:left w:val="none" w:sz="0" w:space="0" w:color="auto"/>
        <w:bottom w:val="none" w:sz="0" w:space="0" w:color="auto"/>
        <w:right w:val="none" w:sz="0" w:space="0" w:color="auto"/>
      </w:divBdr>
    </w:div>
    <w:div w:id="1053112825">
      <w:bodyDiv w:val="1"/>
      <w:marLeft w:val="0"/>
      <w:marRight w:val="0"/>
      <w:marTop w:val="0"/>
      <w:marBottom w:val="0"/>
      <w:divBdr>
        <w:top w:val="none" w:sz="0" w:space="0" w:color="auto"/>
        <w:left w:val="none" w:sz="0" w:space="0" w:color="auto"/>
        <w:bottom w:val="none" w:sz="0" w:space="0" w:color="auto"/>
        <w:right w:val="none" w:sz="0" w:space="0" w:color="auto"/>
      </w:divBdr>
    </w:div>
    <w:div w:id="1054429734">
      <w:bodyDiv w:val="1"/>
      <w:marLeft w:val="0"/>
      <w:marRight w:val="0"/>
      <w:marTop w:val="0"/>
      <w:marBottom w:val="0"/>
      <w:divBdr>
        <w:top w:val="none" w:sz="0" w:space="0" w:color="auto"/>
        <w:left w:val="none" w:sz="0" w:space="0" w:color="auto"/>
        <w:bottom w:val="none" w:sz="0" w:space="0" w:color="auto"/>
        <w:right w:val="none" w:sz="0" w:space="0" w:color="auto"/>
      </w:divBdr>
    </w:div>
    <w:div w:id="1055005110">
      <w:bodyDiv w:val="1"/>
      <w:marLeft w:val="0"/>
      <w:marRight w:val="0"/>
      <w:marTop w:val="0"/>
      <w:marBottom w:val="0"/>
      <w:divBdr>
        <w:top w:val="none" w:sz="0" w:space="0" w:color="auto"/>
        <w:left w:val="none" w:sz="0" w:space="0" w:color="auto"/>
        <w:bottom w:val="none" w:sz="0" w:space="0" w:color="auto"/>
        <w:right w:val="none" w:sz="0" w:space="0" w:color="auto"/>
      </w:divBdr>
    </w:div>
    <w:div w:id="1055352705">
      <w:bodyDiv w:val="1"/>
      <w:marLeft w:val="0"/>
      <w:marRight w:val="0"/>
      <w:marTop w:val="0"/>
      <w:marBottom w:val="0"/>
      <w:divBdr>
        <w:top w:val="none" w:sz="0" w:space="0" w:color="auto"/>
        <w:left w:val="none" w:sz="0" w:space="0" w:color="auto"/>
        <w:bottom w:val="none" w:sz="0" w:space="0" w:color="auto"/>
        <w:right w:val="none" w:sz="0" w:space="0" w:color="auto"/>
      </w:divBdr>
    </w:div>
    <w:div w:id="1055661322">
      <w:bodyDiv w:val="1"/>
      <w:marLeft w:val="0"/>
      <w:marRight w:val="0"/>
      <w:marTop w:val="0"/>
      <w:marBottom w:val="0"/>
      <w:divBdr>
        <w:top w:val="none" w:sz="0" w:space="0" w:color="auto"/>
        <w:left w:val="none" w:sz="0" w:space="0" w:color="auto"/>
        <w:bottom w:val="none" w:sz="0" w:space="0" w:color="auto"/>
        <w:right w:val="none" w:sz="0" w:space="0" w:color="auto"/>
      </w:divBdr>
    </w:div>
    <w:div w:id="1055734807">
      <w:bodyDiv w:val="1"/>
      <w:marLeft w:val="0"/>
      <w:marRight w:val="0"/>
      <w:marTop w:val="0"/>
      <w:marBottom w:val="0"/>
      <w:divBdr>
        <w:top w:val="none" w:sz="0" w:space="0" w:color="auto"/>
        <w:left w:val="none" w:sz="0" w:space="0" w:color="auto"/>
        <w:bottom w:val="none" w:sz="0" w:space="0" w:color="auto"/>
        <w:right w:val="none" w:sz="0" w:space="0" w:color="auto"/>
      </w:divBdr>
    </w:div>
    <w:div w:id="1057051450">
      <w:bodyDiv w:val="1"/>
      <w:marLeft w:val="0"/>
      <w:marRight w:val="0"/>
      <w:marTop w:val="0"/>
      <w:marBottom w:val="0"/>
      <w:divBdr>
        <w:top w:val="none" w:sz="0" w:space="0" w:color="auto"/>
        <w:left w:val="none" w:sz="0" w:space="0" w:color="auto"/>
        <w:bottom w:val="none" w:sz="0" w:space="0" w:color="auto"/>
        <w:right w:val="none" w:sz="0" w:space="0" w:color="auto"/>
      </w:divBdr>
    </w:div>
    <w:div w:id="1057166396">
      <w:bodyDiv w:val="1"/>
      <w:marLeft w:val="0"/>
      <w:marRight w:val="0"/>
      <w:marTop w:val="0"/>
      <w:marBottom w:val="0"/>
      <w:divBdr>
        <w:top w:val="none" w:sz="0" w:space="0" w:color="auto"/>
        <w:left w:val="none" w:sz="0" w:space="0" w:color="auto"/>
        <w:bottom w:val="none" w:sz="0" w:space="0" w:color="auto"/>
        <w:right w:val="none" w:sz="0" w:space="0" w:color="auto"/>
      </w:divBdr>
    </w:div>
    <w:div w:id="1059286127">
      <w:bodyDiv w:val="1"/>
      <w:marLeft w:val="0"/>
      <w:marRight w:val="0"/>
      <w:marTop w:val="0"/>
      <w:marBottom w:val="0"/>
      <w:divBdr>
        <w:top w:val="none" w:sz="0" w:space="0" w:color="auto"/>
        <w:left w:val="none" w:sz="0" w:space="0" w:color="auto"/>
        <w:bottom w:val="none" w:sz="0" w:space="0" w:color="auto"/>
        <w:right w:val="none" w:sz="0" w:space="0" w:color="auto"/>
      </w:divBdr>
    </w:div>
    <w:div w:id="1061833038">
      <w:bodyDiv w:val="1"/>
      <w:marLeft w:val="0"/>
      <w:marRight w:val="0"/>
      <w:marTop w:val="0"/>
      <w:marBottom w:val="0"/>
      <w:divBdr>
        <w:top w:val="none" w:sz="0" w:space="0" w:color="auto"/>
        <w:left w:val="none" w:sz="0" w:space="0" w:color="auto"/>
        <w:bottom w:val="none" w:sz="0" w:space="0" w:color="auto"/>
        <w:right w:val="none" w:sz="0" w:space="0" w:color="auto"/>
      </w:divBdr>
    </w:div>
    <w:div w:id="1063259564">
      <w:bodyDiv w:val="1"/>
      <w:marLeft w:val="0"/>
      <w:marRight w:val="0"/>
      <w:marTop w:val="0"/>
      <w:marBottom w:val="0"/>
      <w:divBdr>
        <w:top w:val="none" w:sz="0" w:space="0" w:color="auto"/>
        <w:left w:val="none" w:sz="0" w:space="0" w:color="auto"/>
        <w:bottom w:val="none" w:sz="0" w:space="0" w:color="auto"/>
        <w:right w:val="none" w:sz="0" w:space="0" w:color="auto"/>
      </w:divBdr>
    </w:div>
    <w:div w:id="1063260054">
      <w:bodyDiv w:val="1"/>
      <w:marLeft w:val="0"/>
      <w:marRight w:val="0"/>
      <w:marTop w:val="0"/>
      <w:marBottom w:val="0"/>
      <w:divBdr>
        <w:top w:val="none" w:sz="0" w:space="0" w:color="auto"/>
        <w:left w:val="none" w:sz="0" w:space="0" w:color="auto"/>
        <w:bottom w:val="none" w:sz="0" w:space="0" w:color="auto"/>
        <w:right w:val="none" w:sz="0" w:space="0" w:color="auto"/>
      </w:divBdr>
    </w:div>
    <w:div w:id="1064720892">
      <w:bodyDiv w:val="1"/>
      <w:marLeft w:val="0"/>
      <w:marRight w:val="0"/>
      <w:marTop w:val="0"/>
      <w:marBottom w:val="0"/>
      <w:divBdr>
        <w:top w:val="none" w:sz="0" w:space="0" w:color="auto"/>
        <w:left w:val="none" w:sz="0" w:space="0" w:color="auto"/>
        <w:bottom w:val="none" w:sz="0" w:space="0" w:color="auto"/>
        <w:right w:val="none" w:sz="0" w:space="0" w:color="auto"/>
      </w:divBdr>
    </w:div>
    <w:div w:id="1065494914">
      <w:bodyDiv w:val="1"/>
      <w:marLeft w:val="0"/>
      <w:marRight w:val="0"/>
      <w:marTop w:val="0"/>
      <w:marBottom w:val="0"/>
      <w:divBdr>
        <w:top w:val="none" w:sz="0" w:space="0" w:color="auto"/>
        <w:left w:val="none" w:sz="0" w:space="0" w:color="auto"/>
        <w:bottom w:val="none" w:sz="0" w:space="0" w:color="auto"/>
        <w:right w:val="none" w:sz="0" w:space="0" w:color="auto"/>
      </w:divBdr>
    </w:div>
    <w:div w:id="1065495332">
      <w:bodyDiv w:val="1"/>
      <w:marLeft w:val="0"/>
      <w:marRight w:val="0"/>
      <w:marTop w:val="0"/>
      <w:marBottom w:val="0"/>
      <w:divBdr>
        <w:top w:val="none" w:sz="0" w:space="0" w:color="auto"/>
        <w:left w:val="none" w:sz="0" w:space="0" w:color="auto"/>
        <w:bottom w:val="none" w:sz="0" w:space="0" w:color="auto"/>
        <w:right w:val="none" w:sz="0" w:space="0" w:color="auto"/>
      </w:divBdr>
    </w:div>
    <w:div w:id="1065644247">
      <w:bodyDiv w:val="1"/>
      <w:marLeft w:val="0"/>
      <w:marRight w:val="0"/>
      <w:marTop w:val="0"/>
      <w:marBottom w:val="0"/>
      <w:divBdr>
        <w:top w:val="none" w:sz="0" w:space="0" w:color="auto"/>
        <w:left w:val="none" w:sz="0" w:space="0" w:color="auto"/>
        <w:bottom w:val="none" w:sz="0" w:space="0" w:color="auto"/>
        <w:right w:val="none" w:sz="0" w:space="0" w:color="auto"/>
      </w:divBdr>
    </w:div>
    <w:div w:id="1066219392">
      <w:bodyDiv w:val="1"/>
      <w:marLeft w:val="0"/>
      <w:marRight w:val="0"/>
      <w:marTop w:val="0"/>
      <w:marBottom w:val="0"/>
      <w:divBdr>
        <w:top w:val="none" w:sz="0" w:space="0" w:color="auto"/>
        <w:left w:val="none" w:sz="0" w:space="0" w:color="auto"/>
        <w:bottom w:val="none" w:sz="0" w:space="0" w:color="auto"/>
        <w:right w:val="none" w:sz="0" w:space="0" w:color="auto"/>
      </w:divBdr>
    </w:div>
    <w:div w:id="1067267002">
      <w:bodyDiv w:val="1"/>
      <w:marLeft w:val="0"/>
      <w:marRight w:val="0"/>
      <w:marTop w:val="0"/>
      <w:marBottom w:val="0"/>
      <w:divBdr>
        <w:top w:val="none" w:sz="0" w:space="0" w:color="auto"/>
        <w:left w:val="none" w:sz="0" w:space="0" w:color="auto"/>
        <w:bottom w:val="none" w:sz="0" w:space="0" w:color="auto"/>
        <w:right w:val="none" w:sz="0" w:space="0" w:color="auto"/>
      </w:divBdr>
    </w:div>
    <w:div w:id="1068575011">
      <w:bodyDiv w:val="1"/>
      <w:marLeft w:val="0"/>
      <w:marRight w:val="0"/>
      <w:marTop w:val="0"/>
      <w:marBottom w:val="0"/>
      <w:divBdr>
        <w:top w:val="none" w:sz="0" w:space="0" w:color="auto"/>
        <w:left w:val="none" w:sz="0" w:space="0" w:color="auto"/>
        <w:bottom w:val="none" w:sz="0" w:space="0" w:color="auto"/>
        <w:right w:val="none" w:sz="0" w:space="0" w:color="auto"/>
      </w:divBdr>
    </w:div>
    <w:div w:id="1070076402">
      <w:bodyDiv w:val="1"/>
      <w:marLeft w:val="0"/>
      <w:marRight w:val="0"/>
      <w:marTop w:val="0"/>
      <w:marBottom w:val="0"/>
      <w:divBdr>
        <w:top w:val="none" w:sz="0" w:space="0" w:color="auto"/>
        <w:left w:val="none" w:sz="0" w:space="0" w:color="auto"/>
        <w:bottom w:val="none" w:sz="0" w:space="0" w:color="auto"/>
        <w:right w:val="none" w:sz="0" w:space="0" w:color="auto"/>
      </w:divBdr>
    </w:div>
    <w:div w:id="1070691638">
      <w:bodyDiv w:val="1"/>
      <w:marLeft w:val="0"/>
      <w:marRight w:val="0"/>
      <w:marTop w:val="0"/>
      <w:marBottom w:val="0"/>
      <w:divBdr>
        <w:top w:val="none" w:sz="0" w:space="0" w:color="auto"/>
        <w:left w:val="none" w:sz="0" w:space="0" w:color="auto"/>
        <w:bottom w:val="none" w:sz="0" w:space="0" w:color="auto"/>
        <w:right w:val="none" w:sz="0" w:space="0" w:color="auto"/>
      </w:divBdr>
    </w:div>
    <w:div w:id="1070732935">
      <w:bodyDiv w:val="1"/>
      <w:marLeft w:val="0"/>
      <w:marRight w:val="0"/>
      <w:marTop w:val="0"/>
      <w:marBottom w:val="0"/>
      <w:divBdr>
        <w:top w:val="none" w:sz="0" w:space="0" w:color="auto"/>
        <w:left w:val="none" w:sz="0" w:space="0" w:color="auto"/>
        <w:bottom w:val="none" w:sz="0" w:space="0" w:color="auto"/>
        <w:right w:val="none" w:sz="0" w:space="0" w:color="auto"/>
      </w:divBdr>
    </w:div>
    <w:div w:id="1070734799">
      <w:bodyDiv w:val="1"/>
      <w:marLeft w:val="0"/>
      <w:marRight w:val="0"/>
      <w:marTop w:val="0"/>
      <w:marBottom w:val="0"/>
      <w:divBdr>
        <w:top w:val="none" w:sz="0" w:space="0" w:color="auto"/>
        <w:left w:val="none" w:sz="0" w:space="0" w:color="auto"/>
        <w:bottom w:val="none" w:sz="0" w:space="0" w:color="auto"/>
        <w:right w:val="none" w:sz="0" w:space="0" w:color="auto"/>
      </w:divBdr>
    </w:div>
    <w:div w:id="1072697765">
      <w:bodyDiv w:val="1"/>
      <w:marLeft w:val="0"/>
      <w:marRight w:val="0"/>
      <w:marTop w:val="0"/>
      <w:marBottom w:val="0"/>
      <w:divBdr>
        <w:top w:val="none" w:sz="0" w:space="0" w:color="auto"/>
        <w:left w:val="none" w:sz="0" w:space="0" w:color="auto"/>
        <w:bottom w:val="none" w:sz="0" w:space="0" w:color="auto"/>
        <w:right w:val="none" w:sz="0" w:space="0" w:color="auto"/>
      </w:divBdr>
    </w:div>
    <w:div w:id="1074814028">
      <w:bodyDiv w:val="1"/>
      <w:marLeft w:val="0"/>
      <w:marRight w:val="0"/>
      <w:marTop w:val="0"/>
      <w:marBottom w:val="0"/>
      <w:divBdr>
        <w:top w:val="none" w:sz="0" w:space="0" w:color="auto"/>
        <w:left w:val="none" w:sz="0" w:space="0" w:color="auto"/>
        <w:bottom w:val="none" w:sz="0" w:space="0" w:color="auto"/>
        <w:right w:val="none" w:sz="0" w:space="0" w:color="auto"/>
      </w:divBdr>
    </w:div>
    <w:div w:id="1075517801">
      <w:bodyDiv w:val="1"/>
      <w:marLeft w:val="0"/>
      <w:marRight w:val="0"/>
      <w:marTop w:val="0"/>
      <w:marBottom w:val="0"/>
      <w:divBdr>
        <w:top w:val="none" w:sz="0" w:space="0" w:color="auto"/>
        <w:left w:val="none" w:sz="0" w:space="0" w:color="auto"/>
        <w:bottom w:val="none" w:sz="0" w:space="0" w:color="auto"/>
        <w:right w:val="none" w:sz="0" w:space="0" w:color="auto"/>
      </w:divBdr>
    </w:div>
    <w:div w:id="1075593607">
      <w:bodyDiv w:val="1"/>
      <w:marLeft w:val="0"/>
      <w:marRight w:val="0"/>
      <w:marTop w:val="0"/>
      <w:marBottom w:val="0"/>
      <w:divBdr>
        <w:top w:val="none" w:sz="0" w:space="0" w:color="auto"/>
        <w:left w:val="none" w:sz="0" w:space="0" w:color="auto"/>
        <w:bottom w:val="none" w:sz="0" w:space="0" w:color="auto"/>
        <w:right w:val="none" w:sz="0" w:space="0" w:color="auto"/>
      </w:divBdr>
    </w:div>
    <w:div w:id="1075738189">
      <w:bodyDiv w:val="1"/>
      <w:marLeft w:val="0"/>
      <w:marRight w:val="0"/>
      <w:marTop w:val="0"/>
      <w:marBottom w:val="0"/>
      <w:divBdr>
        <w:top w:val="none" w:sz="0" w:space="0" w:color="auto"/>
        <w:left w:val="none" w:sz="0" w:space="0" w:color="auto"/>
        <w:bottom w:val="none" w:sz="0" w:space="0" w:color="auto"/>
        <w:right w:val="none" w:sz="0" w:space="0" w:color="auto"/>
      </w:divBdr>
    </w:div>
    <w:div w:id="1076631744">
      <w:bodyDiv w:val="1"/>
      <w:marLeft w:val="0"/>
      <w:marRight w:val="0"/>
      <w:marTop w:val="0"/>
      <w:marBottom w:val="0"/>
      <w:divBdr>
        <w:top w:val="none" w:sz="0" w:space="0" w:color="auto"/>
        <w:left w:val="none" w:sz="0" w:space="0" w:color="auto"/>
        <w:bottom w:val="none" w:sz="0" w:space="0" w:color="auto"/>
        <w:right w:val="none" w:sz="0" w:space="0" w:color="auto"/>
      </w:divBdr>
    </w:div>
    <w:div w:id="1077165115">
      <w:bodyDiv w:val="1"/>
      <w:marLeft w:val="0"/>
      <w:marRight w:val="0"/>
      <w:marTop w:val="0"/>
      <w:marBottom w:val="0"/>
      <w:divBdr>
        <w:top w:val="none" w:sz="0" w:space="0" w:color="auto"/>
        <w:left w:val="none" w:sz="0" w:space="0" w:color="auto"/>
        <w:bottom w:val="none" w:sz="0" w:space="0" w:color="auto"/>
        <w:right w:val="none" w:sz="0" w:space="0" w:color="auto"/>
      </w:divBdr>
    </w:div>
    <w:div w:id="1077434359">
      <w:bodyDiv w:val="1"/>
      <w:marLeft w:val="0"/>
      <w:marRight w:val="0"/>
      <w:marTop w:val="0"/>
      <w:marBottom w:val="0"/>
      <w:divBdr>
        <w:top w:val="none" w:sz="0" w:space="0" w:color="auto"/>
        <w:left w:val="none" w:sz="0" w:space="0" w:color="auto"/>
        <w:bottom w:val="none" w:sz="0" w:space="0" w:color="auto"/>
        <w:right w:val="none" w:sz="0" w:space="0" w:color="auto"/>
      </w:divBdr>
    </w:div>
    <w:div w:id="1077939109">
      <w:bodyDiv w:val="1"/>
      <w:marLeft w:val="0"/>
      <w:marRight w:val="0"/>
      <w:marTop w:val="0"/>
      <w:marBottom w:val="0"/>
      <w:divBdr>
        <w:top w:val="none" w:sz="0" w:space="0" w:color="auto"/>
        <w:left w:val="none" w:sz="0" w:space="0" w:color="auto"/>
        <w:bottom w:val="none" w:sz="0" w:space="0" w:color="auto"/>
        <w:right w:val="none" w:sz="0" w:space="0" w:color="auto"/>
      </w:divBdr>
    </w:div>
    <w:div w:id="1083648956">
      <w:bodyDiv w:val="1"/>
      <w:marLeft w:val="0"/>
      <w:marRight w:val="0"/>
      <w:marTop w:val="0"/>
      <w:marBottom w:val="0"/>
      <w:divBdr>
        <w:top w:val="none" w:sz="0" w:space="0" w:color="auto"/>
        <w:left w:val="none" w:sz="0" w:space="0" w:color="auto"/>
        <w:bottom w:val="none" w:sz="0" w:space="0" w:color="auto"/>
        <w:right w:val="none" w:sz="0" w:space="0" w:color="auto"/>
      </w:divBdr>
    </w:div>
    <w:div w:id="1084259251">
      <w:bodyDiv w:val="1"/>
      <w:marLeft w:val="0"/>
      <w:marRight w:val="0"/>
      <w:marTop w:val="0"/>
      <w:marBottom w:val="0"/>
      <w:divBdr>
        <w:top w:val="none" w:sz="0" w:space="0" w:color="auto"/>
        <w:left w:val="none" w:sz="0" w:space="0" w:color="auto"/>
        <w:bottom w:val="none" w:sz="0" w:space="0" w:color="auto"/>
        <w:right w:val="none" w:sz="0" w:space="0" w:color="auto"/>
      </w:divBdr>
    </w:div>
    <w:div w:id="1084452889">
      <w:bodyDiv w:val="1"/>
      <w:marLeft w:val="0"/>
      <w:marRight w:val="0"/>
      <w:marTop w:val="0"/>
      <w:marBottom w:val="0"/>
      <w:divBdr>
        <w:top w:val="none" w:sz="0" w:space="0" w:color="auto"/>
        <w:left w:val="none" w:sz="0" w:space="0" w:color="auto"/>
        <w:bottom w:val="none" w:sz="0" w:space="0" w:color="auto"/>
        <w:right w:val="none" w:sz="0" w:space="0" w:color="auto"/>
      </w:divBdr>
    </w:div>
    <w:div w:id="1084567219">
      <w:bodyDiv w:val="1"/>
      <w:marLeft w:val="0"/>
      <w:marRight w:val="0"/>
      <w:marTop w:val="0"/>
      <w:marBottom w:val="0"/>
      <w:divBdr>
        <w:top w:val="none" w:sz="0" w:space="0" w:color="auto"/>
        <w:left w:val="none" w:sz="0" w:space="0" w:color="auto"/>
        <w:bottom w:val="none" w:sz="0" w:space="0" w:color="auto"/>
        <w:right w:val="none" w:sz="0" w:space="0" w:color="auto"/>
      </w:divBdr>
    </w:div>
    <w:div w:id="1085958726">
      <w:bodyDiv w:val="1"/>
      <w:marLeft w:val="0"/>
      <w:marRight w:val="0"/>
      <w:marTop w:val="0"/>
      <w:marBottom w:val="0"/>
      <w:divBdr>
        <w:top w:val="none" w:sz="0" w:space="0" w:color="auto"/>
        <w:left w:val="none" w:sz="0" w:space="0" w:color="auto"/>
        <w:bottom w:val="none" w:sz="0" w:space="0" w:color="auto"/>
        <w:right w:val="none" w:sz="0" w:space="0" w:color="auto"/>
      </w:divBdr>
    </w:div>
    <w:div w:id="1087268590">
      <w:bodyDiv w:val="1"/>
      <w:marLeft w:val="0"/>
      <w:marRight w:val="0"/>
      <w:marTop w:val="0"/>
      <w:marBottom w:val="0"/>
      <w:divBdr>
        <w:top w:val="none" w:sz="0" w:space="0" w:color="auto"/>
        <w:left w:val="none" w:sz="0" w:space="0" w:color="auto"/>
        <w:bottom w:val="none" w:sz="0" w:space="0" w:color="auto"/>
        <w:right w:val="none" w:sz="0" w:space="0" w:color="auto"/>
      </w:divBdr>
    </w:div>
    <w:div w:id="1087505855">
      <w:bodyDiv w:val="1"/>
      <w:marLeft w:val="0"/>
      <w:marRight w:val="0"/>
      <w:marTop w:val="0"/>
      <w:marBottom w:val="0"/>
      <w:divBdr>
        <w:top w:val="none" w:sz="0" w:space="0" w:color="auto"/>
        <w:left w:val="none" w:sz="0" w:space="0" w:color="auto"/>
        <w:bottom w:val="none" w:sz="0" w:space="0" w:color="auto"/>
        <w:right w:val="none" w:sz="0" w:space="0" w:color="auto"/>
      </w:divBdr>
    </w:div>
    <w:div w:id="1090614654">
      <w:bodyDiv w:val="1"/>
      <w:marLeft w:val="0"/>
      <w:marRight w:val="0"/>
      <w:marTop w:val="0"/>
      <w:marBottom w:val="0"/>
      <w:divBdr>
        <w:top w:val="none" w:sz="0" w:space="0" w:color="auto"/>
        <w:left w:val="none" w:sz="0" w:space="0" w:color="auto"/>
        <w:bottom w:val="none" w:sz="0" w:space="0" w:color="auto"/>
        <w:right w:val="none" w:sz="0" w:space="0" w:color="auto"/>
      </w:divBdr>
    </w:div>
    <w:div w:id="1092311330">
      <w:bodyDiv w:val="1"/>
      <w:marLeft w:val="0"/>
      <w:marRight w:val="0"/>
      <w:marTop w:val="0"/>
      <w:marBottom w:val="0"/>
      <w:divBdr>
        <w:top w:val="none" w:sz="0" w:space="0" w:color="auto"/>
        <w:left w:val="none" w:sz="0" w:space="0" w:color="auto"/>
        <w:bottom w:val="none" w:sz="0" w:space="0" w:color="auto"/>
        <w:right w:val="none" w:sz="0" w:space="0" w:color="auto"/>
      </w:divBdr>
    </w:div>
    <w:div w:id="1092510400">
      <w:bodyDiv w:val="1"/>
      <w:marLeft w:val="0"/>
      <w:marRight w:val="0"/>
      <w:marTop w:val="0"/>
      <w:marBottom w:val="0"/>
      <w:divBdr>
        <w:top w:val="none" w:sz="0" w:space="0" w:color="auto"/>
        <w:left w:val="none" w:sz="0" w:space="0" w:color="auto"/>
        <w:bottom w:val="none" w:sz="0" w:space="0" w:color="auto"/>
        <w:right w:val="none" w:sz="0" w:space="0" w:color="auto"/>
      </w:divBdr>
    </w:div>
    <w:div w:id="1092704587">
      <w:bodyDiv w:val="1"/>
      <w:marLeft w:val="0"/>
      <w:marRight w:val="0"/>
      <w:marTop w:val="0"/>
      <w:marBottom w:val="0"/>
      <w:divBdr>
        <w:top w:val="none" w:sz="0" w:space="0" w:color="auto"/>
        <w:left w:val="none" w:sz="0" w:space="0" w:color="auto"/>
        <w:bottom w:val="none" w:sz="0" w:space="0" w:color="auto"/>
        <w:right w:val="none" w:sz="0" w:space="0" w:color="auto"/>
      </w:divBdr>
    </w:div>
    <w:div w:id="1092815979">
      <w:bodyDiv w:val="1"/>
      <w:marLeft w:val="0"/>
      <w:marRight w:val="0"/>
      <w:marTop w:val="0"/>
      <w:marBottom w:val="0"/>
      <w:divBdr>
        <w:top w:val="none" w:sz="0" w:space="0" w:color="auto"/>
        <w:left w:val="none" w:sz="0" w:space="0" w:color="auto"/>
        <w:bottom w:val="none" w:sz="0" w:space="0" w:color="auto"/>
        <w:right w:val="none" w:sz="0" w:space="0" w:color="auto"/>
      </w:divBdr>
    </w:div>
    <w:div w:id="1093089099">
      <w:bodyDiv w:val="1"/>
      <w:marLeft w:val="0"/>
      <w:marRight w:val="0"/>
      <w:marTop w:val="0"/>
      <w:marBottom w:val="0"/>
      <w:divBdr>
        <w:top w:val="none" w:sz="0" w:space="0" w:color="auto"/>
        <w:left w:val="none" w:sz="0" w:space="0" w:color="auto"/>
        <w:bottom w:val="none" w:sz="0" w:space="0" w:color="auto"/>
        <w:right w:val="none" w:sz="0" w:space="0" w:color="auto"/>
      </w:divBdr>
    </w:div>
    <w:div w:id="1095320022">
      <w:bodyDiv w:val="1"/>
      <w:marLeft w:val="0"/>
      <w:marRight w:val="0"/>
      <w:marTop w:val="0"/>
      <w:marBottom w:val="0"/>
      <w:divBdr>
        <w:top w:val="none" w:sz="0" w:space="0" w:color="auto"/>
        <w:left w:val="none" w:sz="0" w:space="0" w:color="auto"/>
        <w:bottom w:val="none" w:sz="0" w:space="0" w:color="auto"/>
        <w:right w:val="none" w:sz="0" w:space="0" w:color="auto"/>
      </w:divBdr>
    </w:div>
    <w:div w:id="1095321952">
      <w:bodyDiv w:val="1"/>
      <w:marLeft w:val="0"/>
      <w:marRight w:val="0"/>
      <w:marTop w:val="0"/>
      <w:marBottom w:val="0"/>
      <w:divBdr>
        <w:top w:val="none" w:sz="0" w:space="0" w:color="auto"/>
        <w:left w:val="none" w:sz="0" w:space="0" w:color="auto"/>
        <w:bottom w:val="none" w:sz="0" w:space="0" w:color="auto"/>
        <w:right w:val="none" w:sz="0" w:space="0" w:color="auto"/>
      </w:divBdr>
    </w:div>
    <w:div w:id="1096752705">
      <w:bodyDiv w:val="1"/>
      <w:marLeft w:val="0"/>
      <w:marRight w:val="0"/>
      <w:marTop w:val="0"/>
      <w:marBottom w:val="0"/>
      <w:divBdr>
        <w:top w:val="none" w:sz="0" w:space="0" w:color="auto"/>
        <w:left w:val="none" w:sz="0" w:space="0" w:color="auto"/>
        <w:bottom w:val="none" w:sz="0" w:space="0" w:color="auto"/>
        <w:right w:val="none" w:sz="0" w:space="0" w:color="auto"/>
      </w:divBdr>
    </w:div>
    <w:div w:id="1097943590">
      <w:bodyDiv w:val="1"/>
      <w:marLeft w:val="0"/>
      <w:marRight w:val="0"/>
      <w:marTop w:val="0"/>
      <w:marBottom w:val="0"/>
      <w:divBdr>
        <w:top w:val="none" w:sz="0" w:space="0" w:color="auto"/>
        <w:left w:val="none" w:sz="0" w:space="0" w:color="auto"/>
        <w:bottom w:val="none" w:sz="0" w:space="0" w:color="auto"/>
        <w:right w:val="none" w:sz="0" w:space="0" w:color="auto"/>
      </w:divBdr>
    </w:div>
    <w:div w:id="1098215275">
      <w:bodyDiv w:val="1"/>
      <w:marLeft w:val="0"/>
      <w:marRight w:val="0"/>
      <w:marTop w:val="0"/>
      <w:marBottom w:val="0"/>
      <w:divBdr>
        <w:top w:val="none" w:sz="0" w:space="0" w:color="auto"/>
        <w:left w:val="none" w:sz="0" w:space="0" w:color="auto"/>
        <w:bottom w:val="none" w:sz="0" w:space="0" w:color="auto"/>
        <w:right w:val="none" w:sz="0" w:space="0" w:color="auto"/>
      </w:divBdr>
    </w:div>
    <w:div w:id="1098983177">
      <w:bodyDiv w:val="1"/>
      <w:marLeft w:val="0"/>
      <w:marRight w:val="0"/>
      <w:marTop w:val="0"/>
      <w:marBottom w:val="0"/>
      <w:divBdr>
        <w:top w:val="none" w:sz="0" w:space="0" w:color="auto"/>
        <w:left w:val="none" w:sz="0" w:space="0" w:color="auto"/>
        <w:bottom w:val="none" w:sz="0" w:space="0" w:color="auto"/>
        <w:right w:val="none" w:sz="0" w:space="0" w:color="auto"/>
      </w:divBdr>
    </w:div>
    <w:div w:id="1101487102">
      <w:bodyDiv w:val="1"/>
      <w:marLeft w:val="0"/>
      <w:marRight w:val="0"/>
      <w:marTop w:val="0"/>
      <w:marBottom w:val="0"/>
      <w:divBdr>
        <w:top w:val="none" w:sz="0" w:space="0" w:color="auto"/>
        <w:left w:val="none" w:sz="0" w:space="0" w:color="auto"/>
        <w:bottom w:val="none" w:sz="0" w:space="0" w:color="auto"/>
        <w:right w:val="none" w:sz="0" w:space="0" w:color="auto"/>
      </w:divBdr>
    </w:div>
    <w:div w:id="1104035396">
      <w:bodyDiv w:val="1"/>
      <w:marLeft w:val="0"/>
      <w:marRight w:val="0"/>
      <w:marTop w:val="0"/>
      <w:marBottom w:val="0"/>
      <w:divBdr>
        <w:top w:val="none" w:sz="0" w:space="0" w:color="auto"/>
        <w:left w:val="none" w:sz="0" w:space="0" w:color="auto"/>
        <w:bottom w:val="none" w:sz="0" w:space="0" w:color="auto"/>
        <w:right w:val="none" w:sz="0" w:space="0" w:color="auto"/>
      </w:divBdr>
    </w:div>
    <w:div w:id="1106118088">
      <w:bodyDiv w:val="1"/>
      <w:marLeft w:val="0"/>
      <w:marRight w:val="0"/>
      <w:marTop w:val="0"/>
      <w:marBottom w:val="0"/>
      <w:divBdr>
        <w:top w:val="none" w:sz="0" w:space="0" w:color="auto"/>
        <w:left w:val="none" w:sz="0" w:space="0" w:color="auto"/>
        <w:bottom w:val="none" w:sz="0" w:space="0" w:color="auto"/>
        <w:right w:val="none" w:sz="0" w:space="0" w:color="auto"/>
      </w:divBdr>
    </w:div>
    <w:div w:id="1106577012">
      <w:bodyDiv w:val="1"/>
      <w:marLeft w:val="0"/>
      <w:marRight w:val="0"/>
      <w:marTop w:val="0"/>
      <w:marBottom w:val="0"/>
      <w:divBdr>
        <w:top w:val="none" w:sz="0" w:space="0" w:color="auto"/>
        <w:left w:val="none" w:sz="0" w:space="0" w:color="auto"/>
        <w:bottom w:val="none" w:sz="0" w:space="0" w:color="auto"/>
        <w:right w:val="none" w:sz="0" w:space="0" w:color="auto"/>
      </w:divBdr>
    </w:div>
    <w:div w:id="1108308226">
      <w:bodyDiv w:val="1"/>
      <w:marLeft w:val="0"/>
      <w:marRight w:val="0"/>
      <w:marTop w:val="0"/>
      <w:marBottom w:val="0"/>
      <w:divBdr>
        <w:top w:val="none" w:sz="0" w:space="0" w:color="auto"/>
        <w:left w:val="none" w:sz="0" w:space="0" w:color="auto"/>
        <w:bottom w:val="none" w:sz="0" w:space="0" w:color="auto"/>
        <w:right w:val="none" w:sz="0" w:space="0" w:color="auto"/>
      </w:divBdr>
    </w:div>
    <w:div w:id="1108308968">
      <w:bodyDiv w:val="1"/>
      <w:marLeft w:val="0"/>
      <w:marRight w:val="0"/>
      <w:marTop w:val="0"/>
      <w:marBottom w:val="0"/>
      <w:divBdr>
        <w:top w:val="none" w:sz="0" w:space="0" w:color="auto"/>
        <w:left w:val="none" w:sz="0" w:space="0" w:color="auto"/>
        <w:bottom w:val="none" w:sz="0" w:space="0" w:color="auto"/>
        <w:right w:val="none" w:sz="0" w:space="0" w:color="auto"/>
      </w:divBdr>
    </w:div>
    <w:div w:id="1108507180">
      <w:bodyDiv w:val="1"/>
      <w:marLeft w:val="0"/>
      <w:marRight w:val="0"/>
      <w:marTop w:val="0"/>
      <w:marBottom w:val="0"/>
      <w:divBdr>
        <w:top w:val="none" w:sz="0" w:space="0" w:color="auto"/>
        <w:left w:val="none" w:sz="0" w:space="0" w:color="auto"/>
        <w:bottom w:val="none" w:sz="0" w:space="0" w:color="auto"/>
        <w:right w:val="none" w:sz="0" w:space="0" w:color="auto"/>
      </w:divBdr>
    </w:div>
    <w:div w:id="1109004185">
      <w:bodyDiv w:val="1"/>
      <w:marLeft w:val="0"/>
      <w:marRight w:val="0"/>
      <w:marTop w:val="0"/>
      <w:marBottom w:val="0"/>
      <w:divBdr>
        <w:top w:val="none" w:sz="0" w:space="0" w:color="auto"/>
        <w:left w:val="none" w:sz="0" w:space="0" w:color="auto"/>
        <w:bottom w:val="none" w:sz="0" w:space="0" w:color="auto"/>
        <w:right w:val="none" w:sz="0" w:space="0" w:color="auto"/>
      </w:divBdr>
    </w:div>
    <w:div w:id="1110902930">
      <w:bodyDiv w:val="1"/>
      <w:marLeft w:val="0"/>
      <w:marRight w:val="0"/>
      <w:marTop w:val="0"/>
      <w:marBottom w:val="0"/>
      <w:divBdr>
        <w:top w:val="none" w:sz="0" w:space="0" w:color="auto"/>
        <w:left w:val="none" w:sz="0" w:space="0" w:color="auto"/>
        <w:bottom w:val="none" w:sz="0" w:space="0" w:color="auto"/>
        <w:right w:val="none" w:sz="0" w:space="0" w:color="auto"/>
      </w:divBdr>
    </w:div>
    <w:div w:id="1111169417">
      <w:bodyDiv w:val="1"/>
      <w:marLeft w:val="0"/>
      <w:marRight w:val="0"/>
      <w:marTop w:val="0"/>
      <w:marBottom w:val="0"/>
      <w:divBdr>
        <w:top w:val="none" w:sz="0" w:space="0" w:color="auto"/>
        <w:left w:val="none" w:sz="0" w:space="0" w:color="auto"/>
        <w:bottom w:val="none" w:sz="0" w:space="0" w:color="auto"/>
        <w:right w:val="none" w:sz="0" w:space="0" w:color="auto"/>
      </w:divBdr>
    </w:div>
    <w:div w:id="1111705343">
      <w:bodyDiv w:val="1"/>
      <w:marLeft w:val="0"/>
      <w:marRight w:val="0"/>
      <w:marTop w:val="0"/>
      <w:marBottom w:val="0"/>
      <w:divBdr>
        <w:top w:val="none" w:sz="0" w:space="0" w:color="auto"/>
        <w:left w:val="none" w:sz="0" w:space="0" w:color="auto"/>
        <w:bottom w:val="none" w:sz="0" w:space="0" w:color="auto"/>
        <w:right w:val="none" w:sz="0" w:space="0" w:color="auto"/>
      </w:divBdr>
    </w:div>
    <w:div w:id="1113593260">
      <w:bodyDiv w:val="1"/>
      <w:marLeft w:val="0"/>
      <w:marRight w:val="0"/>
      <w:marTop w:val="0"/>
      <w:marBottom w:val="0"/>
      <w:divBdr>
        <w:top w:val="none" w:sz="0" w:space="0" w:color="auto"/>
        <w:left w:val="none" w:sz="0" w:space="0" w:color="auto"/>
        <w:bottom w:val="none" w:sz="0" w:space="0" w:color="auto"/>
        <w:right w:val="none" w:sz="0" w:space="0" w:color="auto"/>
      </w:divBdr>
    </w:div>
    <w:div w:id="1113671025">
      <w:bodyDiv w:val="1"/>
      <w:marLeft w:val="0"/>
      <w:marRight w:val="0"/>
      <w:marTop w:val="0"/>
      <w:marBottom w:val="0"/>
      <w:divBdr>
        <w:top w:val="none" w:sz="0" w:space="0" w:color="auto"/>
        <w:left w:val="none" w:sz="0" w:space="0" w:color="auto"/>
        <w:bottom w:val="none" w:sz="0" w:space="0" w:color="auto"/>
        <w:right w:val="none" w:sz="0" w:space="0" w:color="auto"/>
      </w:divBdr>
    </w:div>
    <w:div w:id="1113675242">
      <w:bodyDiv w:val="1"/>
      <w:marLeft w:val="0"/>
      <w:marRight w:val="0"/>
      <w:marTop w:val="0"/>
      <w:marBottom w:val="0"/>
      <w:divBdr>
        <w:top w:val="none" w:sz="0" w:space="0" w:color="auto"/>
        <w:left w:val="none" w:sz="0" w:space="0" w:color="auto"/>
        <w:bottom w:val="none" w:sz="0" w:space="0" w:color="auto"/>
        <w:right w:val="none" w:sz="0" w:space="0" w:color="auto"/>
      </w:divBdr>
    </w:div>
    <w:div w:id="1114132325">
      <w:bodyDiv w:val="1"/>
      <w:marLeft w:val="0"/>
      <w:marRight w:val="0"/>
      <w:marTop w:val="0"/>
      <w:marBottom w:val="0"/>
      <w:divBdr>
        <w:top w:val="none" w:sz="0" w:space="0" w:color="auto"/>
        <w:left w:val="none" w:sz="0" w:space="0" w:color="auto"/>
        <w:bottom w:val="none" w:sz="0" w:space="0" w:color="auto"/>
        <w:right w:val="none" w:sz="0" w:space="0" w:color="auto"/>
      </w:divBdr>
    </w:div>
    <w:div w:id="1115565298">
      <w:bodyDiv w:val="1"/>
      <w:marLeft w:val="0"/>
      <w:marRight w:val="0"/>
      <w:marTop w:val="0"/>
      <w:marBottom w:val="0"/>
      <w:divBdr>
        <w:top w:val="none" w:sz="0" w:space="0" w:color="auto"/>
        <w:left w:val="none" w:sz="0" w:space="0" w:color="auto"/>
        <w:bottom w:val="none" w:sz="0" w:space="0" w:color="auto"/>
        <w:right w:val="none" w:sz="0" w:space="0" w:color="auto"/>
      </w:divBdr>
    </w:div>
    <w:div w:id="1115637857">
      <w:bodyDiv w:val="1"/>
      <w:marLeft w:val="0"/>
      <w:marRight w:val="0"/>
      <w:marTop w:val="0"/>
      <w:marBottom w:val="0"/>
      <w:divBdr>
        <w:top w:val="none" w:sz="0" w:space="0" w:color="auto"/>
        <w:left w:val="none" w:sz="0" w:space="0" w:color="auto"/>
        <w:bottom w:val="none" w:sz="0" w:space="0" w:color="auto"/>
        <w:right w:val="none" w:sz="0" w:space="0" w:color="auto"/>
      </w:divBdr>
    </w:div>
    <w:div w:id="1116831566">
      <w:bodyDiv w:val="1"/>
      <w:marLeft w:val="0"/>
      <w:marRight w:val="0"/>
      <w:marTop w:val="0"/>
      <w:marBottom w:val="0"/>
      <w:divBdr>
        <w:top w:val="none" w:sz="0" w:space="0" w:color="auto"/>
        <w:left w:val="none" w:sz="0" w:space="0" w:color="auto"/>
        <w:bottom w:val="none" w:sz="0" w:space="0" w:color="auto"/>
        <w:right w:val="none" w:sz="0" w:space="0" w:color="auto"/>
      </w:divBdr>
    </w:div>
    <w:div w:id="1120103683">
      <w:bodyDiv w:val="1"/>
      <w:marLeft w:val="0"/>
      <w:marRight w:val="0"/>
      <w:marTop w:val="0"/>
      <w:marBottom w:val="0"/>
      <w:divBdr>
        <w:top w:val="none" w:sz="0" w:space="0" w:color="auto"/>
        <w:left w:val="none" w:sz="0" w:space="0" w:color="auto"/>
        <w:bottom w:val="none" w:sz="0" w:space="0" w:color="auto"/>
        <w:right w:val="none" w:sz="0" w:space="0" w:color="auto"/>
      </w:divBdr>
    </w:div>
    <w:div w:id="1120763404">
      <w:bodyDiv w:val="1"/>
      <w:marLeft w:val="0"/>
      <w:marRight w:val="0"/>
      <w:marTop w:val="0"/>
      <w:marBottom w:val="0"/>
      <w:divBdr>
        <w:top w:val="none" w:sz="0" w:space="0" w:color="auto"/>
        <w:left w:val="none" w:sz="0" w:space="0" w:color="auto"/>
        <w:bottom w:val="none" w:sz="0" w:space="0" w:color="auto"/>
        <w:right w:val="none" w:sz="0" w:space="0" w:color="auto"/>
      </w:divBdr>
    </w:div>
    <w:div w:id="1121148335">
      <w:bodyDiv w:val="1"/>
      <w:marLeft w:val="0"/>
      <w:marRight w:val="0"/>
      <w:marTop w:val="0"/>
      <w:marBottom w:val="0"/>
      <w:divBdr>
        <w:top w:val="none" w:sz="0" w:space="0" w:color="auto"/>
        <w:left w:val="none" w:sz="0" w:space="0" w:color="auto"/>
        <w:bottom w:val="none" w:sz="0" w:space="0" w:color="auto"/>
        <w:right w:val="none" w:sz="0" w:space="0" w:color="auto"/>
      </w:divBdr>
    </w:div>
    <w:div w:id="1121533528">
      <w:bodyDiv w:val="1"/>
      <w:marLeft w:val="0"/>
      <w:marRight w:val="0"/>
      <w:marTop w:val="0"/>
      <w:marBottom w:val="0"/>
      <w:divBdr>
        <w:top w:val="none" w:sz="0" w:space="0" w:color="auto"/>
        <w:left w:val="none" w:sz="0" w:space="0" w:color="auto"/>
        <w:bottom w:val="none" w:sz="0" w:space="0" w:color="auto"/>
        <w:right w:val="none" w:sz="0" w:space="0" w:color="auto"/>
      </w:divBdr>
    </w:div>
    <w:div w:id="1121995516">
      <w:bodyDiv w:val="1"/>
      <w:marLeft w:val="0"/>
      <w:marRight w:val="0"/>
      <w:marTop w:val="0"/>
      <w:marBottom w:val="0"/>
      <w:divBdr>
        <w:top w:val="none" w:sz="0" w:space="0" w:color="auto"/>
        <w:left w:val="none" w:sz="0" w:space="0" w:color="auto"/>
        <w:bottom w:val="none" w:sz="0" w:space="0" w:color="auto"/>
        <w:right w:val="none" w:sz="0" w:space="0" w:color="auto"/>
      </w:divBdr>
    </w:div>
    <w:div w:id="1122336317">
      <w:bodyDiv w:val="1"/>
      <w:marLeft w:val="0"/>
      <w:marRight w:val="0"/>
      <w:marTop w:val="0"/>
      <w:marBottom w:val="0"/>
      <w:divBdr>
        <w:top w:val="none" w:sz="0" w:space="0" w:color="auto"/>
        <w:left w:val="none" w:sz="0" w:space="0" w:color="auto"/>
        <w:bottom w:val="none" w:sz="0" w:space="0" w:color="auto"/>
        <w:right w:val="none" w:sz="0" w:space="0" w:color="auto"/>
      </w:divBdr>
    </w:div>
    <w:div w:id="1123232173">
      <w:bodyDiv w:val="1"/>
      <w:marLeft w:val="0"/>
      <w:marRight w:val="0"/>
      <w:marTop w:val="0"/>
      <w:marBottom w:val="0"/>
      <w:divBdr>
        <w:top w:val="none" w:sz="0" w:space="0" w:color="auto"/>
        <w:left w:val="none" w:sz="0" w:space="0" w:color="auto"/>
        <w:bottom w:val="none" w:sz="0" w:space="0" w:color="auto"/>
        <w:right w:val="none" w:sz="0" w:space="0" w:color="auto"/>
      </w:divBdr>
    </w:div>
    <w:div w:id="1124275988">
      <w:bodyDiv w:val="1"/>
      <w:marLeft w:val="0"/>
      <w:marRight w:val="0"/>
      <w:marTop w:val="0"/>
      <w:marBottom w:val="0"/>
      <w:divBdr>
        <w:top w:val="none" w:sz="0" w:space="0" w:color="auto"/>
        <w:left w:val="none" w:sz="0" w:space="0" w:color="auto"/>
        <w:bottom w:val="none" w:sz="0" w:space="0" w:color="auto"/>
        <w:right w:val="none" w:sz="0" w:space="0" w:color="auto"/>
      </w:divBdr>
    </w:div>
    <w:div w:id="1125779305">
      <w:bodyDiv w:val="1"/>
      <w:marLeft w:val="0"/>
      <w:marRight w:val="0"/>
      <w:marTop w:val="0"/>
      <w:marBottom w:val="0"/>
      <w:divBdr>
        <w:top w:val="none" w:sz="0" w:space="0" w:color="auto"/>
        <w:left w:val="none" w:sz="0" w:space="0" w:color="auto"/>
        <w:bottom w:val="none" w:sz="0" w:space="0" w:color="auto"/>
        <w:right w:val="none" w:sz="0" w:space="0" w:color="auto"/>
      </w:divBdr>
    </w:div>
    <w:div w:id="1125924650">
      <w:bodyDiv w:val="1"/>
      <w:marLeft w:val="0"/>
      <w:marRight w:val="0"/>
      <w:marTop w:val="0"/>
      <w:marBottom w:val="0"/>
      <w:divBdr>
        <w:top w:val="none" w:sz="0" w:space="0" w:color="auto"/>
        <w:left w:val="none" w:sz="0" w:space="0" w:color="auto"/>
        <w:bottom w:val="none" w:sz="0" w:space="0" w:color="auto"/>
        <w:right w:val="none" w:sz="0" w:space="0" w:color="auto"/>
      </w:divBdr>
    </w:div>
    <w:div w:id="1128160129">
      <w:bodyDiv w:val="1"/>
      <w:marLeft w:val="0"/>
      <w:marRight w:val="0"/>
      <w:marTop w:val="0"/>
      <w:marBottom w:val="0"/>
      <w:divBdr>
        <w:top w:val="none" w:sz="0" w:space="0" w:color="auto"/>
        <w:left w:val="none" w:sz="0" w:space="0" w:color="auto"/>
        <w:bottom w:val="none" w:sz="0" w:space="0" w:color="auto"/>
        <w:right w:val="none" w:sz="0" w:space="0" w:color="auto"/>
      </w:divBdr>
    </w:div>
    <w:div w:id="1129322647">
      <w:bodyDiv w:val="1"/>
      <w:marLeft w:val="0"/>
      <w:marRight w:val="0"/>
      <w:marTop w:val="0"/>
      <w:marBottom w:val="0"/>
      <w:divBdr>
        <w:top w:val="none" w:sz="0" w:space="0" w:color="auto"/>
        <w:left w:val="none" w:sz="0" w:space="0" w:color="auto"/>
        <w:bottom w:val="none" w:sz="0" w:space="0" w:color="auto"/>
        <w:right w:val="none" w:sz="0" w:space="0" w:color="auto"/>
      </w:divBdr>
    </w:div>
    <w:div w:id="1129980143">
      <w:bodyDiv w:val="1"/>
      <w:marLeft w:val="0"/>
      <w:marRight w:val="0"/>
      <w:marTop w:val="0"/>
      <w:marBottom w:val="0"/>
      <w:divBdr>
        <w:top w:val="none" w:sz="0" w:space="0" w:color="auto"/>
        <w:left w:val="none" w:sz="0" w:space="0" w:color="auto"/>
        <w:bottom w:val="none" w:sz="0" w:space="0" w:color="auto"/>
        <w:right w:val="none" w:sz="0" w:space="0" w:color="auto"/>
      </w:divBdr>
    </w:div>
    <w:div w:id="1130322980">
      <w:bodyDiv w:val="1"/>
      <w:marLeft w:val="0"/>
      <w:marRight w:val="0"/>
      <w:marTop w:val="0"/>
      <w:marBottom w:val="0"/>
      <w:divBdr>
        <w:top w:val="none" w:sz="0" w:space="0" w:color="auto"/>
        <w:left w:val="none" w:sz="0" w:space="0" w:color="auto"/>
        <w:bottom w:val="none" w:sz="0" w:space="0" w:color="auto"/>
        <w:right w:val="none" w:sz="0" w:space="0" w:color="auto"/>
      </w:divBdr>
    </w:div>
    <w:div w:id="1130586778">
      <w:bodyDiv w:val="1"/>
      <w:marLeft w:val="0"/>
      <w:marRight w:val="0"/>
      <w:marTop w:val="0"/>
      <w:marBottom w:val="0"/>
      <w:divBdr>
        <w:top w:val="none" w:sz="0" w:space="0" w:color="auto"/>
        <w:left w:val="none" w:sz="0" w:space="0" w:color="auto"/>
        <w:bottom w:val="none" w:sz="0" w:space="0" w:color="auto"/>
        <w:right w:val="none" w:sz="0" w:space="0" w:color="auto"/>
      </w:divBdr>
    </w:div>
    <w:div w:id="1130787477">
      <w:bodyDiv w:val="1"/>
      <w:marLeft w:val="0"/>
      <w:marRight w:val="0"/>
      <w:marTop w:val="0"/>
      <w:marBottom w:val="0"/>
      <w:divBdr>
        <w:top w:val="none" w:sz="0" w:space="0" w:color="auto"/>
        <w:left w:val="none" w:sz="0" w:space="0" w:color="auto"/>
        <w:bottom w:val="none" w:sz="0" w:space="0" w:color="auto"/>
        <w:right w:val="none" w:sz="0" w:space="0" w:color="auto"/>
      </w:divBdr>
    </w:div>
    <w:div w:id="1131172492">
      <w:bodyDiv w:val="1"/>
      <w:marLeft w:val="0"/>
      <w:marRight w:val="0"/>
      <w:marTop w:val="0"/>
      <w:marBottom w:val="0"/>
      <w:divBdr>
        <w:top w:val="none" w:sz="0" w:space="0" w:color="auto"/>
        <w:left w:val="none" w:sz="0" w:space="0" w:color="auto"/>
        <w:bottom w:val="none" w:sz="0" w:space="0" w:color="auto"/>
        <w:right w:val="none" w:sz="0" w:space="0" w:color="auto"/>
      </w:divBdr>
    </w:div>
    <w:div w:id="1133059122">
      <w:bodyDiv w:val="1"/>
      <w:marLeft w:val="0"/>
      <w:marRight w:val="0"/>
      <w:marTop w:val="0"/>
      <w:marBottom w:val="0"/>
      <w:divBdr>
        <w:top w:val="none" w:sz="0" w:space="0" w:color="auto"/>
        <w:left w:val="none" w:sz="0" w:space="0" w:color="auto"/>
        <w:bottom w:val="none" w:sz="0" w:space="0" w:color="auto"/>
        <w:right w:val="none" w:sz="0" w:space="0" w:color="auto"/>
      </w:divBdr>
    </w:div>
    <w:div w:id="1136724517">
      <w:bodyDiv w:val="1"/>
      <w:marLeft w:val="0"/>
      <w:marRight w:val="0"/>
      <w:marTop w:val="0"/>
      <w:marBottom w:val="0"/>
      <w:divBdr>
        <w:top w:val="none" w:sz="0" w:space="0" w:color="auto"/>
        <w:left w:val="none" w:sz="0" w:space="0" w:color="auto"/>
        <w:bottom w:val="none" w:sz="0" w:space="0" w:color="auto"/>
        <w:right w:val="none" w:sz="0" w:space="0" w:color="auto"/>
      </w:divBdr>
    </w:div>
    <w:div w:id="1137139094">
      <w:bodyDiv w:val="1"/>
      <w:marLeft w:val="0"/>
      <w:marRight w:val="0"/>
      <w:marTop w:val="0"/>
      <w:marBottom w:val="0"/>
      <w:divBdr>
        <w:top w:val="none" w:sz="0" w:space="0" w:color="auto"/>
        <w:left w:val="none" w:sz="0" w:space="0" w:color="auto"/>
        <w:bottom w:val="none" w:sz="0" w:space="0" w:color="auto"/>
        <w:right w:val="none" w:sz="0" w:space="0" w:color="auto"/>
      </w:divBdr>
    </w:div>
    <w:div w:id="1137837413">
      <w:bodyDiv w:val="1"/>
      <w:marLeft w:val="0"/>
      <w:marRight w:val="0"/>
      <w:marTop w:val="0"/>
      <w:marBottom w:val="0"/>
      <w:divBdr>
        <w:top w:val="none" w:sz="0" w:space="0" w:color="auto"/>
        <w:left w:val="none" w:sz="0" w:space="0" w:color="auto"/>
        <w:bottom w:val="none" w:sz="0" w:space="0" w:color="auto"/>
        <w:right w:val="none" w:sz="0" w:space="0" w:color="auto"/>
      </w:divBdr>
    </w:div>
    <w:div w:id="1138033942">
      <w:bodyDiv w:val="1"/>
      <w:marLeft w:val="0"/>
      <w:marRight w:val="0"/>
      <w:marTop w:val="0"/>
      <w:marBottom w:val="0"/>
      <w:divBdr>
        <w:top w:val="none" w:sz="0" w:space="0" w:color="auto"/>
        <w:left w:val="none" w:sz="0" w:space="0" w:color="auto"/>
        <w:bottom w:val="none" w:sz="0" w:space="0" w:color="auto"/>
        <w:right w:val="none" w:sz="0" w:space="0" w:color="auto"/>
      </w:divBdr>
    </w:div>
    <w:div w:id="1139036386">
      <w:bodyDiv w:val="1"/>
      <w:marLeft w:val="0"/>
      <w:marRight w:val="0"/>
      <w:marTop w:val="0"/>
      <w:marBottom w:val="0"/>
      <w:divBdr>
        <w:top w:val="none" w:sz="0" w:space="0" w:color="auto"/>
        <w:left w:val="none" w:sz="0" w:space="0" w:color="auto"/>
        <w:bottom w:val="none" w:sz="0" w:space="0" w:color="auto"/>
        <w:right w:val="none" w:sz="0" w:space="0" w:color="auto"/>
      </w:divBdr>
    </w:div>
    <w:div w:id="1139802472">
      <w:bodyDiv w:val="1"/>
      <w:marLeft w:val="0"/>
      <w:marRight w:val="0"/>
      <w:marTop w:val="0"/>
      <w:marBottom w:val="0"/>
      <w:divBdr>
        <w:top w:val="none" w:sz="0" w:space="0" w:color="auto"/>
        <w:left w:val="none" w:sz="0" w:space="0" w:color="auto"/>
        <w:bottom w:val="none" w:sz="0" w:space="0" w:color="auto"/>
        <w:right w:val="none" w:sz="0" w:space="0" w:color="auto"/>
      </w:divBdr>
    </w:div>
    <w:div w:id="1140730063">
      <w:bodyDiv w:val="1"/>
      <w:marLeft w:val="0"/>
      <w:marRight w:val="0"/>
      <w:marTop w:val="0"/>
      <w:marBottom w:val="0"/>
      <w:divBdr>
        <w:top w:val="none" w:sz="0" w:space="0" w:color="auto"/>
        <w:left w:val="none" w:sz="0" w:space="0" w:color="auto"/>
        <w:bottom w:val="none" w:sz="0" w:space="0" w:color="auto"/>
        <w:right w:val="none" w:sz="0" w:space="0" w:color="auto"/>
      </w:divBdr>
    </w:div>
    <w:div w:id="1141000600">
      <w:bodyDiv w:val="1"/>
      <w:marLeft w:val="0"/>
      <w:marRight w:val="0"/>
      <w:marTop w:val="0"/>
      <w:marBottom w:val="0"/>
      <w:divBdr>
        <w:top w:val="none" w:sz="0" w:space="0" w:color="auto"/>
        <w:left w:val="none" w:sz="0" w:space="0" w:color="auto"/>
        <w:bottom w:val="none" w:sz="0" w:space="0" w:color="auto"/>
        <w:right w:val="none" w:sz="0" w:space="0" w:color="auto"/>
      </w:divBdr>
    </w:div>
    <w:div w:id="1143959367">
      <w:bodyDiv w:val="1"/>
      <w:marLeft w:val="0"/>
      <w:marRight w:val="0"/>
      <w:marTop w:val="0"/>
      <w:marBottom w:val="0"/>
      <w:divBdr>
        <w:top w:val="none" w:sz="0" w:space="0" w:color="auto"/>
        <w:left w:val="none" w:sz="0" w:space="0" w:color="auto"/>
        <w:bottom w:val="none" w:sz="0" w:space="0" w:color="auto"/>
        <w:right w:val="none" w:sz="0" w:space="0" w:color="auto"/>
      </w:divBdr>
    </w:div>
    <w:div w:id="1144665411">
      <w:bodyDiv w:val="1"/>
      <w:marLeft w:val="0"/>
      <w:marRight w:val="0"/>
      <w:marTop w:val="0"/>
      <w:marBottom w:val="0"/>
      <w:divBdr>
        <w:top w:val="none" w:sz="0" w:space="0" w:color="auto"/>
        <w:left w:val="none" w:sz="0" w:space="0" w:color="auto"/>
        <w:bottom w:val="none" w:sz="0" w:space="0" w:color="auto"/>
        <w:right w:val="none" w:sz="0" w:space="0" w:color="auto"/>
      </w:divBdr>
    </w:div>
    <w:div w:id="1145779268">
      <w:bodyDiv w:val="1"/>
      <w:marLeft w:val="0"/>
      <w:marRight w:val="0"/>
      <w:marTop w:val="0"/>
      <w:marBottom w:val="0"/>
      <w:divBdr>
        <w:top w:val="none" w:sz="0" w:space="0" w:color="auto"/>
        <w:left w:val="none" w:sz="0" w:space="0" w:color="auto"/>
        <w:bottom w:val="none" w:sz="0" w:space="0" w:color="auto"/>
        <w:right w:val="none" w:sz="0" w:space="0" w:color="auto"/>
      </w:divBdr>
    </w:div>
    <w:div w:id="1146627133">
      <w:bodyDiv w:val="1"/>
      <w:marLeft w:val="0"/>
      <w:marRight w:val="0"/>
      <w:marTop w:val="0"/>
      <w:marBottom w:val="0"/>
      <w:divBdr>
        <w:top w:val="none" w:sz="0" w:space="0" w:color="auto"/>
        <w:left w:val="none" w:sz="0" w:space="0" w:color="auto"/>
        <w:bottom w:val="none" w:sz="0" w:space="0" w:color="auto"/>
        <w:right w:val="none" w:sz="0" w:space="0" w:color="auto"/>
      </w:divBdr>
    </w:div>
    <w:div w:id="1148092243">
      <w:bodyDiv w:val="1"/>
      <w:marLeft w:val="0"/>
      <w:marRight w:val="0"/>
      <w:marTop w:val="0"/>
      <w:marBottom w:val="0"/>
      <w:divBdr>
        <w:top w:val="none" w:sz="0" w:space="0" w:color="auto"/>
        <w:left w:val="none" w:sz="0" w:space="0" w:color="auto"/>
        <w:bottom w:val="none" w:sz="0" w:space="0" w:color="auto"/>
        <w:right w:val="none" w:sz="0" w:space="0" w:color="auto"/>
      </w:divBdr>
    </w:div>
    <w:div w:id="1150484605">
      <w:bodyDiv w:val="1"/>
      <w:marLeft w:val="0"/>
      <w:marRight w:val="0"/>
      <w:marTop w:val="0"/>
      <w:marBottom w:val="0"/>
      <w:divBdr>
        <w:top w:val="none" w:sz="0" w:space="0" w:color="auto"/>
        <w:left w:val="none" w:sz="0" w:space="0" w:color="auto"/>
        <w:bottom w:val="none" w:sz="0" w:space="0" w:color="auto"/>
        <w:right w:val="none" w:sz="0" w:space="0" w:color="auto"/>
      </w:divBdr>
    </w:div>
    <w:div w:id="1150638798">
      <w:bodyDiv w:val="1"/>
      <w:marLeft w:val="0"/>
      <w:marRight w:val="0"/>
      <w:marTop w:val="0"/>
      <w:marBottom w:val="0"/>
      <w:divBdr>
        <w:top w:val="none" w:sz="0" w:space="0" w:color="auto"/>
        <w:left w:val="none" w:sz="0" w:space="0" w:color="auto"/>
        <w:bottom w:val="none" w:sz="0" w:space="0" w:color="auto"/>
        <w:right w:val="none" w:sz="0" w:space="0" w:color="auto"/>
      </w:divBdr>
    </w:div>
    <w:div w:id="1152015826">
      <w:bodyDiv w:val="1"/>
      <w:marLeft w:val="0"/>
      <w:marRight w:val="0"/>
      <w:marTop w:val="0"/>
      <w:marBottom w:val="0"/>
      <w:divBdr>
        <w:top w:val="none" w:sz="0" w:space="0" w:color="auto"/>
        <w:left w:val="none" w:sz="0" w:space="0" w:color="auto"/>
        <w:bottom w:val="none" w:sz="0" w:space="0" w:color="auto"/>
        <w:right w:val="none" w:sz="0" w:space="0" w:color="auto"/>
      </w:divBdr>
    </w:div>
    <w:div w:id="1154297631">
      <w:bodyDiv w:val="1"/>
      <w:marLeft w:val="0"/>
      <w:marRight w:val="0"/>
      <w:marTop w:val="0"/>
      <w:marBottom w:val="0"/>
      <w:divBdr>
        <w:top w:val="none" w:sz="0" w:space="0" w:color="auto"/>
        <w:left w:val="none" w:sz="0" w:space="0" w:color="auto"/>
        <w:bottom w:val="none" w:sz="0" w:space="0" w:color="auto"/>
        <w:right w:val="none" w:sz="0" w:space="0" w:color="auto"/>
      </w:divBdr>
    </w:div>
    <w:div w:id="1154876974">
      <w:bodyDiv w:val="1"/>
      <w:marLeft w:val="0"/>
      <w:marRight w:val="0"/>
      <w:marTop w:val="0"/>
      <w:marBottom w:val="0"/>
      <w:divBdr>
        <w:top w:val="none" w:sz="0" w:space="0" w:color="auto"/>
        <w:left w:val="none" w:sz="0" w:space="0" w:color="auto"/>
        <w:bottom w:val="none" w:sz="0" w:space="0" w:color="auto"/>
        <w:right w:val="none" w:sz="0" w:space="0" w:color="auto"/>
      </w:divBdr>
    </w:div>
    <w:div w:id="1155953570">
      <w:bodyDiv w:val="1"/>
      <w:marLeft w:val="0"/>
      <w:marRight w:val="0"/>
      <w:marTop w:val="0"/>
      <w:marBottom w:val="0"/>
      <w:divBdr>
        <w:top w:val="none" w:sz="0" w:space="0" w:color="auto"/>
        <w:left w:val="none" w:sz="0" w:space="0" w:color="auto"/>
        <w:bottom w:val="none" w:sz="0" w:space="0" w:color="auto"/>
        <w:right w:val="none" w:sz="0" w:space="0" w:color="auto"/>
      </w:divBdr>
    </w:div>
    <w:div w:id="1156727941">
      <w:bodyDiv w:val="1"/>
      <w:marLeft w:val="0"/>
      <w:marRight w:val="0"/>
      <w:marTop w:val="0"/>
      <w:marBottom w:val="0"/>
      <w:divBdr>
        <w:top w:val="none" w:sz="0" w:space="0" w:color="auto"/>
        <w:left w:val="none" w:sz="0" w:space="0" w:color="auto"/>
        <w:bottom w:val="none" w:sz="0" w:space="0" w:color="auto"/>
        <w:right w:val="none" w:sz="0" w:space="0" w:color="auto"/>
      </w:divBdr>
    </w:div>
    <w:div w:id="1157190526">
      <w:bodyDiv w:val="1"/>
      <w:marLeft w:val="0"/>
      <w:marRight w:val="0"/>
      <w:marTop w:val="0"/>
      <w:marBottom w:val="0"/>
      <w:divBdr>
        <w:top w:val="none" w:sz="0" w:space="0" w:color="auto"/>
        <w:left w:val="none" w:sz="0" w:space="0" w:color="auto"/>
        <w:bottom w:val="none" w:sz="0" w:space="0" w:color="auto"/>
        <w:right w:val="none" w:sz="0" w:space="0" w:color="auto"/>
      </w:divBdr>
    </w:div>
    <w:div w:id="1157720835">
      <w:bodyDiv w:val="1"/>
      <w:marLeft w:val="0"/>
      <w:marRight w:val="0"/>
      <w:marTop w:val="0"/>
      <w:marBottom w:val="0"/>
      <w:divBdr>
        <w:top w:val="none" w:sz="0" w:space="0" w:color="auto"/>
        <w:left w:val="none" w:sz="0" w:space="0" w:color="auto"/>
        <w:bottom w:val="none" w:sz="0" w:space="0" w:color="auto"/>
        <w:right w:val="none" w:sz="0" w:space="0" w:color="auto"/>
      </w:divBdr>
    </w:div>
    <w:div w:id="1157842367">
      <w:bodyDiv w:val="1"/>
      <w:marLeft w:val="0"/>
      <w:marRight w:val="0"/>
      <w:marTop w:val="0"/>
      <w:marBottom w:val="0"/>
      <w:divBdr>
        <w:top w:val="none" w:sz="0" w:space="0" w:color="auto"/>
        <w:left w:val="none" w:sz="0" w:space="0" w:color="auto"/>
        <w:bottom w:val="none" w:sz="0" w:space="0" w:color="auto"/>
        <w:right w:val="none" w:sz="0" w:space="0" w:color="auto"/>
      </w:divBdr>
    </w:div>
    <w:div w:id="1160266508">
      <w:bodyDiv w:val="1"/>
      <w:marLeft w:val="0"/>
      <w:marRight w:val="0"/>
      <w:marTop w:val="0"/>
      <w:marBottom w:val="0"/>
      <w:divBdr>
        <w:top w:val="none" w:sz="0" w:space="0" w:color="auto"/>
        <w:left w:val="none" w:sz="0" w:space="0" w:color="auto"/>
        <w:bottom w:val="none" w:sz="0" w:space="0" w:color="auto"/>
        <w:right w:val="none" w:sz="0" w:space="0" w:color="auto"/>
      </w:divBdr>
    </w:div>
    <w:div w:id="1160579019">
      <w:bodyDiv w:val="1"/>
      <w:marLeft w:val="0"/>
      <w:marRight w:val="0"/>
      <w:marTop w:val="0"/>
      <w:marBottom w:val="0"/>
      <w:divBdr>
        <w:top w:val="none" w:sz="0" w:space="0" w:color="auto"/>
        <w:left w:val="none" w:sz="0" w:space="0" w:color="auto"/>
        <w:bottom w:val="none" w:sz="0" w:space="0" w:color="auto"/>
        <w:right w:val="none" w:sz="0" w:space="0" w:color="auto"/>
      </w:divBdr>
    </w:div>
    <w:div w:id="1160805633">
      <w:bodyDiv w:val="1"/>
      <w:marLeft w:val="0"/>
      <w:marRight w:val="0"/>
      <w:marTop w:val="0"/>
      <w:marBottom w:val="0"/>
      <w:divBdr>
        <w:top w:val="none" w:sz="0" w:space="0" w:color="auto"/>
        <w:left w:val="none" w:sz="0" w:space="0" w:color="auto"/>
        <w:bottom w:val="none" w:sz="0" w:space="0" w:color="auto"/>
        <w:right w:val="none" w:sz="0" w:space="0" w:color="auto"/>
      </w:divBdr>
    </w:div>
    <w:div w:id="1163818485">
      <w:bodyDiv w:val="1"/>
      <w:marLeft w:val="0"/>
      <w:marRight w:val="0"/>
      <w:marTop w:val="0"/>
      <w:marBottom w:val="0"/>
      <w:divBdr>
        <w:top w:val="none" w:sz="0" w:space="0" w:color="auto"/>
        <w:left w:val="none" w:sz="0" w:space="0" w:color="auto"/>
        <w:bottom w:val="none" w:sz="0" w:space="0" w:color="auto"/>
        <w:right w:val="none" w:sz="0" w:space="0" w:color="auto"/>
      </w:divBdr>
    </w:div>
    <w:div w:id="1164126251">
      <w:bodyDiv w:val="1"/>
      <w:marLeft w:val="0"/>
      <w:marRight w:val="0"/>
      <w:marTop w:val="0"/>
      <w:marBottom w:val="0"/>
      <w:divBdr>
        <w:top w:val="none" w:sz="0" w:space="0" w:color="auto"/>
        <w:left w:val="none" w:sz="0" w:space="0" w:color="auto"/>
        <w:bottom w:val="none" w:sz="0" w:space="0" w:color="auto"/>
        <w:right w:val="none" w:sz="0" w:space="0" w:color="auto"/>
      </w:divBdr>
    </w:div>
    <w:div w:id="1164471914">
      <w:bodyDiv w:val="1"/>
      <w:marLeft w:val="0"/>
      <w:marRight w:val="0"/>
      <w:marTop w:val="0"/>
      <w:marBottom w:val="0"/>
      <w:divBdr>
        <w:top w:val="none" w:sz="0" w:space="0" w:color="auto"/>
        <w:left w:val="none" w:sz="0" w:space="0" w:color="auto"/>
        <w:bottom w:val="none" w:sz="0" w:space="0" w:color="auto"/>
        <w:right w:val="none" w:sz="0" w:space="0" w:color="auto"/>
      </w:divBdr>
    </w:div>
    <w:div w:id="1164904673">
      <w:bodyDiv w:val="1"/>
      <w:marLeft w:val="0"/>
      <w:marRight w:val="0"/>
      <w:marTop w:val="0"/>
      <w:marBottom w:val="0"/>
      <w:divBdr>
        <w:top w:val="none" w:sz="0" w:space="0" w:color="auto"/>
        <w:left w:val="none" w:sz="0" w:space="0" w:color="auto"/>
        <w:bottom w:val="none" w:sz="0" w:space="0" w:color="auto"/>
        <w:right w:val="none" w:sz="0" w:space="0" w:color="auto"/>
      </w:divBdr>
    </w:div>
    <w:div w:id="1165172523">
      <w:bodyDiv w:val="1"/>
      <w:marLeft w:val="0"/>
      <w:marRight w:val="0"/>
      <w:marTop w:val="0"/>
      <w:marBottom w:val="0"/>
      <w:divBdr>
        <w:top w:val="none" w:sz="0" w:space="0" w:color="auto"/>
        <w:left w:val="none" w:sz="0" w:space="0" w:color="auto"/>
        <w:bottom w:val="none" w:sz="0" w:space="0" w:color="auto"/>
        <w:right w:val="none" w:sz="0" w:space="0" w:color="auto"/>
      </w:divBdr>
    </w:div>
    <w:div w:id="1166359894">
      <w:bodyDiv w:val="1"/>
      <w:marLeft w:val="0"/>
      <w:marRight w:val="0"/>
      <w:marTop w:val="0"/>
      <w:marBottom w:val="0"/>
      <w:divBdr>
        <w:top w:val="none" w:sz="0" w:space="0" w:color="auto"/>
        <w:left w:val="none" w:sz="0" w:space="0" w:color="auto"/>
        <w:bottom w:val="none" w:sz="0" w:space="0" w:color="auto"/>
        <w:right w:val="none" w:sz="0" w:space="0" w:color="auto"/>
      </w:divBdr>
    </w:div>
    <w:div w:id="1169827830">
      <w:bodyDiv w:val="1"/>
      <w:marLeft w:val="0"/>
      <w:marRight w:val="0"/>
      <w:marTop w:val="0"/>
      <w:marBottom w:val="0"/>
      <w:divBdr>
        <w:top w:val="none" w:sz="0" w:space="0" w:color="auto"/>
        <w:left w:val="none" w:sz="0" w:space="0" w:color="auto"/>
        <w:bottom w:val="none" w:sz="0" w:space="0" w:color="auto"/>
        <w:right w:val="none" w:sz="0" w:space="0" w:color="auto"/>
      </w:divBdr>
    </w:div>
    <w:div w:id="1169832866">
      <w:bodyDiv w:val="1"/>
      <w:marLeft w:val="0"/>
      <w:marRight w:val="0"/>
      <w:marTop w:val="0"/>
      <w:marBottom w:val="0"/>
      <w:divBdr>
        <w:top w:val="none" w:sz="0" w:space="0" w:color="auto"/>
        <w:left w:val="none" w:sz="0" w:space="0" w:color="auto"/>
        <w:bottom w:val="none" w:sz="0" w:space="0" w:color="auto"/>
        <w:right w:val="none" w:sz="0" w:space="0" w:color="auto"/>
      </w:divBdr>
    </w:div>
    <w:div w:id="1170754560">
      <w:bodyDiv w:val="1"/>
      <w:marLeft w:val="0"/>
      <w:marRight w:val="0"/>
      <w:marTop w:val="0"/>
      <w:marBottom w:val="0"/>
      <w:divBdr>
        <w:top w:val="none" w:sz="0" w:space="0" w:color="auto"/>
        <w:left w:val="none" w:sz="0" w:space="0" w:color="auto"/>
        <w:bottom w:val="none" w:sz="0" w:space="0" w:color="auto"/>
        <w:right w:val="none" w:sz="0" w:space="0" w:color="auto"/>
      </w:divBdr>
    </w:div>
    <w:div w:id="1171070213">
      <w:bodyDiv w:val="1"/>
      <w:marLeft w:val="0"/>
      <w:marRight w:val="0"/>
      <w:marTop w:val="0"/>
      <w:marBottom w:val="0"/>
      <w:divBdr>
        <w:top w:val="none" w:sz="0" w:space="0" w:color="auto"/>
        <w:left w:val="none" w:sz="0" w:space="0" w:color="auto"/>
        <w:bottom w:val="none" w:sz="0" w:space="0" w:color="auto"/>
        <w:right w:val="none" w:sz="0" w:space="0" w:color="auto"/>
      </w:divBdr>
    </w:div>
    <w:div w:id="1172179625">
      <w:bodyDiv w:val="1"/>
      <w:marLeft w:val="0"/>
      <w:marRight w:val="0"/>
      <w:marTop w:val="0"/>
      <w:marBottom w:val="0"/>
      <w:divBdr>
        <w:top w:val="none" w:sz="0" w:space="0" w:color="auto"/>
        <w:left w:val="none" w:sz="0" w:space="0" w:color="auto"/>
        <w:bottom w:val="none" w:sz="0" w:space="0" w:color="auto"/>
        <w:right w:val="none" w:sz="0" w:space="0" w:color="auto"/>
      </w:divBdr>
    </w:div>
    <w:div w:id="1173185028">
      <w:bodyDiv w:val="1"/>
      <w:marLeft w:val="0"/>
      <w:marRight w:val="0"/>
      <w:marTop w:val="0"/>
      <w:marBottom w:val="0"/>
      <w:divBdr>
        <w:top w:val="none" w:sz="0" w:space="0" w:color="auto"/>
        <w:left w:val="none" w:sz="0" w:space="0" w:color="auto"/>
        <w:bottom w:val="none" w:sz="0" w:space="0" w:color="auto"/>
        <w:right w:val="none" w:sz="0" w:space="0" w:color="auto"/>
      </w:divBdr>
    </w:div>
    <w:div w:id="1174035930">
      <w:bodyDiv w:val="1"/>
      <w:marLeft w:val="0"/>
      <w:marRight w:val="0"/>
      <w:marTop w:val="0"/>
      <w:marBottom w:val="0"/>
      <w:divBdr>
        <w:top w:val="none" w:sz="0" w:space="0" w:color="auto"/>
        <w:left w:val="none" w:sz="0" w:space="0" w:color="auto"/>
        <w:bottom w:val="none" w:sz="0" w:space="0" w:color="auto"/>
        <w:right w:val="none" w:sz="0" w:space="0" w:color="auto"/>
      </w:divBdr>
    </w:div>
    <w:div w:id="1174297738">
      <w:bodyDiv w:val="1"/>
      <w:marLeft w:val="0"/>
      <w:marRight w:val="0"/>
      <w:marTop w:val="0"/>
      <w:marBottom w:val="0"/>
      <w:divBdr>
        <w:top w:val="none" w:sz="0" w:space="0" w:color="auto"/>
        <w:left w:val="none" w:sz="0" w:space="0" w:color="auto"/>
        <w:bottom w:val="none" w:sz="0" w:space="0" w:color="auto"/>
        <w:right w:val="none" w:sz="0" w:space="0" w:color="auto"/>
      </w:divBdr>
    </w:div>
    <w:div w:id="1174732961">
      <w:bodyDiv w:val="1"/>
      <w:marLeft w:val="0"/>
      <w:marRight w:val="0"/>
      <w:marTop w:val="0"/>
      <w:marBottom w:val="0"/>
      <w:divBdr>
        <w:top w:val="none" w:sz="0" w:space="0" w:color="auto"/>
        <w:left w:val="none" w:sz="0" w:space="0" w:color="auto"/>
        <w:bottom w:val="none" w:sz="0" w:space="0" w:color="auto"/>
        <w:right w:val="none" w:sz="0" w:space="0" w:color="auto"/>
      </w:divBdr>
    </w:div>
    <w:div w:id="1174959065">
      <w:bodyDiv w:val="1"/>
      <w:marLeft w:val="0"/>
      <w:marRight w:val="0"/>
      <w:marTop w:val="0"/>
      <w:marBottom w:val="0"/>
      <w:divBdr>
        <w:top w:val="none" w:sz="0" w:space="0" w:color="auto"/>
        <w:left w:val="none" w:sz="0" w:space="0" w:color="auto"/>
        <w:bottom w:val="none" w:sz="0" w:space="0" w:color="auto"/>
        <w:right w:val="none" w:sz="0" w:space="0" w:color="auto"/>
      </w:divBdr>
    </w:div>
    <w:div w:id="1175025629">
      <w:bodyDiv w:val="1"/>
      <w:marLeft w:val="0"/>
      <w:marRight w:val="0"/>
      <w:marTop w:val="0"/>
      <w:marBottom w:val="0"/>
      <w:divBdr>
        <w:top w:val="none" w:sz="0" w:space="0" w:color="auto"/>
        <w:left w:val="none" w:sz="0" w:space="0" w:color="auto"/>
        <w:bottom w:val="none" w:sz="0" w:space="0" w:color="auto"/>
        <w:right w:val="none" w:sz="0" w:space="0" w:color="auto"/>
      </w:divBdr>
    </w:div>
    <w:div w:id="1175799770">
      <w:bodyDiv w:val="1"/>
      <w:marLeft w:val="0"/>
      <w:marRight w:val="0"/>
      <w:marTop w:val="0"/>
      <w:marBottom w:val="0"/>
      <w:divBdr>
        <w:top w:val="none" w:sz="0" w:space="0" w:color="auto"/>
        <w:left w:val="none" w:sz="0" w:space="0" w:color="auto"/>
        <w:bottom w:val="none" w:sz="0" w:space="0" w:color="auto"/>
        <w:right w:val="none" w:sz="0" w:space="0" w:color="auto"/>
      </w:divBdr>
    </w:div>
    <w:div w:id="1175920037">
      <w:bodyDiv w:val="1"/>
      <w:marLeft w:val="0"/>
      <w:marRight w:val="0"/>
      <w:marTop w:val="0"/>
      <w:marBottom w:val="0"/>
      <w:divBdr>
        <w:top w:val="none" w:sz="0" w:space="0" w:color="auto"/>
        <w:left w:val="none" w:sz="0" w:space="0" w:color="auto"/>
        <w:bottom w:val="none" w:sz="0" w:space="0" w:color="auto"/>
        <w:right w:val="none" w:sz="0" w:space="0" w:color="auto"/>
      </w:divBdr>
    </w:div>
    <w:div w:id="1176460437">
      <w:bodyDiv w:val="1"/>
      <w:marLeft w:val="0"/>
      <w:marRight w:val="0"/>
      <w:marTop w:val="0"/>
      <w:marBottom w:val="0"/>
      <w:divBdr>
        <w:top w:val="none" w:sz="0" w:space="0" w:color="auto"/>
        <w:left w:val="none" w:sz="0" w:space="0" w:color="auto"/>
        <w:bottom w:val="none" w:sz="0" w:space="0" w:color="auto"/>
        <w:right w:val="none" w:sz="0" w:space="0" w:color="auto"/>
      </w:divBdr>
    </w:div>
    <w:div w:id="1178035711">
      <w:bodyDiv w:val="1"/>
      <w:marLeft w:val="0"/>
      <w:marRight w:val="0"/>
      <w:marTop w:val="0"/>
      <w:marBottom w:val="0"/>
      <w:divBdr>
        <w:top w:val="none" w:sz="0" w:space="0" w:color="auto"/>
        <w:left w:val="none" w:sz="0" w:space="0" w:color="auto"/>
        <w:bottom w:val="none" w:sz="0" w:space="0" w:color="auto"/>
        <w:right w:val="none" w:sz="0" w:space="0" w:color="auto"/>
      </w:divBdr>
    </w:div>
    <w:div w:id="1178542483">
      <w:bodyDiv w:val="1"/>
      <w:marLeft w:val="0"/>
      <w:marRight w:val="0"/>
      <w:marTop w:val="0"/>
      <w:marBottom w:val="0"/>
      <w:divBdr>
        <w:top w:val="none" w:sz="0" w:space="0" w:color="auto"/>
        <w:left w:val="none" w:sz="0" w:space="0" w:color="auto"/>
        <w:bottom w:val="none" w:sz="0" w:space="0" w:color="auto"/>
        <w:right w:val="none" w:sz="0" w:space="0" w:color="auto"/>
      </w:divBdr>
    </w:div>
    <w:div w:id="1179077214">
      <w:bodyDiv w:val="1"/>
      <w:marLeft w:val="0"/>
      <w:marRight w:val="0"/>
      <w:marTop w:val="0"/>
      <w:marBottom w:val="0"/>
      <w:divBdr>
        <w:top w:val="none" w:sz="0" w:space="0" w:color="auto"/>
        <w:left w:val="none" w:sz="0" w:space="0" w:color="auto"/>
        <w:bottom w:val="none" w:sz="0" w:space="0" w:color="auto"/>
        <w:right w:val="none" w:sz="0" w:space="0" w:color="auto"/>
      </w:divBdr>
    </w:div>
    <w:div w:id="1180200066">
      <w:bodyDiv w:val="1"/>
      <w:marLeft w:val="0"/>
      <w:marRight w:val="0"/>
      <w:marTop w:val="0"/>
      <w:marBottom w:val="0"/>
      <w:divBdr>
        <w:top w:val="none" w:sz="0" w:space="0" w:color="auto"/>
        <w:left w:val="none" w:sz="0" w:space="0" w:color="auto"/>
        <w:bottom w:val="none" w:sz="0" w:space="0" w:color="auto"/>
        <w:right w:val="none" w:sz="0" w:space="0" w:color="auto"/>
      </w:divBdr>
    </w:div>
    <w:div w:id="1180507507">
      <w:bodyDiv w:val="1"/>
      <w:marLeft w:val="0"/>
      <w:marRight w:val="0"/>
      <w:marTop w:val="0"/>
      <w:marBottom w:val="0"/>
      <w:divBdr>
        <w:top w:val="none" w:sz="0" w:space="0" w:color="auto"/>
        <w:left w:val="none" w:sz="0" w:space="0" w:color="auto"/>
        <w:bottom w:val="none" w:sz="0" w:space="0" w:color="auto"/>
        <w:right w:val="none" w:sz="0" w:space="0" w:color="auto"/>
      </w:divBdr>
    </w:div>
    <w:div w:id="1181234931">
      <w:bodyDiv w:val="1"/>
      <w:marLeft w:val="0"/>
      <w:marRight w:val="0"/>
      <w:marTop w:val="0"/>
      <w:marBottom w:val="0"/>
      <w:divBdr>
        <w:top w:val="none" w:sz="0" w:space="0" w:color="auto"/>
        <w:left w:val="none" w:sz="0" w:space="0" w:color="auto"/>
        <w:bottom w:val="none" w:sz="0" w:space="0" w:color="auto"/>
        <w:right w:val="none" w:sz="0" w:space="0" w:color="auto"/>
      </w:divBdr>
    </w:div>
    <w:div w:id="1181891345">
      <w:bodyDiv w:val="1"/>
      <w:marLeft w:val="0"/>
      <w:marRight w:val="0"/>
      <w:marTop w:val="0"/>
      <w:marBottom w:val="0"/>
      <w:divBdr>
        <w:top w:val="none" w:sz="0" w:space="0" w:color="auto"/>
        <w:left w:val="none" w:sz="0" w:space="0" w:color="auto"/>
        <w:bottom w:val="none" w:sz="0" w:space="0" w:color="auto"/>
        <w:right w:val="none" w:sz="0" w:space="0" w:color="auto"/>
      </w:divBdr>
    </w:div>
    <w:div w:id="1183661952">
      <w:bodyDiv w:val="1"/>
      <w:marLeft w:val="0"/>
      <w:marRight w:val="0"/>
      <w:marTop w:val="0"/>
      <w:marBottom w:val="0"/>
      <w:divBdr>
        <w:top w:val="none" w:sz="0" w:space="0" w:color="auto"/>
        <w:left w:val="none" w:sz="0" w:space="0" w:color="auto"/>
        <w:bottom w:val="none" w:sz="0" w:space="0" w:color="auto"/>
        <w:right w:val="none" w:sz="0" w:space="0" w:color="auto"/>
      </w:divBdr>
    </w:div>
    <w:div w:id="1184592117">
      <w:bodyDiv w:val="1"/>
      <w:marLeft w:val="0"/>
      <w:marRight w:val="0"/>
      <w:marTop w:val="0"/>
      <w:marBottom w:val="0"/>
      <w:divBdr>
        <w:top w:val="none" w:sz="0" w:space="0" w:color="auto"/>
        <w:left w:val="none" w:sz="0" w:space="0" w:color="auto"/>
        <w:bottom w:val="none" w:sz="0" w:space="0" w:color="auto"/>
        <w:right w:val="none" w:sz="0" w:space="0" w:color="auto"/>
      </w:divBdr>
    </w:div>
    <w:div w:id="1184974545">
      <w:bodyDiv w:val="1"/>
      <w:marLeft w:val="0"/>
      <w:marRight w:val="0"/>
      <w:marTop w:val="0"/>
      <w:marBottom w:val="0"/>
      <w:divBdr>
        <w:top w:val="none" w:sz="0" w:space="0" w:color="auto"/>
        <w:left w:val="none" w:sz="0" w:space="0" w:color="auto"/>
        <w:bottom w:val="none" w:sz="0" w:space="0" w:color="auto"/>
        <w:right w:val="none" w:sz="0" w:space="0" w:color="auto"/>
      </w:divBdr>
    </w:div>
    <w:div w:id="1185439118">
      <w:bodyDiv w:val="1"/>
      <w:marLeft w:val="0"/>
      <w:marRight w:val="0"/>
      <w:marTop w:val="0"/>
      <w:marBottom w:val="0"/>
      <w:divBdr>
        <w:top w:val="none" w:sz="0" w:space="0" w:color="auto"/>
        <w:left w:val="none" w:sz="0" w:space="0" w:color="auto"/>
        <w:bottom w:val="none" w:sz="0" w:space="0" w:color="auto"/>
        <w:right w:val="none" w:sz="0" w:space="0" w:color="auto"/>
      </w:divBdr>
    </w:div>
    <w:div w:id="1186401635">
      <w:bodyDiv w:val="1"/>
      <w:marLeft w:val="0"/>
      <w:marRight w:val="0"/>
      <w:marTop w:val="0"/>
      <w:marBottom w:val="0"/>
      <w:divBdr>
        <w:top w:val="none" w:sz="0" w:space="0" w:color="auto"/>
        <w:left w:val="none" w:sz="0" w:space="0" w:color="auto"/>
        <w:bottom w:val="none" w:sz="0" w:space="0" w:color="auto"/>
        <w:right w:val="none" w:sz="0" w:space="0" w:color="auto"/>
      </w:divBdr>
    </w:div>
    <w:div w:id="1187400437">
      <w:bodyDiv w:val="1"/>
      <w:marLeft w:val="0"/>
      <w:marRight w:val="0"/>
      <w:marTop w:val="0"/>
      <w:marBottom w:val="0"/>
      <w:divBdr>
        <w:top w:val="none" w:sz="0" w:space="0" w:color="auto"/>
        <w:left w:val="none" w:sz="0" w:space="0" w:color="auto"/>
        <w:bottom w:val="none" w:sz="0" w:space="0" w:color="auto"/>
        <w:right w:val="none" w:sz="0" w:space="0" w:color="auto"/>
      </w:divBdr>
    </w:div>
    <w:div w:id="1187795766">
      <w:bodyDiv w:val="1"/>
      <w:marLeft w:val="0"/>
      <w:marRight w:val="0"/>
      <w:marTop w:val="0"/>
      <w:marBottom w:val="0"/>
      <w:divBdr>
        <w:top w:val="none" w:sz="0" w:space="0" w:color="auto"/>
        <w:left w:val="none" w:sz="0" w:space="0" w:color="auto"/>
        <w:bottom w:val="none" w:sz="0" w:space="0" w:color="auto"/>
        <w:right w:val="none" w:sz="0" w:space="0" w:color="auto"/>
      </w:divBdr>
    </w:div>
    <w:div w:id="1188299144">
      <w:bodyDiv w:val="1"/>
      <w:marLeft w:val="0"/>
      <w:marRight w:val="0"/>
      <w:marTop w:val="0"/>
      <w:marBottom w:val="0"/>
      <w:divBdr>
        <w:top w:val="none" w:sz="0" w:space="0" w:color="auto"/>
        <w:left w:val="none" w:sz="0" w:space="0" w:color="auto"/>
        <w:bottom w:val="none" w:sz="0" w:space="0" w:color="auto"/>
        <w:right w:val="none" w:sz="0" w:space="0" w:color="auto"/>
      </w:divBdr>
    </w:div>
    <w:div w:id="1189562713">
      <w:bodyDiv w:val="1"/>
      <w:marLeft w:val="0"/>
      <w:marRight w:val="0"/>
      <w:marTop w:val="0"/>
      <w:marBottom w:val="0"/>
      <w:divBdr>
        <w:top w:val="none" w:sz="0" w:space="0" w:color="auto"/>
        <w:left w:val="none" w:sz="0" w:space="0" w:color="auto"/>
        <w:bottom w:val="none" w:sz="0" w:space="0" w:color="auto"/>
        <w:right w:val="none" w:sz="0" w:space="0" w:color="auto"/>
      </w:divBdr>
    </w:div>
    <w:div w:id="1189877014">
      <w:bodyDiv w:val="1"/>
      <w:marLeft w:val="0"/>
      <w:marRight w:val="0"/>
      <w:marTop w:val="0"/>
      <w:marBottom w:val="0"/>
      <w:divBdr>
        <w:top w:val="none" w:sz="0" w:space="0" w:color="auto"/>
        <w:left w:val="none" w:sz="0" w:space="0" w:color="auto"/>
        <w:bottom w:val="none" w:sz="0" w:space="0" w:color="auto"/>
        <w:right w:val="none" w:sz="0" w:space="0" w:color="auto"/>
      </w:divBdr>
    </w:div>
    <w:div w:id="1190610730">
      <w:bodyDiv w:val="1"/>
      <w:marLeft w:val="0"/>
      <w:marRight w:val="0"/>
      <w:marTop w:val="0"/>
      <w:marBottom w:val="0"/>
      <w:divBdr>
        <w:top w:val="none" w:sz="0" w:space="0" w:color="auto"/>
        <w:left w:val="none" w:sz="0" w:space="0" w:color="auto"/>
        <w:bottom w:val="none" w:sz="0" w:space="0" w:color="auto"/>
        <w:right w:val="none" w:sz="0" w:space="0" w:color="auto"/>
      </w:divBdr>
    </w:div>
    <w:div w:id="1191718999">
      <w:bodyDiv w:val="1"/>
      <w:marLeft w:val="0"/>
      <w:marRight w:val="0"/>
      <w:marTop w:val="0"/>
      <w:marBottom w:val="0"/>
      <w:divBdr>
        <w:top w:val="none" w:sz="0" w:space="0" w:color="auto"/>
        <w:left w:val="none" w:sz="0" w:space="0" w:color="auto"/>
        <w:bottom w:val="none" w:sz="0" w:space="0" w:color="auto"/>
        <w:right w:val="none" w:sz="0" w:space="0" w:color="auto"/>
      </w:divBdr>
    </w:div>
    <w:div w:id="1195656400">
      <w:bodyDiv w:val="1"/>
      <w:marLeft w:val="0"/>
      <w:marRight w:val="0"/>
      <w:marTop w:val="0"/>
      <w:marBottom w:val="0"/>
      <w:divBdr>
        <w:top w:val="none" w:sz="0" w:space="0" w:color="auto"/>
        <w:left w:val="none" w:sz="0" w:space="0" w:color="auto"/>
        <w:bottom w:val="none" w:sz="0" w:space="0" w:color="auto"/>
        <w:right w:val="none" w:sz="0" w:space="0" w:color="auto"/>
      </w:divBdr>
    </w:div>
    <w:div w:id="1196962388">
      <w:bodyDiv w:val="1"/>
      <w:marLeft w:val="0"/>
      <w:marRight w:val="0"/>
      <w:marTop w:val="0"/>
      <w:marBottom w:val="0"/>
      <w:divBdr>
        <w:top w:val="none" w:sz="0" w:space="0" w:color="auto"/>
        <w:left w:val="none" w:sz="0" w:space="0" w:color="auto"/>
        <w:bottom w:val="none" w:sz="0" w:space="0" w:color="auto"/>
        <w:right w:val="none" w:sz="0" w:space="0" w:color="auto"/>
      </w:divBdr>
    </w:div>
    <w:div w:id="1199120965">
      <w:bodyDiv w:val="1"/>
      <w:marLeft w:val="0"/>
      <w:marRight w:val="0"/>
      <w:marTop w:val="0"/>
      <w:marBottom w:val="0"/>
      <w:divBdr>
        <w:top w:val="none" w:sz="0" w:space="0" w:color="auto"/>
        <w:left w:val="none" w:sz="0" w:space="0" w:color="auto"/>
        <w:bottom w:val="none" w:sz="0" w:space="0" w:color="auto"/>
        <w:right w:val="none" w:sz="0" w:space="0" w:color="auto"/>
      </w:divBdr>
    </w:div>
    <w:div w:id="1199273348">
      <w:bodyDiv w:val="1"/>
      <w:marLeft w:val="0"/>
      <w:marRight w:val="0"/>
      <w:marTop w:val="0"/>
      <w:marBottom w:val="0"/>
      <w:divBdr>
        <w:top w:val="none" w:sz="0" w:space="0" w:color="auto"/>
        <w:left w:val="none" w:sz="0" w:space="0" w:color="auto"/>
        <w:bottom w:val="none" w:sz="0" w:space="0" w:color="auto"/>
        <w:right w:val="none" w:sz="0" w:space="0" w:color="auto"/>
      </w:divBdr>
    </w:div>
    <w:div w:id="1199313913">
      <w:bodyDiv w:val="1"/>
      <w:marLeft w:val="0"/>
      <w:marRight w:val="0"/>
      <w:marTop w:val="0"/>
      <w:marBottom w:val="0"/>
      <w:divBdr>
        <w:top w:val="none" w:sz="0" w:space="0" w:color="auto"/>
        <w:left w:val="none" w:sz="0" w:space="0" w:color="auto"/>
        <w:bottom w:val="none" w:sz="0" w:space="0" w:color="auto"/>
        <w:right w:val="none" w:sz="0" w:space="0" w:color="auto"/>
      </w:divBdr>
    </w:div>
    <w:div w:id="1199512518">
      <w:bodyDiv w:val="1"/>
      <w:marLeft w:val="0"/>
      <w:marRight w:val="0"/>
      <w:marTop w:val="0"/>
      <w:marBottom w:val="0"/>
      <w:divBdr>
        <w:top w:val="none" w:sz="0" w:space="0" w:color="auto"/>
        <w:left w:val="none" w:sz="0" w:space="0" w:color="auto"/>
        <w:bottom w:val="none" w:sz="0" w:space="0" w:color="auto"/>
        <w:right w:val="none" w:sz="0" w:space="0" w:color="auto"/>
      </w:divBdr>
    </w:div>
    <w:div w:id="1201086160">
      <w:bodyDiv w:val="1"/>
      <w:marLeft w:val="0"/>
      <w:marRight w:val="0"/>
      <w:marTop w:val="0"/>
      <w:marBottom w:val="0"/>
      <w:divBdr>
        <w:top w:val="none" w:sz="0" w:space="0" w:color="auto"/>
        <w:left w:val="none" w:sz="0" w:space="0" w:color="auto"/>
        <w:bottom w:val="none" w:sz="0" w:space="0" w:color="auto"/>
        <w:right w:val="none" w:sz="0" w:space="0" w:color="auto"/>
      </w:divBdr>
    </w:div>
    <w:div w:id="1201741384">
      <w:bodyDiv w:val="1"/>
      <w:marLeft w:val="0"/>
      <w:marRight w:val="0"/>
      <w:marTop w:val="0"/>
      <w:marBottom w:val="0"/>
      <w:divBdr>
        <w:top w:val="none" w:sz="0" w:space="0" w:color="auto"/>
        <w:left w:val="none" w:sz="0" w:space="0" w:color="auto"/>
        <w:bottom w:val="none" w:sz="0" w:space="0" w:color="auto"/>
        <w:right w:val="none" w:sz="0" w:space="0" w:color="auto"/>
      </w:divBdr>
    </w:div>
    <w:div w:id="1201936041">
      <w:bodyDiv w:val="1"/>
      <w:marLeft w:val="0"/>
      <w:marRight w:val="0"/>
      <w:marTop w:val="0"/>
      <w:marBottom w:val="0"/>
      <w:divBdr>
        <w:top w:val="none" w:sz="0" w:space="0" w:color="auto"/>
        <w:left w:val="none" w:sz="0" w:space="0" w:color="auto"/>
        <w:bottom w:val="none" w:sz="0" w:space="0" w:color="auto"/>
        <w:right w:val="none" w:sz="0" w:space="0" w:color="auto"/>
      </w:divBdr>
    </w:div>
    <w:div w:id="1202941021">
      <w:bodyDiv w:val="1"/>
      <w:marLeft w:val="0"/>
      <w:marRight w:val="0"/>
      <w:marTop w:val="0"/>
      <w:marBottom w:val="0"/>
      <w:divBdr>
        <w:top w:val="none" w:sz="0" w:space="0" w:color="auto"/>
        <w:left w:val="none" w:sz="0" w:space="0" w:color="auto"/>
        <w:bottom w:val="none" w:sz="0" w:space="0" w:color="auto"/>
        <w:right w:val="none" w:sz="0" w:space="0" w:color="auto"/>
      </w:divBdr>
    </w:div>
    <w:div w:id="1203253550">
      <w:bodyDiv w:val="1"/>
      <w:marLeft w:val="0"/>
      <w:marRight w:val="0"/>
      <w:marTop w:val="0"/>
      <w:marBottom w:val="0"/>
      <w:divBdr>
        <w:top w:val="none" w:sz="0" w:space="0" w:color="auto"/>
        <w:left w:val="none" w:sz="0" w:space="0" w:color="auto"/>
        <w:bottom w:val="none" w:sz="0" w:space="0" w:color="auto"/>
        <w:right w:val="none" w:sz="0" w:space="0" w:color="auto"/>
      </w:divBdr>
    </w:div>
    <w:div w:id="1204054693">
      <w:bodyDiv w:val="1"/>
      <w:marLeft w:val="0"/>
      <w:marRight w:val="0"/>
      <w:marTop w:val="0"/>
      <w:marBottom w:val="0"/>
      <w:divBdr>
        <w:top w:val="none" w:sz="0" w:space="0" w:color="auto"/>
        <w:left w:val="none" w:sz="0" w:space="0" w:color="auto"/>
        <w:bottom w:val="none" w:sz="0" w:space="0" w:color="auto"/>
        <w:right w:val="none" w:sz="0" w:space="0" w:color="auto"/>
      </w:divBdr>
    </w:div>
    <w:div w:id="1204516990">
      <w:bodyDiv w:val="1"/>
      <w:marLeft w:val="0"/>
      <w:marRight w:val="0"/>
      <w:marTop w:val="0"/>
      <w:marBottom w:val="0"/>
      <w:divBdr>
        <w:top w:val="none" w:sz="0" w:space="0" w:color="auto"/>
        <w:left w:val="none" w:sz="0" w:space="0" w:color="auto"/>
        <w:bottom w:val="none" w:sz="0" w:space="0" w:color="auto"/>
        <w:right w:val="none" w:sz="0" w:space="0" w:color="auto"/>
      </w:divBdr>
    </w:div>
    <w:div w:id="1204826052">
      <w:bodyDiv w:val="1"/>
      <w:marLeft w:val="0"/>
      <w:marRight w:val="0"/>
      <w:marTop w:val="0"/>
      <w:marBottom w:val="0"/>
      <w:divBdr>
        <w:top w:val="none" w:sz="0" w:space="0" w:color="auto"/>
        <w:left w:val="none" w:sz="0" w:space="0" w:color="auto"/>
        <w:bottom w:val="none" w:sz="0" w:space="0" w:color="auto"/>
        <w:right w:val="none" w:sz="0" w:space="0" w:color="auto"/>
      </w:divBdr>
    </w:div>
    <w:div w:id="1205025845">
      <w:bodyDiv w:val="1"/>
      <w:marLeft w:val="0"/>
      <w:marRight w:val="0"/>
      <w:marTop w:val="0"/>
      <w:marBottom w:val="0"/>
      <w:divBdr>
        <w:top w:val="none" w:sz="0" w:space="0" w:color="auto"/>
        <w:left w:val="none" w:sz="0" w:space="0" w:color="auto"/>
        <w:bottom w:val="none" w:sz="0" w:space="0" w:color="auto"/>
        <w:right w:val="none" w:sz="0" w:space="0" w:color="auto"/>
      </w:divBdr>
    </w:div>
    <w:div w:id="1205093519">
      <w:bodyDiv w:val="1"/>
      <w:marLeft w:val="0"/>
      <w:marRight w:val="0"/>
      <w:marTop w:val="0"/>
      <w:marBottom w:val="0"/>
      <w:divBdr>
        <w:top w:val="none" w:sz="0" w:space="0" w:color="auto"/>
        <w:left w:val="none" w:sz="0" w:space="0" w:color="auto"/>
        <w:bottom w:val="none" w:sz="0" w:space="0" w:color="auto"/>
        <w:right w:val="none" w:sz="0" w:space="0" w:color="auto"/>
      </w:divBdr>
    </w:div>
    <w:div w:id="1205093784">
      <w:bodyDiv w:val="1"/>
      <w:marLeft w:val="0"/>
      <w:marRight w:val="0"/>
      <w:marTop w:val="0"/>
      <w:marBottom w:val="0"/>
      <w:divBdr>
        <w:top w:val="none" w:sz="0" w:space="0" w:color="auto"/>
        <w:left w:val="none" w:sz="0" w:space="0" w:color="auto"/>
        <w:bottom w:val="none" w:sz="0" w:space="0" w:color="auto"/>
        <w:right w:val="none" w:sz="0" w:space="0" w:color="auto"/>
      </w:divBdr>
    </w:div>
    <w:div w:id="1207330561">
      <w:bodyDiv w:val="1"/>
      <w:marLeft w:val="0"/>
      <w:marRight w:val="0"/>
      <w:marTop w:val="0"/>
      <w:marBottom w:val="0"/>
      <w:divBdr>
        <w:top w:val="none" w:sz="0" w:space="0" w:color="auto"/>
        <w:left w:val="none" w:sz="0" w:space="0" w:color="auto"/>
        <w:bottom w:val="none" w:sz="0" w:space="0" w:color="auto"/>
        <w:right w:val="none" w:sz="0" w:space="0" w:color="auto"/>
      </w:divBdr>
    </w:div>
    <w:div w:id="1207447687">
      <w:bodyDiv w:val="1"/>
      <w:marLeft w:val="0"/>
      <w:marRight w:val="0"/>
      <w:marTop w:val="0"/>
      <w:marBottom w:val="0"/>
      <w:divBdr>
        <w:top w:val="none" w:sz="0" w:space="0" w:color="auto"/>
        <w:left w:val="none" w:sz="0" w:space="0" w:color="auto"/>
        <w:bottom w:val="none" w:sz="0" w:space="0" w:color="auto"/>
        <w:right w:val="none" w:sz="0" w:space="0" w:color="auto"/>
      </w:divBdr>
    </w:div>
    <w:div w:id="1207910970">
      <w:bodyDiv w:val="1"/>
      <w:marLeft w:val="0"/>
      <w:marRight w:val="0"/>
      <w:marTop w:val="0"/>
      <w:marBottom w:val="0"/>
      <w:divBdr>
        <w:top w:val="none" w:sz="0" w:space="0" w:color="auto"/>
        <w:left w:val="none" w:sz="0" w:space="0" w:color="auto"/>
        <w:bottom w:val="none" w:sz="0" w:space="0" w:color="auto"/>
        <w:right w:val="none" w:sz="0" w:space="0" w:color="auto"/>
      </w:divBdr>
    </w:div>
    <w:div w:id="1208030106">
      <w:bodyDiv w:val="1"/>
      <w:marLeft w:val="0"/>
      <w:marRight w:val="0"/>
      <w:marTop w:val="0"/>
      <w:marBottom w:val="0"/>
      <w:divBdr>
        <w:top w:val="none" w:sz="0" w:space="0" w:color="auto"/>
        <w:left w:val="none" w:sz="0" w:space="0" w:color="auto"/>
        <w:bottom w:val="none" w:sz="0" w:space="0" w:color="auto"/>
        <w:right w:val="none" w:sz="0" w:space="0" w:color="auto"/>
      </w:divBdr>
    </w:div>
    <w:div w:id="1208371969">
      <w:bodyDiv w:val="1"/>
      <w:marLeft w:val="0"/>
      <w:marRight w:val="0"/>
      <w:marTop w:val="0"/>
      <w:marBottom w:val="0"/>
      <w:divBdr>
        <w:top w:val="none" w:sz="0" w:space="0" w:color="auto"/>
        <w:left w:val="none" w:sz="0" w:space="0" w:color="auto"/>
        <w:bottom w:val="none" w:sz="0" w:space="0" w:color="auto"/>
        <w:right w:val="none" w:sz="0" w:space="0" w:color="auto"/>
      </w:divBdr>
    </w:div>
    <w:div w:id="1208765124">
      <w:bodyDiv w:val="1"/>
      <w:marLeft w:val="0"/>
      <w:marRight w:val="0"/>
      <w:marTop w:val="0"/>
      <w:marBottom w:val="0"/>
      <w:divBdr>
        <w:top w:val="none" w:sz="0" w:space="0" w:color="auto"/>
        <w:left w:val="none" w:sz="0" w:space="0" w:color="auto"/>
        <w:bottom w:val="none" w:sz="0" w:space="0" w:color="auto"/>
        <w:right w:val="none" w:sz="0" w:space="0" w:color="auto"/>
      </w:divBdr>
    </w:div>
    <w:div w:id="1209142303">
      <w:bodyDiv w:val="1"/>
      <w:marLeft w:val="0"/>
      <w:marRight w:val="0"/>
      <w:marTop w:val="0"/>
      <w:marBottom w:val="0"/>
      <w:divBdr>
        <w:top w:val="none" w:sz="0" w:space="0" w:color="auto"/>
        <w:left w:val="none" w:sz="0" w:space="0" w:color="auto"/>
        <w:bottom w:val="none" w:sz="0" w:space="0" w:color="auto"/>
        <w:right w:val="none" w:sz="0" w:space="0" w:color="auto"/>
      </w:divBdr>
    </w:div>
    <w:div w:id="1210148359">
      <w:bodyDiv w:val="1"/>
      <w:marLeft w:val="0"/>
      <w:marRight w:val="0"/>
      <w:marTop w:val="0"/>
      <w:marBottom w:val="0"/>
      <w:divBdr>
        <w:top w:val="none" w:sz="0" w:space="0" w:color="auto"/>
        <w:left w:val="none" w:sz="0" w:space="0" w:color="auto"/>
        <w:bottom w:val="none" w:sz="0" w:space="0" w:color="auto"/>
        <w:right w:val="none" w:sz="0" w:space="0" w:color="auto"/>
      </w:divBdr>
    </w:div>
    <w:div w:id="1211960088">
      <w:bodyDiv w:val="1"/>
      <w:marLeft w:val="0"/>
      <w:marRight w:val="0"/>
      <w:marTop w:val="0"/>
      <w:marBottom w:val="0"/>
      <w:divBdr>
        <w:top w:val="none" w:sz="0" w:space="0" w:color="auto"/>
        <w:left w:val="none" w:sz="0" w:space="0" w:color="auto"/>
        <w:bottom w:val="none" w:sz="0" w:space="0" w:color="auto"/>
        <w:right w:val="none" w:sz="0" w:space="0" w:color="auto"/>
      </w:divBdr>
    </w:div>
    <w:div w:id="1212695667">
      <w:bodyDiv w:val="1"/>
      <w:marLeft w:val="0"/>
      <w:marRight w:val="0"/>
      <w:marTop w:val="0"/>
      <w:marBottom w:val="0"/>
      <w:divBdr>
        <w:top w:val="none" w:sz="0" w:space="0" w:color="auto"/>
        <w:left w:val="none" w:sz="0" w:space="0" w:color="auto"/>
        <w:bottom w:val="none" w:sz="0" w:space="0" w:color="auto"/>
        <w:right w:val="none" w:sz="0" w:space="0" w:color="auto"/>
      </w:divBdr>
    </w:div>
    <w:div w:id="1212812094">
      <w:bodyDiv w:val="1"/>
      <w:marLeft w:val="0"/>
      <w:marRight w:val="0"/>
      <w:marTop w:val="0"/>
      <w:marBottom w:val="0"/>
      <w:divBdr>
        <w:top w:val="none" w:sz="0" w:space="0" w:color="auto"/>
        <w:left w:val="none" w:sz="0" w:space="0" w:color="auto"/>
        <w:bottom w:val="none" w:sz="0" w:space="0" w:color="auto"/>
        <w:right w:val="none" w:sz="0" w:space="0" w:color="auto"/>
      </w:divBdr>
    </w:div>
    <w:div w:id="1213348322">
      <w:bodyDiv w:val="1"/>
      <w:marLeft w:val="0"/>
      <w:marRight w:val="0"/>
      <w:marTop w:val="0"/>
      <w:marBottom w:val="0"/>
      <w:divBdr>
        <w:top w:val="none" w:sz="0" w:space="0" w:color="auto"/>
        <w:left w:val="none" w:sz="0" w:space="0" w:color="auto"/>
        <w:bottom w:val="none" w:sz="0" w:space="0" w:color="auto"/>
        <w:right w:val="none" w:sz="0" w:space="0" w:color="auto"/>
      </w:divBdr>
    </w:div>
    <w:div w:id="1213804312">
      <w:bodyDiv w:val="1"/>
      <w:marLeft w:val="0"/>
      <w:marRight w:val="0"/>
      <w:marTop w:val="0"/>
      <w:marBottom w:val="0"/>
      <w:divBdr>
        <w:top w:val="none" w:sz="0" w:space="0" w:color="auto"/>
        <w:left w:val="none" w:sz="0" w:space="0" w:color="auto"/>
        <w:bottom w:val="none" w:sz="0" w:space="0" w:color="auto"/>
        <w:right w:val="none" w:sz="0" w:space="0" w:color="auto"/>
      </w:divBdr>
    </w:div>
    <w:div w:id="1214731886">
      <w:bodyDiv w:val="1"/>
      <w:marLeft w:val="0"/>
      <w:marRight w:val="0"/>
      <w:marTop w:val="0"/>
      <w:marBottom w:val="0"/>
      <w:divBdr>
        <w:top w:val="none" w:sz="0" w:space="0" w:color="auto"/>
        <w:left w:val="none" w:sz="0" w:space="0" w:color="auto"/>
        <w:bottom w:val="none" w:sz="0" w:space="0" w:color="auto"/>
        <w:right w:val="none" w:sz="0" w:space="0" w:color="auto"/>
      </w:divBdr>
    </w:div>
    <w:div w:id="1214804058">
      <w:bodyDiv w:val="1"/>
      <w:marLeft w:val="0"/>
      <w:marRight w:val="0"/>
      <w:marTop w:val="0"/>
      <w:marBottom w:val="0"/>
      <w:divBdr>
        <w:top w:val="none" w:sz="0" w:space="0" w:color="auto"/>
        <w:left w:val="none" w:sz="0" w:space="0" w:color="auto"/>
        <w:bottom w:val="none" w:sz="0" w:space="0" w:color="auto"/>
        <w:right w:val="none" w:sz="0" w:space="0" w:color="auto"/>
      </w:divBdr>
    </w:div>
    <w:div w:id="1215115843">
      <w:bodyDiv w:val="1"/>
      <w:marLeft w:val="0"/>
      <w:marRight w:val="0"/>
      <w:marTop w:val="0"/>
      <w:marBottom w:val="0"/>
      <w:divBdr>
        <w:top w:val="none" w:sz="0" w:space="0" w:color="auto"/>
        <w:left w:val="none" w:sz="0" w:space="0" w:color="auto"/>
        <w:bottom w:val="none" w:sz="0" w:space="0" w:color="auto"/>
        <w:right w:val="none" w:sz="0" w:space="0" w:color="auto"/>
      </w:divBdr>
    </w:div>
    <w:div w:id="1215654708">
      <w:bodyDiv w:val="1"/>
      <w:marLeft w:val="0"/>
      <w:marRight w:val="0"/>
      <w:marTop w:val="0"/>
      <w:marBottom w:val="0"/>
      <w:divBdr>
        <w:top w:val="none" w:sz="0" w:space="0" w:color="auto"/>
        <w:left w:val="none" w:sz="0" w:space="0" w:color="auto"/>
        <w:bottom w:val="none" w:sz="0" w:space="0" w:color="auto"/>
        <w:right w:val="none" w:sz="0" w:space="0" w:color="auto"/>
      </w:divBdr>
    </w:div>
    <w:div w:id="1217007449">
      <w:bodyDiv w:val="1"/>
      <w:marLeft w:val="0"/>
      <w:marRight w:val="0"/>
      <w:marTop w:val="0"/>
      <w:marBottom w:val="0"/>
      <w:divBdr>
        <w:top w:val="none" w:sz="0" w:space="0" w:color="auto"/>
        <w:left w:val="none" w:sz="0" w:space="0" w:color="auto"/>
        <w:bottom w:val="none" w:sz="0" w:space="0" w:color="auto"/>
        <w:right w:val="none" w:sz="0" w:space="0" w:color="auto"/>
      </w:divBdr>
    </w:div>
    <w:div w:id="1217206579">
      <w:bodyDiv w:val="1"/>
      <w:marLeft w:val="0"/>
      <w:marRight w:val="0"/>
      <w:marTop w:val="0"/>
      <w:marBottom w:val="0"/>
      <w:divBdr>
        <w:top w:val="none" w:sz="0" w:space="0" w:color="auto"/>
        <w:left w:val="none" w:sz="0" w:space="0" w:color="auto"/>
        <w:bottom w:val="none" w:sz="0" w:space="0" w:color="auto"/>
        <w:right w:val="none" w:sz="0" w:space="0" w:color="auto"/>
      </w:divBdr>
    </w:div>
    <w:div w:id="1218321225">
      <w:bodyDiv w:val="1"/>
      <w:marLeft w:val="0"/>
      <w:marRight w:val="0"/>
      <w:marTop w:val="0"/>
      <w:marBottom w:val="0"/>
      <w:divBdr>
        <w:top w:val="none" w:sz="0" w:space="0" w:color="auto"/>
        <w:left w:val="none" w:sz="0" w:space="0" w:color="auto"/>
        <w:bottom w:val="none" w:sz="0" w:space="0" w:color="auto"/>
        <w:right w:val="none" w:sz="0" w:space="0" w:color="auto"/>
      </w:divBdr>
    </w:div>
    <w:div w:id="1218585520">
      <w:bodyDiv w:val="1"/>
      <w:marLeft w:val="0"/>
      <w:marRight w:val="0"/>
      <w:marTop w:val="0"/>
      <w:marBottom w:val="0"/>
      <w:divBdr>
        <w:top w:val="none" w:sz="0" w:space="0" w:color="auto"/>
        <w:left w:val="none" w:sz="0" w:space="0" w:color="auto"/>
        <w:bottom w:val="none" w:sz="0" w:space="0" w:color="auto"/>
        <w:right w:val="none" w:sz="0" w:space="0" w:color="auto"/>
      </w:divBdr>
    </w:div>
    <w:div w:id="1218782166">
      <w:bodyDiv w:val="1"/>
      <w:marLeft w:val="0"/>
      <w:marRight w:val="0"/>
      <w:marTop w:val="0"/>
      <w:marBottom w:val="0"/>
      <w:divBdr>
        <w:top w:val="none" w:sz="0" w:space="0" w:color="auto"/>
        <w:left w:val="none" w:sz="0" w:space="0" w:color="auto"/>
        <w:bottom w:val="none" w:sz="0" w:space="0" w:color="auto"/>
        <w:right w:val="none" w:sz="0" w:space="0" w:color="auto"/>
      </w:divBdr>
    </w:div>
    <w:div w:id="1219168993">
      <w:bodyDiv w:val="1"/>
      <w:marLeft w:val="0"/>
      <w:marRight w:val="0"/>
      <w:marTop w:val="0"/>
      <w:marBottom w:val="0"/>
      <w:divBdr>
        <w:top w:val="none" w:sz="0" w:space="0" w:color="auto"/>
        <w:left w:val="none" w:sz="0" w:space="0" w:color="auto"/>
        <w:bottom w:val="none" w:sz="0" w:space="0" w:color="auto"/>
        <w:right w:val="none" w:sz="0" w:space="0" w:color="auto"/>
      </w:divBdr>
    </w:div>
    <w:div w:id="1220021368">
      <w:bodyDiv w:val="1"/>
      <w:marLeft w:val="0"/>
      <w:marRight w:val="0"/>
      <w:marTop w:val="0"/>
      <w:marBottom w:val="0"/>
      <w:divBdr>
        <w:top w:val="none" w:sz="0" w:space="0" w:color="auto"/>
        <w:left w:val="none" w:sz="0" w:space="0" w:color="auto"/>
        <w:bottom w:val="none" w:sz="0" w:space="0" w:color="auto"/>
        <w:right w:val="none" w:sz="0" w:space="0" w:color="auto"/>
      </w:divBdr>
    </w:div>
    <w:div w:id="1221818256">
      <w:bodyDiv w:val="1"/>
      <w:marLeft w:val="0"/>
      <w:marRight w:val="0"/>
      <w:marTop w:val="0"/>
      <w:marBottom w:val="0"/>
      <w:divBdr>
        <w:top w:val="none" w:sz="0" w:space="0" w:color="auto"/>
        <w:left w:val="none" w:sz="0" w:space="0" w:color="auto"/>
        <w:bottom w:val="none" w:sz="0" w:space="0" w:color="auto"/>
        <w:right w:val="none" w:sz="0" w:space="0" w:color="auto"/>
      </w:divBdr>
    </w:div>
    <w:div w:id="1223908074">
      <w:bodyDiv w:val="1"/>
      <w:marLeft w:val="0"/>
      <w:marRight w:val="0"/>
      <w:marTop w:val="0"/>
      <w:marBottom w:val="0"/>
      <w:divBdr>
        <w:top w:val="none" w:sz="0" w:space="0" w:color="auto"/>
        <w:left w:val="none" w:sz="0" w:space="0" w:color="auto"/>
        <w:bottom w:val="none" w:sz="0" w:space="0" w:color="auto"/>
        <w:right w:val="none" w:sz="0" w:space="0" w:color="auto"/>
      </w:divBdr>
    </w:div>
    <w:div w:id="1224440921">
      <w:bodyDiv w:val="1"/>
      <w:marLeft w:val="0"/>
      <w:marRight w:val="0"/>
      <w:marTop w:val="0"/>
      <w:marBottom w:val="0"/>
      <w:divBdr>
        <w:top w:val="none" w:sz="0" w:space="0" w:color="auto"/>
        <w:left w:val="none" w:sz="0" w:space="0" w:color="auto"/>
        <w:bottom w:val="none" w:sz="0" w:space="0" w:color="auto"/>
        <w:right w:val="none" w:sz="0" w:space="0" w:color="auto"/>
      </w:divBdr>
    </w:div>
    <w:div w:id="1225291035">
      <w:bodyDiv w:val="1"/>
      <w:marLeft w:val="0"/>
      <w:marRight w:val="0"/>
      <w:marTop w:val="0"/>
      <w:marBottom w:val="0"/>
      <w:divBdr>
        <w:top w:val="none" w:sz="0" w:space="0" w:color="auto"/>
        <w:left w:val="none" w:sz="0" w:space="0" w:color="auto"/>
        <w:bottom w:val="none" w:sz="0" w:space="0" w:color="auto"/>
        <w:right w:val="none" w:sz="0" w:space="0" w:color="auto"/>
      </w:divBdr>
    </w:div>
    <w:div w:id="1226066103">
      <w:bodyDiv w:val="1"/>
      <w:marLeft w:val="0"/>
      <w:marRight w:val="0"/>
      <w:marTop w:val="0"/>
      <w:marBottom w:val="0"/>
      <w:divBdr>
        <w:top w:val="none" w:sz="0" w:space="0" w:color="auto"/>
        <w:left w:val="none" w:sz="0" w:space="0" w:color="auto"/>
        <w:bottom w:val="none" w:sz="0" w:space="0" w:color="auto"/>
        <w:right w:val="none" w:sz="0" w:space="0" w:color="auto"/>
      </w:divBdr>
    </w:div>
    <w:div w:id="1226448636">
      <w:bodyDiv w:val="1"/>
      <w:marLeft w:val="0"/>
      <w:marRight w:val="0"/>
      <w:marTop w:val="0"/>
      <w:marBottom w:val="0"/>
      <w:divBdr>
        <w:top w:val="none" w:sz="0" w:space="0" w:color="auto"/>
        <w:left w:val="none" w:sz="0" w:space="0" w:color="auto"/>
        <w:bottom w:val="none" w:sz="0" w:space="0" w:color="auto"/>
        <w:right w:val="none" w:sz="0" w:space="0" w:color="auto"/>
      </w:divBdr>
    </w:div>
    <w:div w:id="1227570308">
      <w:bodyDiv w:val="1"/>
      <w:marLeft w:val="0"/>
      <w:marRight w:val="0"/>
      <w:marTop w:val="0"/>
      <w:marBottom w:val="0"/>
      <w:divBdr>
        <w:top w:val="none" w:sz="0" w:space="0" w:color="auto"/>
        <w:left w:val="none" w:sz="0" w:space="0" w:color="auto"/>
        <w:bottom w:val="none" w:sz="0" w:space="0" w:color="auto"/>
        <w:right w:val="none" w:sz="0" w:space="0" w:color="auto"/>
      </w:divBdr>
    </w:div>
    <w:div w:id="1227718446">
      <w:bodyDiv w:val="1"/>
      <w:marLeft w:val="0"/>
      <w:marRight w:val="0"/>
      <w:marTop w:val="0"/>
      <w:marBottom w:val="0"/>
      <w:divBdr>
        <w:top w:val="none" w:sz="0" w:space="0" w:color="auto"/>
        <w:left w:val="none" w:sz="0" w:space="0" w:color="auto"/>
        <w:bottom w:val="none" w:sz="0" w:space="0" w:color="auto"/>
        <w:right w:val="none" w:sz="0" w:space="0" w:color="auto"/>
      </w:divBdr>
    </w:div>
    <w:div w:id="1228296094">
      <w:bodyDiv w:val="1"/>
      <w:marLeft w:val="0"/>
      <w:marRight w:val="0"/>
      <w:marTop w:val="0"/>
      <w:marBottom w:val="0"/>
      <w:divBdr>
        <w:top w:val="none" w:sz="0" w:space="0" w:color="auto"/>
        <w:left w:val="none" w:sz="0" w:space="0" w:color="auto"/>
        <w:bottom w:val="none" w:sz="0" w:space="0" w:color="auto"/>
        <w:right w:val="none" w:sz="0" w:space="0" w:color="auto"/>
      </w:divBdr>
    </w:div>
    <w:div w:id="1228343078">
      <w:bodyDiv w:val="1"/>
      <w:marLeft w:val="0"/>
      <w:marRight w:val="0"/>
      <w:marTop w:val="0"/>
      <w:marBottom w:val="0"/>
      <w:divBdr>
        <w:top w:val="none" w:sz="0" w:space="0" w:color="auto"/>
        <w:left w:val="none" w:sz="0" w:space="0" w:color="auto"/>
        <w:bottom w:val="none" w:sz="0" w:space="0" w:color="auto"/>
        <w:right w:val="none" w:sz="0" w:space="0" w:color="auto"/>
      </w:divBdr>
    </w:div>
    <w:div w:id="1228960130">
      <w:bodyDiv w:val="1"/>
      <w:marLeft w:val="0"/>
      <w:marRight w:val="0"/>
      <w:marTop w:val="0"/>
      <w:marBottom w:val="0"/>
      <w:divBdr>
        <w:top w:val="none" w:sz="0" w:space="0" w:color="auto"/>
        <w:left w:val="none" w:sz="0" w:space="0" w:color="auto"/>
        <w:bottom w:val="none" w:sz="0" w:space="0" w:color="auto"/>
        <w:right w:val="none" w:sz="0" w:space="0" w:color="auto"/>
      </w:divBdr>
    </w:div>
    <w:div w:id="1229420084">
      <w:bodyDiv w:val="1"/>
      <w:marLeft w:val="0"/>
      <w:marRight w:val="0"/>
      <w:marTop w:val="0"/>
      <w:marBottom w:val="0"/>
      <w:divBdr>
        <w:top w:val="none" w:sz="0" w:space="0" w:color="auto"/>
        <w:left w:val="none" w:sz="0" w:space="0" w:color="auto"/>
        <w:bottom w:val="none" w:sz="0" w:space="0" w:color="auto"/>
        <w:right w:val="none" w:sz="0" w:space="0" w:color="auto"/>
      </w:divBdr>
    </w:div>
    <w:div w:id="1230771477">
      <w:bodyDiv w:val="1"/>
      <w:marLeft w:val="0"/>
      <w:marRight w:val="0"/>
      <w:marTop w:val="0"/>
      <w:marBottom w:val="0"/>
      <w:divBdr>
        <w:top w:val="none" w:sz="0" w:space="0" w:color="auto"/>
        <w:left w:val="none" w:sz="0" w:space="0" w:color="auto"/>
        <w:bottom w:val="none" w:sz="0" w:space="0" w:color="auto"/>
        <w:right w:val="none" w:sz="0" w:space="0" w:color="auto"/>
      </w:divBdr>
    </w:div>
    <w:div w:id="1231044103">
      <w:bodyDiv w:val="1"/>
      <w:marLeft w:val="0"/>
      <w:marRight w:val="0"/>
      <w:marTop w:val="0"/>
      <w:marBottom w:val="0"/>
      <w:divBdr>
        <w:top w:val="none" w:sz="0" w:space="0" w:color="auto"/>
        <w:left w:val="none" w:sz="0" w:space="0" w:color="auto"/>
        <w:bottom w:val="none" w:sz="0" w:space="0" w:color="auto"/>
        <w:right w:val="none" w:sz="0" w:space="0" w:color="auto"/>
      </w:divBdr>
    </w:div>
    <w:div w:id="1231304960">
      <w:bodyDiv w:val="1"/>
      <w:marLeft w:val="0"/>
      <w:marRight w:val="0"/>
      <w:marTop w:val="0"/>
      <w:marBottom w:val="0"/>
      <w:divBdr>
        <w:top w:val="none" w:sz="0" w:space="0" w:color="auto"/>
        <w:left w:val="none" w:sz="0" w:space="0" w:color="auto"/>
        <w:bottom w:val="none" w:sz="0" w:space="0" w:color="auto"/>
        <w:right w:val="none" w:sz="0" w:space="0" w:color="auto"/>
      </w:divBdr>
    </w:div>
    <w:div w:id="1234773964">
      <w:bodyDiv w:val="1"/>
      <w:marLeft w:val="0"/>
      <w:marRight w:val="0"/>
      <w:marTop w:val="0"/>
      <w:marBottom w:val="0"/>
      <w:divBdr>
        <w:top w:val="none" w:sz="0" w:space="0" w:color="auto"/>
        <w:left w:val="none" w:sz="0" w:space="0" w:color="auto"/>
        <w:bottom w:val="none" w:sz="0" w:space="0" w:color="auto"/>
        <w:right w:val="none" w:sz="0" w:space="0" w:color="auto"/>
      </w:divBdr>
    </w:div>
    <w:div w:id="1235504866">
      <w:bodyDiv w:val="1"/>
      <w:marLeft w:val="0"/>
      <w:marRight w:val="0"/>
      <w:marTop w:val="0"/>
      <w:marBottom w:val="0"/>
      <w:divBdr>
        <w:top w:val="none" w:sz="0" w:space="0" w:color="auto"/>
        <w:left w:val="none" w:sz="0" w:space="0" w:color="auto"/>
        <w:bottom w:val="none" w:sz="0" w:space="0" w:color="auto"/>
        <w:right w:val="none" w:sz="0" w:space="0" w:color="auto"/>
      </w:divBdr>
    </w:div>
    <w:div w:id="1235968187">
      <w:bodyDiv w:val="1"/>
      <w:marLeft w:val="0"/>
      <w:marRight w:val="0"/>
      <w:marTop w:val="0"/>
      <w:marBottom w:val="0"/>
      <w:divBdr>
        <w:top w:val="none" w:sz="0" w:space="0" w:color="auto"/>
        <w:left w:val="none" w:sz="0" w:space="0" w:color="auto"/>
        <w:bottom w:val="none" w:sz="0" w:space="0" w:color="auto"/>
        <w:right w:val="none" w:sz="0" w:space="0" w:color="auto"/>
      </w:divBdr>
    </w:div>
    <w:div w:id="1235971248">
      <w:bodyDiv w:val="1"/>
      <w:marLeft w:val="0"/>
      <w:marRight w:val="0"/>
      <w:marTop w:val="0"/>
      <w:marBottom w:val="0"/>
      <w:divBdr>
        <w:top w:val="none" w:sz="0" w:space="0" w:color="auto"/>
        <w:left w:val="none" w:sz="0" w:space="0" w:color="auto"/>
        <w:bottom w:val="none" w:sz="0" w:space="0" w:color="auto"/>
        <w:right w:val="none" w:sz="0" w:space="0" w:color="auto"/>
      </w:divBdr>
    </w:div>
    <w:div w:id="1236041611">
      <w:bodyDiv w:val="1"/>
      <w:marLeft w:val="0"/>
      <w:marRight w:val="0"/>
      <w:marTop w:val="0"/>
      <w:marBottom w:val="0"/>
      <w:divBdr>
        <w:top w:val="none" w:sz="0" w:space="0" w:color="auto"/>
        <w:left w:val="none" w:sz="0" w:space="0" w:color="auto"/>
        <w:bottom w:val="none" w:sz="0" w:space="0" w:color="auto"/>
        <w:right w:val="none" w:sz="0" w:space="0" w:color="auto"/>
      </w:divBdr>
    </w:div>
    <w:div w:id="1239363143">
      <w:bodyDiv w:val="1"/>
      <w:marLeft w:val="0"/>
      <w:marRight w:val="0"/>
      <w:marTop w:val="0"/>
      <w:marBottom w:val="0"/>
      <w:divBdr>
        <w:top w:val="none" w:sz="0" w:space="0" w:color="auto"/>
        <w:left w:val="none" w:sz="0" w:space="0" w:color="auto"/>
        <w:bottom w:val="none" w:sz="0" w:space="0" w:color="auto"/>
        <w:right w:val="none" w:sz="0" w:space="0" w:color="auto"/>
      </w:divBdr>
    </w:div>
    <w:div w:id="1239558655">
      <w:bodyDiv w:val="1"/>
      <w:marLeft w:val="0"/>
      <w:marRight w:val="0"/>
      <w:marTop w:val="0"/>
      <w:marBottom w:val="0"/>
      <w:divBdr>
        <w:top w:val="none" w:sz="0" w:space="0" w:color="auto"/>
        <w:left w:val="none" w:sz="0" w:space="0" w:color="auto"/>
        <w:bottom w:val="none" w:sz="0" w:space="0" w:color="auto"/>
        <w:right w:val="none" w:sz="0" w:space="0" w:color="auto"/>
      </w:divBdr>
    </w:div>
    <w:div w:id="1239754445">
      <w:bodyDiv w:val="1"/>
      <w:marLeft w:val="0"/>
      <w:marRight w:val="0"/>
      <w:marTop w:val="0"/>
      <w:marBottom w:val="0"/>
      <w:divBdr>
        <w:top w:val="none" w:sz="0" w:space="0" w:color="auto"/>
        <w:left w:val="none" w:sz="0" w:space="0" w:color="auto"/>
        <w:bottom w:val="none" w:sz="0" w:space="0" w:color="auto"/>
        <w:right w:val="none" w:sz="0" w:space="0" w:color="auto"/>
      </w:divBdr>
    </w:div>
    <w:div w:id="1240552993">
      <w:bodyDiv w:val="1"/>
      <w:marLeft w:val="0"/>
      <w:marRight w:val="0"/>
      <w:marTop w:val="0"/>
      <w:marBottom w:val="0"/>
      <w:divBdr>
        <w:top w:val="none" w:sz="0" w:space="0" w:color="auto"/>
        <w:left w:val="none" w:sz="0" w:space="0" w:color="auto"/>
        <w:bottom w:val="none" w:sz="0" w:space="0" w:color="auto"/>
        <w:right w:val="none" w:sz="0" w:space="0" w:color="auto"/>
      </w:divBdr>
    </w:div>
    <w:div w:id="1240674198">
      <w:bodyDiv w:val="1"/>
      <w:marLeft w:val="0"/>
      <w:marRight w:val="0"/>
      <w:marTop w:val="0"/>
      <w:marBottom w:val="0"/>
      <w:divBdr>
        <w:top w:val="none" w:sz="0" w:space="0" w:color="auto"/>
        <w:left w:val="none" w:sz="0" w:space="0" w:color="auto"/>
        <w:bottom w:val="none" w:sz="0" w:space="0" w:color="auto"/>
        <w:right w:val="none" w:sz="0" w:space="0" w:color="auto"/>
      </w:divBdr>
    </w:div>
    <w:div w:id="1242132808">
      <w:bodyDiv w:val="1"/>
      <w:marLeft w:val="0"/>
      <w:marRight w:val="0"/>
      <w:marTop w:val="0"/>
      <w:marBottom w:val="0"/>
      <w:divBdr>
        <w:top w:val="none" w:sz="0" w:space="0" w:color="auto"/>
        <w:left w:val="none" w:sz="0" w:space="0" w:color="auto"/>
        <w:bottom w:val="none" w:sz="0" w:space="0" w:color="auto"/>
        <w:right w:val="none" w:sz="0" w:space="0" w:color="auto"/>
      </w:divBdr>
    </w:div>
    <w:div w:id="1242257383">
      <w:bodyDiv w:val="1"/>
      <w:marLeft w:val="0"/>
      <w:marRight w:val="0"/>
      <w:marTop w:val="0"/>
      <w:marBottom w:val="0"/>
      <w:divBdr>
        <w:top w:val="none" w:sz="0" w:space="0" w:color="auto"/>
        <w:left w:val="none" w:sz="0" w:space="0" w:color="auto"/>
        <w:bottom w:val="none" w:sz="0" w:space="0" w:color="auto"/>
        <w:right w:val="none" w:sz="0" w:space="0" w:color="auto"/>
      </w:divBdr>
    </w:div>
    <w:div w:id="1243027416">
      <w:bodyDiv w:val="1"/>
      <w:marLeft w:val="0"/>
      <w:marRight w:val="0"/>
      <w:marTop w:val="0"/>
      <w:marBottom w:val="0"/>
      <w:divBdr>
        <w:top w:val="none" w:sz="0" w:space="0" w:color="auto"/>
        <w:left w:val="none" w:sz="0" w:space="0" w:color="auto"/>
        <w:bottom w:val="none" w:sz="0" w:space="0" w:color="auto"/>
        <w:right w:val="none" w:sz="0" w:space="0" w:color="auto"/>
      </w:divBdr>
    </w:div>
    <w:div w:id="1243948730">
      <w:bodyDiv w:val="1"/>
      <w:marLeft w:val="0"/>
      <w:marRight w:val="0"/>
      <w:marTop w:val="0"/>
      <w:marBottom w:val="0"/>
      <w:divBdr>
        <w:top w:val="none" w:sz="0" w:space="0" w:color="auto"/>
        <w:left w:val="none" w:sz="0" w:space="0" w:color="auto"/>
        <w:bottom w:val="none" w:sz="0" w:space="0" w:color="auto"/>
        <w:right w:val="none" w:sz="0" w:space="0" w:color="auto"/>
      </w:divBdr>
    </w:div>
    <w:div w:id="1244267309">
      <w:bodyDiv w:val="1"/>
      <w:marLeft w:val="0"/>
      <w:marRight w:val="0"/>
      <w:marTop w:val="0"/>
      <w:marBottom w:val="0"/>
      <w:divBdr>
        <w:top w:val="none" w:sz="0" w:space="0" w:color="auto"/>
        <w:left w:val="none" w:sz="0" w:space="0" w:color="auto"/>
        <w:bottom w:val="none" w:sz="0" w:space="0" w:color="auto"/>
        <w:right w:val="none" w:sz="0" w:space="0" w:color="auto"/>
      </w:divBdr>
    </w:div>
    <w:div w:id="1244535165">
      <w:bodyDiv w:val="1"/>
      <w:marLeft w:val="0"/>
      <w:marRight w:val="0"/>
      <w:marTop w:val="0"/>
      <w:marBottom w:val="0"/>
      <w:divBdr>
        <w:top w:val="none" w:sz="0" w:space="0" w:color="auto"/>
        <w:left w:val="none" w:sz="0" w:space="0" w:color="auto"/>
        <w:bottom w:val="none" w:sz="0" w:space="0" w:color="auto"/>
        <w:right w:val="none" w:sz="0" w:space="0" w:color="auto"/>
      </w:divBdr>
    </w:div>
    <w:div w:id="1245265102">
      <w:bodyDiv w:val="1"/>
      <w:marLeft w:val="0"/>
      <w:marRight w:val="0"/>
      <w:marTop w:val="0"/>
      <w:marBottom w:val="0"/>
      <w:divBdr>
        <w:top w:val="none" w:sz="0" w:space="0" w:color="auto"/>
        <w:left w:val="none" w:sz="0" w:space="0" w:color="auto"/>
        <w:bottom w:val="none" w:sz="0" w:space="0" w:color="auto"/>
        <w:right w:val="none" w:sz="0" w:space="0" w:color="auto"/>
      </w:divBdr>
    </w:div>
    <w:div w:id="1246303191">
      <w:bodyDiv w:val="1"/>
      <w:marLeft w:val="0"/>
      <w:marRight w:val="0"/>
      <w:marTop w:val="0"/>
      <w:marBottom w:val="0"/>
      <w:divBdr>
        <w:top w:val="none" w:sz="0" w:space="0" w:color="auto"/>
        <w:left w:val="none" w:sz="0" w:space="0" w:color="auto"/>
        <w:bottom w:val="none" w:sz="0" w:space="0" w:color="auto"/>
        <w:right w:val="none" w:sz="0" w:space="0" w:color="auto"/>
      </w:divBdr>
    </w:div>
    <w:div w:id="1249190652">
      <w:bodyDiv w:val="1"/>
      <w:marLeft w:val="0"/>
      <w:marRight w:val="0"/>
      <w:marTop w:val="0"/>
      <w:marBottom w:val="0"/>
      <w:divBdr>
        <w:top w:val="none" w:sz="0" w:space="0" w:color="auto"/>
        <w:left w:val="none" w:sz="0" w:space="0" w:color="auto"/>
        <w:bottom w:val="none" w:sz="0" w:space="0" w:color="auto"/>
        <w:right w:val="none" w:sz="0" w:space="0" w:color="auto"/>
      </w:divBdr>
    </w:div>
    <w:div w:id="1251083137">
      <w:bodyDiv w:val="1"/>
      <w:marLeft w:val="0"/>
      <w:marRight w:val="0"/>
      <w:marTop w:val="0"/>
      <w:marBottom w:val="0"/>
      <w:divBdr>
        <w:top w:val="none" w:sz="0" w:space="0" w:color="auto"/>
        <w:left w:val="none" w:sz="0" w:space="0" w:color="auto"/>
        <w:bottom w:val="none" w:sz="0" w:space="0" w:color="auto"/>
        <w:right w:val="none" w:sz="0" w:space="0" w:color="auto"/>
      </w:divBdr>
    </w:div>
    <w:div w:id="1251155645">
      <w:bodyDiv w:val="1"/>
      <w:marLeft w:val="0"/>
      <w:marRight w:val="0"/>
      <w:marTop w:val="0"/>
      <w:marBottom w:val="0"/>
      <w:divBdr>
        <w:top w:val="none" w:sz="0" w:space="0" w:color="auto"/>
        <w:left w:val="none" w:sz="0" w:space="0" w:color="auto"/>
        <w:bottom w:val="none" w:sz="0" w:space="0" w:color="auto"/>
        <w:right w:val="none" w:sz="0" w:space="0" w:color="auto"/>
      </w:divBdr>
    </w:div>
    <w:div w:id="1253011137">
      <w:bodyDiv w:val="1"/>
      <w:marLeft w:val="0"/>
      <w:marRight w:val="0"/>
      <w:marTop w:val="0"/>
      <w:marBottom w:val="0"/>
      <w:divBdr>
        <w:top w:val="none" w:sz="0" w:space="0" w:color="auto"/>
        <w:left w:val="none" w:sz="0" w:space="0" w:color="auto"/>
        <w:bottom w:val="none" w:sz="0" w:space="0" w:color="auto"/>
        <w:right w:val="none" w:sz="0" w:space="0" w:color="auto"/>
      </w:divBdr>
    </w:div>
    <w:div w:id="1254050746">
      <w:bodyDiv w:val="1"/>
      <w:marLeft w:val="0"/>
      <w:marRight w:val="0"/>
      <w:marTop w:val="0"/>
      <w:marBottom w:val="0"/>
      <w:divBdr>
        <w:top w:val="none" w:sz="0" w:space="0" w:color="auto"/>
        <w:left w:val="none" w:sz="0" w:space="0" w:color="auto"/>
        <w:bottom w:val="none" w:sz="0" w:space="0" w:color="auto"/>
        <w:right w:val="none" w:sz="0" w:space="0" w:color="auto"/>
      </w:divBdr>
    </w:div>
    <w:div w:id="1254434840">
      <w:bodyDiv w:val="1"/>
      <w:marLeft w:val="0"/>
      <w:marRight w:val="0"/>
      <w:marTop w:val="0"/>
      <w:marBottom w:val="0"/>
      <w:divBdr>
        <w:top w:val="none" w:sz="0" w:space="0" w:color="auto"/>
        <w:left w:val="none" w:sz="0" w:space="0" w:color="auto"/>
        <w:bottom w:val="none" w:sz="0" w:space="0" w:color="auto"/>
        <w:right w:val="none" w:sz="0" w:space="0" w:color="auto"/>
      </w:divBdr>
    </w:div>
    <w:div w:id="1256406025">
      <w:bodyDiv w:val="1"/>
      <w:marLeft w:val="0"/>
      <w:marRight w:val="0"/>
      <w:marTop w:val="0"/>
      <w:marBottom w:val="0"/>
      <w:divBdr>
        <w:top w:val="none" w:sz="0" w:space="0" w:color="auto"/>
        <w:left w:val="none" w:sz="0" w:space="0" w:color="auto"/>
        <w:bottom w:val="none" w:sz="0" w:space="0" w:color="auto"/>
        <w:right w:val="none" w:sz="0" w:space="0" w:color="auto"/>
      </w:divBdr>
    </w:div>
    <w:div w:id="1256547762">
      <w:bodyDiv w:val="1"/>
      <w:marLeft w:val="0"/>
      <w:marRight w:val="0"/>
      <w:marTop w:val="0"/>
      <w:marBottom w:val="0"/>
      <w:divBdr>
        <w:top w:val="none" w:sz="0" w:space="0" w:color="auto"/>
        <w:left w:val="none" w:sz="0" w:space="0" w:color="auto"/>
        <w:bottom w:val="none" w:sz="0" w:space="0" w:color="auto"/>
        <w:right w:val="none" w:sz="0" w:space="0" w:color="auto"/>
      </w:divBdr>
    </w:div>
    <w:div w:id="1258826126">
      <w:bodyDiv w:val="1"/>
      <w:marLeft w:val="0"/>
      <w:marRight w:val="0"/>
      <w:marTop w:val="0"/>
      <w:marBottom w:val="0"/>
      <w:divBdr>
        <w:top w:val="none" w:sz="0" w:space="0" w:color="auto"/>
        <w:left w:val="none" w:sz="0" w:space="0" w:color="auto"/>
        <w:bottom w:val="none" w:sz="0" w:space="0" w:color="auto"/>
        <w:right w:val="none" w:sz="0" w:space="0" w:color="auto"/>
      </w:divBdr>
    </w:div>
    <w:div w:id="1258828560">
      <w:bodyDiv w:val="1"/>
      <w:marLeft w:val="0"/>
      <w:marRight w:val="0"/>
      <w:marTop w:val="0"/>
      <w:marBottom w:val="0"/>
      <w:divBdr>
        <w:top w:val="none" w:sz="0" w:space="0" w:color="auto"/>
        <w:left w:val="none" w:sz="0" w:space="0" w:color="auto"/>
        <w:bottom w:val="none" w:sz="0" w:space="0" w:color="auto"/>
        <w:right w:val="none" w:sz="0" w:space="0" w:color="auto"/>
      </w:divBdr>
    </w:div>
    <w:div w:id="1258906803">
      <w:bodyDiv w:val="1"/>
      <w:marLeft w:val="0"/>
      <w:marRight w:val="0"/>
      <w:marTop w:val="0"/>
      <w:marBottom w:val="0"/>
      <w:divBdr>
        <w:top w:val="none" w:sz="0" w:space="0" w:color="auto"/>
        <w:left w:val="none" w:sz="0" w:space="0" w:color="auto"/>
        <w:bottom w:val="none" w:sz="0" w:space="0" w:color="auto"/>
        <w:right w:val="none" w:sz="0" w:space="0" w:color="auto"/>
      </w:divBdr>
    </w:div>
    <w:div w:id="1259143384">
      <w:bodyDiv w:val="1"/>
      <w:marLeft w:val="0"/>
      <w:marRight w:val="0"/>
      <w:marTop w:val="0"/>
      <w:marBottom w:val="0"/>
      <w:divBdr>
        <w:top w:val="none" w:sz="0" w:space="0" w:color="auto"/>
        <w:left w:val="none" w:sz="0" w:space="0" w:color="auto"/>
        <w:bottom w:val="none" w:sz="0" w:space="0" w:color="auto"/>
        <w:right w:val="none" w:sz="0" w:space="0" w:color="auto"/>
      </w:divBdr>
    </w:div>
    <w:div w:id="1261333648">
      <w:bodyDiv w:val="1"/>
      <w:marLeft w:val="0"/>
      <w:marRight w:val="0"/>
      <w:marTop w:val="0"/>
      <w:marBottom w:val="0"/>
      <w:divBdr>
        <w:top w:val="none" w:sz="0" w:space="0" w:color="auto"/>
        <w:left w:val="none" w:sz="0" w:space="0" w:color="auto"/>
        <w:bottom w:val="none" w:sz="0" w:space="0" w:color="auto"/>
        <w:right w:val="none" w:sz="0" w:space="0" w:color="auto"/>
      </w:divBdr>
    </w:div>
    <w:div w:id="1262568082">
      <w:bodyDiv w:val="1"/>
      <w:marLeft w:val="0"/>
      <w:marRight w:val="0"/>
      <w:marTop w:val="0"/>
      <w:marBottom w:val="0"/>
      <w:divBdr>
        <w:top w:val="none" w:sz="0" w:space="0" w:color="auto"/>
        <w:left w:val="none" w:sz="0" w:space="0" w:color="auto"/>
        <w:bottom w:val="none" w:sz="0" w:space="0" w:color="auto"/>
        <w:right w:val="none" w:sz="0" w:space="0" w:color="auto"/>
      </w:divBdr>
    </w:div>
    <w:div w:id="1264919902">
      <w:bodyDiv w:val="1"/>
      <w:marLeft w:val="0"/>
      <w:marRight w:val="0"/>
      <w:marTop w:val="0"/>
      <w:marBottom w:val="0"/>
      <w:divBdr>
        <w:top w:val="none" w:sz="0" w:space="0" w:color="auto"/>
        <w:left w:val="none" w:sz="0" w:space="0" w:color="auto"/>
        <w:bottom w:val="none" w:sz="0" w:space="0" w:color="auto"/>
        <w:right w:val="none" w:sz="0" w:space="0" w:color="auto"/>
      </w:divBdr>
    </w:div>
    <w:div w:id="1265577543">
      <w:bodyDiv w:val="1"/>
      <w:marLeft w:val="0"/>
      <w:marRight w:val="0"/>
      <w:marTop w:val="0"/>
      <w:marBottom w:val="0"/>
      <w:divBdr>
        <w:top w:val="none" w:sz="0" w:space="0" w:color="auto"/>
        <w:left w:val="none" w:sz="0" w:space="0" w:color="auto"/>
        <w:bottom w:val="none" w:sz="0" w:space="0" w:color="auto"/>
        <w:right w:val="none" w:sz="0" w:space="0" w:color="auto"/>
      </w:divBdr>
    </w:div>
    <w:div w:id="1265771025">
      <w:bodyDiv w:val="1"/>
      <w:marLeft w:val="0"/>
      <w:marRight w:val="0"/>
      <w:marTop w:val="0"/>
      <w:marBottom w:val="0"/>
      <w:divBdr>
        <w:top w:val="none" w:sz="0" w:space="0" w:color="auto"/>
        <w:left w:val="none" w:sz="0" w:space="0" w:color="auto"/>
        <w:bottom w:val="none" w:sz="0" w:space="0" w:color="auto"/>
        <w:right w:val="none" w:sz="0" w:space="0" w:color="auto"/>
      </w:divBdr>
    </w:div>
    <w:div w:id="1265990335">
      <w:bodyDiv w:val="1"/>
      <w:marLeft w:val="0"/>
      <w:marRight w:val="0"/>
      <w:marTop w:val="0"/>
      <w:marBottom w:val="0"/>
      <w:divBdr>
        <w:top w:val="none" w:sz="0" w:space="0" w:color="auto"/>
        <w:left w:val="none" w:sz="0" w:space="0" w:color="auto"/>
        <w:bottom w:val="none" w:sz="0" w:space="0" w:color="auto"/>
        <w:right w:val="none" w:sz="0" w:space="0" w:color="auto"/>
      </w:divBdr>
    </w:div>
    <w:div w:id="1266116244">
      <w:bodyDiv w:val="1"/>
      <w:marLeft w:val="0"/>
      <w:marRight w:val="0"/>
      <w:marTop w:val="0"/>
      <w:marBottom w:val="0"/>
      <w:divBdr>
        <w:top w:val="none" w:sz="0" w:space="0" w:color="auto"/>
        <w:left w:val="none" w:sz="0" w:space="0" w:color="auto"/>
        <w:bottom w:val="none" w:sz="0" w:space="0" w:color="auto"/>
        <w:right w:val="none" w:sz="0" w:space="0" w:color="auto"/>
      </w:divBdr>
    </w:div>
    <w:div w:id="1268075711">
      <w:bodyDiv w:val="1"/>
      <w:marLeft w:val="0"/>
      <w:marRight w:val="0"/>
      <w:marTop w:val="0"/>
      <w:marBottom w:val="0"/>
      <w:divBdr>
        <w:top w:val="none" w:sz="0" w:space="0" w:color="auto"/>
        <w:left w:val="none" w:sz="0" w:space="0" w:color="auto"/>
        <w:bottom w:val="none" w:sz="0" w:space="0" w:color="auto"/>
        <w:right w:val="none" w:sz="0" w:space="0" w:color="auto"/>
      </w:divBdr>
    </w:div>
    <w:div w:id="1270162748">
      <w:bodyDiv w:val="1"/>
      <w:marLeft w:val="0"/>
      <w:marRight w:val="0"/>
      <w:marTop w:val="0"/>
      <w:marBottom w:val="0"/>
      <w:divBdr>
        <w:top w:val="none" w:sz="0" w:space="0" w:color="auto"/>
        <w:left w:val="none" w:sz="0" w:space="0" w:color="auto"/>
        <w:bottom w:val="none" w:sz="0" w:space="0" w:color="auto"/>
        <w:right w:val="none" w:sz="0" w:space="0" w:color="auto"/>
      </w:divBdr>
    </w:div>
    <w:div w:id="1270746555">
      <w:bodyDiv w:val="1"/>
      <w:marLeft w:val="0"/>
      <w:marRight w:val="0"/>
      <w:marTop w:val="0"/>
      <w:marBottom w:val="0"/>
      <w:divBdr>
        <w:top w:val="none" w:sz="0" w:space="0" w:color="auto"/>
        <w:left w:val="none" w:sz="0" w:space="0" w:color="auto"/>
        <w:bottom w:val="none" w:sz="0" w:space="0" w:color="auto"/>
        <w:right w:val="none" w:sz="0" w:space="0" w:color="auto"/>
      </w:divBdr>
    </w:div>
    <w:div w:id="1273125266">
      <w:bodyDiv w:val="1"/>
      <w:marLeft w:val="0"/>
      <w:marRight w:val="0"/>
      <w:marTop w:val="0"/>
      <w:marBottom w:val="0"/>
      <w:divBdr>
        <w:top w:val="none" w:sz="0" w:space="0" w:color="auto"/>
        <w:left w:val="none" w:sz="0" w:space="0" w:color="auto"/>
        <w:bottom w:val="none" w:sz="0" w:space="0" w:color="auto"/>
        <w:right w:val="none" w:sz="0" w:space="0" w:color="auto"/>
      </w:divBdr>
    </w:div>
    <w:div w:id="1275943394">
      <w:bodyDiv w:val="1"/>
      <w:marLeft w:val="0"/>
      <w:marRight w:val="0"/>
      <w:marTop w:val="0"/>
      <w:marBottom w:val="0"/>
      <w:divBdr>
        <w:top w:val="none" w:sz="0" w:space="0" w:color="auto"/>
        <w:left w:val="none" w:sz="0" w:space="0" w:color="auto"/>
        <w:bottom w:val="none" w:sz="0" w:space="0" w:color="auto"/>
        <w:right w:val="none" w:sz="0" w:space="0" w:color="auto"/>
      </w:divBdr>
    </w:div>
    <w:div w:id="1276672327">
      <w:bodyDiv w:val="1"/>
      <w:marLeft w:val="0"/>
      <w:marRight w:val="0"/>
      <w:marTop w:val="0"/>
      <w:marBottom w:val="0"/>
      <w:divBdr>
        <w:top w:val="none" w:sz="0" w:space="0" w:color="auto"/>
        <w:left w:val="none" w:sz="0" w:space="0" w:color="auto"/>
        <w:bottom w:val="none" w:sz="0" w:space="0" w:color="auto"/>
        <w:right w:val="none" w:sz="0" w:space="0" w:color="auto"/>
      </w:divBdr>
    </w:div>
    <w:div w:id="1276861462">
      <w:bodyDiv w:val="1"/>
      <w:marLeft w:val="0"/>
      <w:marRight w:val="0"/>
      <w:marTop w:val="0"/>
      <w:marBottom w:val="0"/>
      <w:divBdr>
        <w:top w:val="none" w:sz="0" w:space="0" w:color="auto"/>
        <w:left w:val="none" w:sz="0" w:space="0" w:color="auto"/>
        <w:bottom w:val="none" w:sz="0" w:space="0" w:color="auto"/>
        <w:right w:val="none" w:sz="0" w:space="0" w:color="auto"/>
      </w:divBdr>
    </w:div>
    <w:div w:id="1278636023">
      <w:bodyDiv w:val="1"/>
      <w:marLeft w:val="0"/>
      <w:marRight w:val="0"/>
      <w:marTop w:val="0"/>
      <w:marBottom w:val="0"/>
      <w:divBdr>
        <w:top w:val="none" w:sz="0" w:space="0" w:color="auto"/>
        <w:left w:val="none" w:sz="0" w:space="0" w:color="auto"/>
        <w:bottom w:val="none" w:sz="0" w:space="0" w:color="auto"/>
        <w:right w:val="none" w:sz="0" w:space="0" w:color="auto"/>
      </w:divBdr>
    </w:div>
    <w:div w:id="1280065950">
      <w:bodyDiv w:val="1"/>
      <w:marLeft w:val="0"/>
      <w:marRight w:val="0"/>
      <w:marTop w:val="0"/>
      <w:marBottom w:val="0"/>
      <w:divBdr>
        <w:top w:val="none" w:sz="0" w:space="0" w:color="auto"/>
        <w:left w:val="none" w:sz="0" w:space="0" w:color="auto"/>
        <w:bottom w:val="none" w:sz="0" w:space="0" w:color="auto"/>
        <w:right w:val="none" w:sz="0" w:space="0" w:color="auto"/>
      </w:divBdr>
    </w:div>
    <w:div w:id="1280264180">
      <w:bodyDiv w:val="1"/>
      <w:marLeft w:val="0"/>
      <w:marRight w:val="0"/>
      <w:marTop w:val="0"/>
      <w:marBottom w:val="0"/>
      <w:divBdr>
        <w:top w:val="none" w:sz="0" w:space="0" w:color="auto"/>
        <w:left w:val="none" w:sz="0" w:space="0" w:color="auto"/>
        <w:bottom w:val="none" w:sz="0" w:space="0" w:color="auto"/>
        <w:right w:val="none" w:sz="0" w:space="0" w:color="auto"/>
      </w:divBdr>
    </w:div>
    <w:div w:id="1280531995">
      <w:bodyDiv w:val="1"/>
      <w:marLeft w:val="0"/>
      <w:marRight w:val="0"/>
      <w:marTop w:val="0"/>
      <w:marBottom w:val="0"/>
      <w:divBdr>
        <w:top w:val="none" w:sz="0" w:space="0" w:color="auto"/>
        <w:left w:val="none" w:sz="0" w:space="0" w:color="auto"/>
        <w:bottom w:val="none" w:sz="0" w:space="0" w:color="auto"/>
        <w:right w:val="none" w:sz="0" w:space="0" w:color="auto"/>
      </w:divBdr>
    </w:div>
    <w:div w:id="1283537563">
      <w:bodyDiv w:val="1"/>
      <w:marLeft w:val="0"/>
      <w:marRight w:val="0"/>
      <w:marTop w:val="0"/>
      <w:marBottom w:val="0"/>
      <w:divBdr>
        <w:top w:val="none" w:sz="0" w:space="0" w:color="auto"/>
        <w:left w:val="none" w:sz="0" w:space="0" w:color="auto"/>
        <w:bottom w:val="none" w:sz="0" w:space="0" w:color="auto"/>
        <w:right w:val="none" w:sz="0" w:space="0" w:color="auto"/>
      </w:divBdr>
    </w:div>
    <w:div w:id="1286083728">
      <w:bodyDiv w:val="1"/>
      <w:marLeft w:val="0"/>
      <w:marRight w:val="0"/>
      <w:marTop w:val="0"/>
      <w:marBottom w:val="0"/>
      <w:divBdr>
        <w:top w:val="none" w:sz="0" w:space="0" w:color="auto"/>
        <w:left w:val="none" w:sz="0" w:space="0" w:color="auto"/>
        <w:bottom w:val="none" w:sz="0" w:space="0" w:color="auto"/>
        <w:right w:val="none" w:sz="0" w:space="0" w:color="auto"/>
      </w:divBdr>
    </w:div>
    <w:div w:id="1286157631">
      <w:bodyDiv w:val="1"/>
      <w:marLeft w:val="0"/>
      <w:marRight w:val="0"/>
      <w:marTop w:val="0"/>
      <w:marBottom w:val="0"/>
      <w:divBdr>
        <w:top w:val="none" w:sz="0" w:space="0" w:color="auto"/>
        <w:left w:val="none" w:sz="0" w:space="0" w:color="auto"/>
        <w:bottom w:val="none" w:sz="0" w:space="0" w:color="auto"/>
        <w:right w:val="none" w:sz="0" w:space="0" w:color="auto"/>
      </w:divBdr>
    </w:div>
    <w:div w:id="1286234765">
      <w:bodyDiv w:val="1"/>
      <w:marLeft w:val="0"/>
      <w:marRight w:val="0"/>
      <w:marTop w:val="0"/>
      <w:marBottom w:val="0"/>
      <w:divBdr>
        <w:top w:val="none" w:sz="0" w:space="0" w:color="auto"/>
        <w:left w:val="none" w:sz="0" w:space="0" w:color="auto"/>
        <w:bottom w:val="none" w:sz="0" w:space="0" w:color="auto"/>
        <w:right w:val="none" w:sz="0" w:space="0" w:color="auto"/>
      </w:divBdr>
    </w:div>
    <w:div w:id="1286541337">
      <w:bodyDiv w:val="1"/>
      <w:marLeft w:val="0"/>
      <w:marRight w:val="0"/>
      <w:marTop w:val="0"/>
      <w:marBottom w:val="0"/>
      <w:divBdr>
        <w:top w:val="none" w:sz="0" w:space="0" w:color="auto"/>
        <w:left w:val="none" w:sz="0" w:space="0" w:color="auto"/>
        <w:bottom w:val="none" w:sz="0" w:space="0" w:color="auto"/>
        <w:right w:val="none" w:sz="0" w:space="0" w:color="auto"/>
      </w:divBdr>
    </w:div>
    <w:div w:id="1287202844">
      <w:bodyDiv w:val="1"/>
      <w:marLeft w:val="0"/>
      <w:marRight w:val="0"/>
      <w:marTop w:val="0"/>
      <w:marBottom w:val="0"/>
      <w:divBdr>
        <w:top w:val="none" w:sz="0" w:space="0" w:color="auto"/>
        <w:left w:val="none" w:sz="0" w:space="0" w:color="auto"/>
        <w:bottom w:val="none" w:sz="0" w:space="0" w:color="auto"/>
        <w:right w:val="none" w:sz="0" w:space="0" w:color="auto"/>
      </w:divBdr>
    </w:div>
    <w:div w:id="1287542407">
      <w:bodyDiv w:val="1"/>
      <w:marLeft w:val="0"/>
      <w:marRight w:val="0"/>
      <w:marTop w:val="0"/>
      <w:marBottom w:val="0"/>
      <w:divBdr>
        <w:top w:val="none" w:sz="0" w:space="0" w:color="auto"/>
        <w:left w:val="none" w:sz="0" w:space="0" w:color="auto"/>
        <w:bottom w:val="none" w:sz="0" w:space="0" w:color="auto"/>
        <w:right w:val="none" w:sz="0" w:space="0" w:color="auto"/>
      </w:divBdr>
    </w:div>
    <w:div w:id="1288467438">
      <w:bodyDiv w:val="1"/>
      <w:marLeft w:val="0"/>
      <w:marRight w:val="0"/>
      <w:marTop w:val="0"/>
      <w:marBottom w:val="0"/>
      <w:divBdr>
        <w:top w:val="none" w:sz="0" w:space="0" w:color="auto"/>
        <w:left w:val="none" w:sz="0" w:space="0" w:color="auto"/>
        <w:bottom w:val="none" w:sz="0" w:space="0" w:color="auto"/>
        <w:right w:val="none" w:sz="0" w:space="0" w:color="auto"/>
      </w:divBdr>
    </w:div>
    <w:div w:id="1292709425">
      <w:bodyDiv w:val="1"/>
      <w:marLeft w:val="0"/>
      <w:marRight w:val="0"/>
      <w:marTop w:val="0"/>
      <w:marBottom w:val="0"/>
      <w:divBdr>
        <w:top w:val="none" w:sz="0" w:space="0" w:color="auto"/>
        <w:left w:val="none" w:sz="0" w:space="0" w:color="auto"/>
        <w:bottom w:val="none" w:sz="0" w:space="0" w:color="auto"/>
        <w:right w:val="none" w:sz="0" w:space="0" w:color="auto"/>
      </w:divBdr>
    </w:div>
    <w:div w:id="1293252242">
      <w:bodyDiv w:val="1"/>
      <w:marLeft w:val="0"/>
      <w:marRight w:val="0"/>
      <w:marTop w:val="0"/>
      <w:marBottom w:val="0"/>
      <w:divBdr>
        <w:top w:val="none" w:sz="0" w:space="0" w:color="auto"/>
        <w:left w:val="none" w:sz="0" w:space="0" w:color="auto"/>
        <w:bottom w:val="none" w:sz="0" w:space="0" w:color="auto"/>
        <w:right w:val="none" w:sz="0" w:space="0" w:color="auto"/>
      </w:divBdr>
    </w:div>
    <w:div w:id="1293288594">
      <w:bodyDiv w:val="1"/>
      <w:marLeft w:val="0"/>
      <w:marRight w:val="0"/>
      <w:marTop w:val="0"/>
      <w:marBottom w:val="0"/>
      <w:divBdr>
        <w:top w:val="none" w:sz="0" w:space="0" w:color="auto"/>
        <w:left w:val="none" w:sz="0" w:space="0" w:color="auto"/>
        <w:bottom w:val="none" w:sz="0" w:space="0" w:color="auto"/>
        <w:right w:val="none" w:sz="0" w:space="0" w:color="auto"/>
      </w:divBdr>
    </w:div>
    <w:div w:id="1294553653">
      <w:bodyDiv w:val="1"/>
      <w:marLeft w:val="0"/>
      <w:marRight w:val="0"/>
      <w:marTop w:val="0"/>
      <w:marBottom w:val="0"/>
      <w:divBdr>
        <w:top w:val="none" w:sz="0" w:space="0" w:color="auto"/>
        <w:left w:val="none" w:sz="0" w:space="0" w:color="auto"/>
        <w:bottom w:val="none" w:sz="0" w:space="0" w:color="auto"/>
        <w:right w:val="none" w:sz="0" w:space="0" w:color="auto"/>
      </w:divBdr>
    </w:div>
    <w:div w:id="1294601867">
      <w:bodyDiv w:val="1"/>
      <w:marLeft w:val="0"/>
      <w:marRight w:val="0"/>
      <w:marTop w:val="0"/>
      <w:marBottom w:val="0"/>
      <w:divBdr>
        <w:top w:val="none" w:sz="0" w:space="0" w:color="auto"/>
        <w:left w:val="none" w:sz="0" w:space="0" w:color="auto"/>
        <w:bottom w:val="none" w:sz="0" w:space="0" w:color="auto"/>
        <w:right w:val="none" w:sz="0" w:space="0" w:color="auto"/>
      </w:divBdr>
    </w:div>
    <w:div w:id="1296326921">
      <w:bodyDiv w:val="1"/>
      <w:marLeft w:val="0"/>
      <w:marRight w:val="0"/>
      <w:marTop w:val="0"/>
      <w:marBottom w:val="0"/>
      <w:divBdr>
        <w:top w:val="none" w:sz="0" w:space="0" w:color="auto"/>
        <w:left w:val="none" w:sz="0" w:space="0" w:color="auto"/>
        <w:bottom w:val="none" w:sz="0" w:space="0" w:color="auto"/>
        <w:right w:val="none" w:sz="0" w:space="0" w:color="auto"/>
      </w:divBdr>
    </w:div>
    <w:div w:id="1296564476">
      <w:bodyDiv w:val="1"/>
      <w:marLeft w:val="0"/>
      <w:marRight w:val="0"/>
      <w:marTop w:val="0"/>
      <w:marBottom w:val="0"/>
      <w:divBdr>
        <w:top w:val="none" w:sz="0" w:space="0" w:color="auto"/>
        <w:left w:val="none" w:sz="0" w:space="0" w:color="auto"/>
        <w:bottom w:val="none" w:sz="0" w:space="0" w:color="auto"/>
        <w:right w:val="none" w:sz="0" w:space="0" w:color="auto"/>
      </w:divBdr>
    </w:div>
    <w:div w:id="1297443446">
      <w:bodyDiv w:val="1"/>
      <w:marLeft w:val="0"/>
      <w:marRight w:val="0"/>
      <w:marTop w:val="0"/>
      <w:marBottom w:val="0"/>
      <w:divBdr>
        <w:top w:val="none" w:sz="0" w:space="0" w:color="auto"/>
        <w:left w:val="none" w:sz="0" w:space="0" w:color="auto"/>
        <w:bottom w:val="none" w:sz="0" w:space="0" w:color="auto"/>
        <w:right w:val="none" w:sz="0" w:space="0" w:color="auto"/>
      </w:divBdr>
    </w:div>
    <w:div w:id="1298295123">
      <w:bodyDiv w:val="1"/>
      <w:marLeft w:val="0"/>
      <w:marRight w:val="0"/>
      <w:marTop w:val="0"/>
      <w:marBottom w:val="0"/>
      <w:divBdr>
        <w:top w:val="none" w:sz="0" w:space="0" w:color="auto"/>
        <w:left w:val="none" w:sz="0" w:space="0" w:color="auto"/>
        <w:bottom w:val="none" w:sz="0" w:space="0" w:color="auto"/>
        <w:right w:val="none" w:sz="0" w:space="0" w:color="auto"/>
      </w:divBdr>
    </w:div>
    <w:div w:id="1298681567">
      <w:bodyDiv w:val="1"/>
      <w:marLeft w:val="0"/>
      <w:marRight w:val="0"/>
      <w:marTop w:val="0"/>
      <w:marBottom w:val="0"/>
      <w:divBdr>
        <w:top w:val="none" w:sz="0" w:space="0" w:color="auto"/>
        <w:left w:val="none" w:sz="0" w:space="0" w:color="auto"/>
        <w:bottom w:val="none" w:sz="0" w:space="0" w:color="auto"/>
        <w:right w:val="none" w:sz="0" w:space="0" w:color="auto"/>
      </w:divBdr>
    </w:div>
    <w:div w:id="1298874977">
      <w:bodyDiv w:val="1"/>
      <w:marLeft w:val="0"/>
      <w:marRight w:val="0"/>
      <w:marTop w:val="0"/>
      <w:marBottom w:val="0"/>
      <w:divBdr>
        <w:top w:val="none" w:sz="0" w:space="0" w:color="auto"/>
        <w:left w:val="none" w:sz="0" w:space="0" w:color="auto"/>
        <w:bottom w:val="none" w:sz="0" w:space="0" w:color="auto"/>
        <w:right w:val="none" w:sz="0" w:space="0" w:color="auto"/>
      </w:divBdr>
    </w:div>
    <w:div w:id="1299190053">
      <w:bodyDiv w:val="1"/>
      <w:marLeft w:val="0"/>
      <w:marRight w:val="0"/>
      <w:marTop w:val="0"/>
      <w:marBottom w:val="0"/>
      <w:divBdr>
        <w:top w:val="none" w:sz="0" w:space="0" w:color="auto"/>
        <w:left w:val="none" w:sz="0" w:space="0" w:color="auto"/>
        <w:bottom w:val="none" w:sz="0" w:space="0" w:color="auto"/>
        <w:right w:val="none" w:sz="0" w:space="0" w:color="auto"/>
      </w:divBdr>
    </w:div>
    <w:div w:id="1300069299">
      <w:bodyDiv w:val="1"/>
      <w:marLeft w:val="0"/>
      <w:marRight w:val="0"/>
      <w:marTop w:val="0"/>
      <w:marBottom w:val="0"/>
      <w:divBdr>
        <w:top w:val="none" w:sz="0" w:space="0" w:color="auto"/>
        <w:left w:val="none" w:sz="0" w:space="0" w:color="auto"/>
        <w:bottom w:val="none" w:sz="0" w:space="0" w:color="auto"/>
        <w:right w:val="none" w:sz="0" w:space="0" w:color="auto"/>
      </w:divBdr>
    </w:div>
    <w:div w:id="1302689630">
      <w:bodyDiv w:val="1"/>
      <w:marLeft w:val="0"/>
      <w:marRight w:val="0"/>
      <w:marTop w:val="0"/>
      <w:marBottom w:val="0"/>
      <w:divBdr>
        <w:top w:val="none" w:sz="0" w:space="0" w:color="auto"/>
        <w:left w:val="none" w:sz="0" w:space="0" w:color="auto"/>
        <w:bottom w:val="none" w:sz="0" w:space="0" w:color="auto"/>
        <w:right w:val="none" w:sz="0" w:space="0" w:color="auto"/>
      </w:divBdr>
    </w:div>
    <w:div w:id="1304232142">
      <w:bodyDiv w:val="1"/>
      <w:marLeft w:val="0"/>
      <w:marRight w:val="0"/>
      <w:marTop w:val="0"/>
      <w:marBottom w:val="0"/>
      <w:divBdr>
        <w:top w:val="none" w:sz="0" w:space="0" w:color="auto"/>
        <w:left w:val="none" w:sz="0" w:space="0" w:color="auto"/>
        <w:bottom w:val="none" w:sz="0" w:space="0" w:color="auto"/>
        <w:right w:val="none" w:sz="0" w:space="0" w:color="auto"/>
      </w:divBdr>
    </w:div>
    <w:div w:id="1304771818">
      <w:bodyDiv w:val="1"/>
      <w:marLeft w:val="0"/>
      <w:marRight w:val="0"/>
      <w:marTop w:val="0"/>
      <w:marBottom w:val="0"/>
      <w:divBdr>
        <w:top w:val="none" w:sz="0" w:space="0" w:color="auto"/>
        <w:left w:val="none" w:sz="0" w:space="0" w:color="auto"/>
        <w:bottom w:val="none" w:sz="0" w:space="0" w:color="auto"/>
        <w:right w:val="none" w:sz="0" w:space="0" w:color="auto"/>
      </w:divBdr>
    </w:div>
    <w:div w:id="1305158229">
      <w:bodyDiv w:val="1"/>
      <w:marLeft w:val="0"/>
      <w:marRight w:val="0"/>
      <w:marTop w:val="0"/>
      <w:marBottom w:val="0"/>
      <w:divBdr>
        <w:top w:val="none" w:sz="0" w:space="0" w:color="auto"/>
        <w:left w:val="none" w:sz="0" w:space="0" w:color="auto"/>
        <w:bottom w:val="none" w:sz="0" w:space="0" w:color="auto"/>
        <w:right w:val="none" w:sz="0" w:space="0" w:color="auto"/>
      </w:divBdr>
    </w:div>
    <w:div w:id="1306814469">
      <w:bodyDiv w:val="1"/>
      <w:marLeft w:val="0"/>
      <w:marRight w:val="0"/>
      <w:marTop w:val="0"/>
      <w:marBottom w:val="0"/>
      <w:divBdr>
        <w:top w:val="none" w:sz="0" w:space="0" w:color="auto"/>
        <w:left w:val="none" w:sz="0" w:space="0" w:color="auto"/>
        <w:bottom w:val="none" w:sz="0" w:space="0" w:color="auto"/>
        <w:right w:val="none" w:sz="0" w:space="0" w:color="auto"/>
      </w:divBdr>
    </w:div>
    <w:div w:id="1307513502">
      <w:bodyDiv w:val="1"/>
      <w:marLeft w:val="0"/>
      <w:marRight w:val="0"/>
      <w:marTop w:val="0"/>
      <w:marBottom w:val="0"/>
      <w:divBdr>
        <w:top w:val="none" w:sz="0" w:space="0" w:color="auto"/>
        <w:left w:val="none" w:sz="0" w:space="0" w:color="auto"/>
        <w:bottom w:val="none" w:sz="0" w:space="0" w:color="auto"/>
        <w:right w:val="none" w:sz="0" w:space="0" w:color="auto"/>
      </w:divBdr>
    </w:div>
    <w:div w:id="1308974225">
      <w:bodyDiv w:val="1"/>
      <w:marLeft w:val="0"/>
      <w:marRight w:val="0"/>
      <w:marTop w:val="0"/>
      <w:marBottom w:val="0"/>
      <w:divBdr>
        <w:top w:val="none" w:sz="0" w:space="0" w:color="auto"/>
        <w:left w:val="none" w:sz="0" w:space="0" w:color="auto"/>
        <w:bottom w:val="none" w:sz="0" w:space="0" w:color="auto"/>
        <w:right w:val="none" w:sz="0" w:space="0" w:color="auto"/>
      </w:divBdr>
    </w:div>
    <w:div w:id="1309363397">
      <w:bodyDiv w:val="1"/>
      <w:marLeft w:val="0"/>
      <w:marRight w:val="0"/>
      <w:marTop w:val="0"/>
      <w:marBottom w:val="0"/>
      <w:divBdr>
        <w:top w:val="none" w:sz="0" w:space="0" w:color="auto"/>
        <w:left w:val="none" w:sz="0" w:space="0" w:color="auto"/>
        <w:bottom w:val="none" w:sz="0" w:space="0" w:color="auto"/>
        <w:right w:val="none" w:sz="0" w:space="0" w:color="auto"/>
      </w:divBdr>
    </w:div>
    <w:div w:id="1310091900">
      <w:bodyDiv w:val="1"/>
      <w:marLeft w:val="0"/>
      <w:marRight w:val="0"/>
      <w:marTop w:val="0"/>
      <w:marBottom w:val="0"/>
      <w:divBdr>
        <w:top w:val="none" w:sz="0" w:space="0" w:color="auto"/>
        <w:left w:val="none" w:sz="0" w:space="0" w:color="auto"/>
        <w:bottom w:val="none" w:sz="0" w:space="0" w:color="auto"/>
        <w:right w:val="none" w:sz="0" w:space="0" w:color="auto"/>
      </w:divBdr>
    </w:div>
    <w:div w:id="1310205700">
      <w:bodyDiv w:val="1"/>
      <w:marLeft w:val="0"/>
      <w:marRight w:val="0"/>
      <w:marTop w:val="0"/>
      <w:marBottom w:val="0"/>
      <w:divBdr>
        <w:top w:val="none" w:sz="0" w:space="0" w:color="auto"/>
        <w:left w:val="none" w:sz="0" w:space="0" w:color="auto"/>
        <w:bottom w:val="none" w:sz="0" w:space="0" w:color="auto"/>
        <w:right w:val="none" w:sz="0" w:space="0" w:color="auto"/>
      </w:divBdr>
    </w:div>
    <w:div w:id="1310862026">
      <w:bodyDiv w:val="1"/>
      <w:marLeft w:val="0"/>
      <w:marRight w:val="0"/>
      <w:marTop w:val="0"/>
      <w:marBottom w:val="0"/>
      <w:divBdr>
        <w:top w:val="none" w:sz="0" w:space="0" w:color="auto"/>
        <w:left w:val="none" w:sz="0" w:space="0" w:color="auto"/>
        <w:bottom w:val="none" w:sz="0" w:space="0" w:color="auto"/>
        <w:right w:val="none" w:sz="0" w:space="0" w:color="auto"/>
      </w:divBdr>
    </w:div>
    <w:div w:id="1311398732">
      <w:bodyDiv w:val="1"/>
      <w:marLeft w:val="0"/>
      <w:marRight w:val="0"/>
      <w:marTop w:val="0"/>
      <w:marBottom w:val="0"/>
      <w:divBdr>
        <w:top w:val="none" w:sz="0" w:space="0" w:color="auto"/>
        <w:left w:val="none" w:sz="0" w:space="0" w:color="auto"/>
        <w:bottom w:val="none" w:sz="0" w:space="0" w:color="auto"/>
        <w:right w:val="none" w:sz="0" w:space="0" w:color="auto"/>
      </w:divBdr>
    </w:div>
    <w:div w:id="1311865541">
      <w:bodyDiv w:val="1"/>
      <w:marLeft w:val="0"/>
      <w:marRight w:val="0"/>
      <w:marTop w:val="0"/>
      <w:marBottom w:val="0"/>
      <w:divBdr>
        <w:top w:val="none" w:sz="0" w:space="0" w:color="auto"/>
        <w:left w:val="none" w:sz="0" w:space="0" w:color="auto"/>
        <w:bottom w:val="none" w:sz="0" w:space="0" w:color="auto"/>
        <w:right w:val="none" w:sz="0" w:space="0" w:color="auto"/>
      </w:divBdr>
    </w:div>
    <w:div w:id="1311985224">
      <w:bodyDiv w:val="1"/>
      <w:marLeft w:val="0"/>
      <w:marRight w:val="0"/>
      <w:marTop w:val="0"/>
      <w:marBottom w:val="0"/>
      <w:divBdr>
        <w:top w:val="none" w:sz="0" w:space="0" w:color="auto"/>
        <w:left w:val="none" w:sz="0" w:space="0" w:color="auto"/>
        <w:bottom w:val="none" w:sz="0" w:space="0" w:color="auto"/>
        <w:right w:val="none" w:sz="0" w:space="0" w:color="auto"/>
      </w:divBdr>
    </w:div>
    <w:div w:id="1315648070">
      <w:bodyDiv w:val="1"/>
      <w:marLeft w:val="0"/>
      <w:marRight w:val="0"/>
      <w:marTop w:val="0"/>
      <w:marBottom w:val="0"/>
      <w:divBdr>
        <w:top w:val="none" w:sz="0" w:space="0" w:color="auto"/>
        <w:left w:val="none" w:sz="0" w:space="0" w:color="auto"/>
        <w:bottom w:val="none" w:sz="0" w:space="0" w:color="auto"/>
        <w:right w:val="none" w:sz="0" w:space="0" w:color="auto"/>
      </w:divBdr>
    </w:div>
    <w:div w:id="1319501951">
      <w:bodyDiv w:val="1"/>
      <w:marLeft w:val="0"/>
      <w:marRight w:val="0"/>
      <w:marTop w:val="0"/>
      <w:marBottom w:val="0"/>
      <w:divBdr>
        <w:top w:val="none" w:sz="0" w:space="0" w:color="auto"/>
        <w:left w:val="none" w:sz="0" w:space="0" w:color="auto"/>
        <w:bottom w:val="none" w:sz="0" w:space="0" w:color="auto"/>
        <w:right w:val="none" w:sz="0" w:space="0" w:color="auto"/>
      </w:divBdr>
    </w:div>
    <w:div w:id="1319653009">
      <w:bodyDiv w:val="1"/>
      <w:marLeft w:val="0"/>
      <w:marRight w:val="0"/>
      <w:marTop w:val="0"/>
      <w:marBottom w:val="0"/>
      <w:divBdr>
        <w:top w:val="none" w:sz="0" w:space="0" w:color="auto"/>
        <w:left w:val="none" w:sz="0" w:space="0" w:color="auto"/>
        <w:bottom w:val="none" w:sz="0" w:space="0" w:color="auto"/>
        <w:right w:val="none" w:sz="0" w:space="0" w:color="auto"/>
      </w:divBdr>
    </w:div>
    <w:div w:id="1321158324">
      <w:bodyDiv w:val="1"/>
      <w:marLeft w:val="0"/>
      <w:marRight w:val="0"/>
      <w:marTop w:val="0"/>
      <w:marBottom w:val="0"/>
      <w:divBdr>
        <w:top w:val="none" w:sz="0" w:space="0" w:color="auto"/>
        <w:left w:val="none" w:sz="0" w:space="0" w:color="auto"/>
        <w:bottom w:val="none" w:sz="0" w:space="0" w:color="auto"/>
        <w:right w:val="none" w:sz="0" w:space="0" w:color="auto"/>
      </w:divBdr>
    </w:div>
    <w:div w:id="1321301306">
      <w:bodyDiv w:val="1"/>
      <w:marLeft w:val="0"/>
      <w:marRight w:val="0"/>
      <w:marTop w:val="0"/>
      <w:marBottom w:val="0"/>
      <w:divBdr>
        <w:top w:val="none" w:sz="0" w:space="0" w:color="auto"/>
        <w:left w:val="none" w:sz="0" w:space="0" w:color="auto"/>
        <w:bottom w:val="none" w:sz="0" w:space="0" w:color="auto"/>
        <w:right w:val="none" w:sz="0" w:space="0" w:color="auto"/>
      </w:divBdr>
    </w:div>
    <w:div w:id="1323121514">
      <w:bodyDiv w:val="1"/>
      <w:marLeft w:val="0"/>
      <w:marRight w:val="0"/>
      <w:marTop w:val="0"/>
      <w:marBottom w:val="0"/>
      <w:divBdr>
        <w:top w:val="none" w:sz="0" w:space="0" w:color="auto"/>
        <w:left w:val="none" w:sz="0" w:space="0" w:color="auto"/>
        <w:bottom w:val="none" w:sz="0" w:space="0" w:color="auto"/>
        <w:right w:val="none" w:sz="0" w:space="0" w:color="auto"/>
      </w:divBdr>
    </w:div>
    <w:div w:id="1325280971">
      <w:bodyDiv w:val="1"/>
      <w:marLeft w:val="0"/>
      <w:marRight w:val="0"/>
      <w:marTop w:val="0"/>
      <w:marBottom w:val="0"/>
      <w:divBdr>
        <w:top w:val="none" w:sz="0" w:space="0" w:color="auto"/>
        <w:left w:val="none" w:sz="0" w:space="0" w:color="auto"/>
        <w:bottom w:val="none" w:sz="0" w:space="0" w:color="auto"/>
        <w:right w:val="none" w:sz="0" w:space="0" w:color="auto"/>
      </w:divBdr>
    </w:div>
    <w:div w:id="1325401790">
      <w:bodyDiv w:val="1"/>
      <w:marLeft w:val="0"/>
      <w:marRight w:val="0"/>
      <w:marTop w:val="0"/>
      <w:marBottom w:val="0"/>
      <w:divBdr>
        <w:top w:val="none" w:sz="0" w:space="0" w:color="auto"/>
        <w:left w:val="none" w:sz="0" w:space="0" w:color="auto"/>
        <w:bottom w:val="none" w:sz="0" w:space="0" w:color="auto"/>
        <w:right w:val="none" w:sz="0" w:space="0" w:color="auto"/>
      </w:divBdr>
    </w:div>
    <w:div w:id="1328241499">
      <w:bodyDiv w:val="1"/>
      <w:marLeft w:val="0"/>
      <w:marRight w:val="0"/>
      <w:marTop w:val="0"/>
      <w:marBottom w:val="0"/>
      <w:divBdr>
        <w:top w:val="none" w:sz="0" w:space="0" w:color="auto"/>
        <w:left w:val="none" w:sz="0" w:space="0" w:color="auto"/>
        <w:bottom w:val="none" w:sz="0" w:space="0" w:color="auto"/>
        <w:right w:val="none" w:sz="0" w:space="0" w:color="auto"/>
      </w:divBdr>
    </w:div>
    <w:div w:id="1330018850">
      <w:bodyDiv w:val="1"/>
      <w:marLeft w:val="0"/>
      <w:marRight w:val="0"/>
      <w:marTop w:val="0"/>
      <w:marBottom w:val="0"/>
      <w:divBdr>
        <w:top w:val="none" w:sz="0" w:space="0" w:color="auto"/>
        <w:left w:val="none" w:sz="0" w:space="0" w:color="auto"/>
        <w:bottom w:val="none" w:sz="0" w:space="0" w:color="auto"/>
        <w:right w:val="none" w:sz="0" w:space="0" w:color="auto"/>
      </w:divBdr>
    </w:div>
    <w:div w:id="1330055714">
      <w:bodyDiv w:val="1"/>
      <w:marLeft w:val="0"/>
      <w:marRight w:val="0"/>
      <w:marTop w:val="0"/>
      <w:marBottom w:val="0"/>
      <w:divBdr>
        <w:top w:val="none" w:sz="0" w:space="0" w:color="auto"/>
        <w:left w:val="none" w:sz="0" w:space="0" w:color="auto"/>
        <w:bottom w:val="none" w:sz="0" w:space="0" w:color="auto"/>
        <w:right w:val="none" w:sz="0" w:space="0" w:color="auto"/>
      </w:divBdr>
    </w:div>
    <w:div w:id="1330061026">
      <w:bodyDiv w:val="1"/>
      <w:marLeft w:val="0"/>
      <w:marRight w:val="0"/>
      <w:marTop w:val="0"/>
      <w:marBottom w:val="0"/>
      <w:divBdr>
        <w:top w:val="none" w:sz="0" w:space="0" w:color="auto"/>
        <w:left w:val="none" w:sz="0" w:space="0" w:color="auto"/>
        <w:bottom w:val="none" w:sz="0" w:space="0" w:color="auto"/>
        <w:right w:val="none" w:sz="0" w:space="0" w:color="auto"/>
      </w:divBdr>
    </w:div>
    <w:div w:id="1331715884">
      <w:bodyDiv w:val="1"/>
      <w:marLeft w:val="0"/>
      <w:marRight w:val="0"/>
      <w:marTop w:val="0"/>
      <w:marBottom w:val="0"/>
      <w:divBdr>
        <w:top w:val="none" w:sz="0" w:space="0" w:color="auto"/>
        <w:left w:val="none" w:sz="0" w:space="0" w:color="auto"/>
        <w:bottom w:val="none" w:sz="0" w:space="0" w:color="auto"/>
        <w:right w:val="none" w:sz="0" w:space="0" w:color="auto"/>
      </w:divBdr>
    </w:div>
    <w:div w:id="1331906878">
      <w:bodyDiv w:val="1"/>
      <w:marLeft w:val="0"/>
      <w:marRight w:val="0"/>
      <w:marTop w:val="0"/>
      <w:marBottom w:val="0"/>
      <w:divBdr>
        <w:top w:val="none" w:sz="0" w:space="0" w:color="auto"/>
        <w:left w:val="none" w:sz="0" w:space="0" w:color="auto"/>
        <w:bottom w:val="none" w:sz="0" w:space="0" w:color="auto"/>
        <w:right w:val="none" w:sz="0" w:space="0" w:color="auto"/>
      </w:divBdr>
    </w:div>
    <w:div w:id="1332485144">
      <w:bodyDiv w:val="1"/>
      <w:marLeft w:val="0"/>
      <w:marRight w:val="0"/>
      <w:marTop w:val="0"/>
      <w:marBottom w:val="0"/>
      <w:divBdr>
        <w:top w:val="none" w:sz="0" w:space="0" w:color="auto"/>
        <w:left w:val="none" w:sz="0" w:space="0" w:color="auto"/>
        <w:bottom w:val="none" w:sz="0" w:space="0" w:color="auto"/>
        <w:right w:val="none" w:sz="0" w:space="0" w:color="auto"/>
      </w:divBdr>
    </w:div>
    <w:div w:id="1333266278">
      <w:bodyDiv w:val="1"/>
      <w:marLeft w:val="0"/>
      <w:marRight w:val="0"/>
      <w:marTop w:val="0"/>
      <w:marBottom w:val="0"/>
      <w:divBdr>
        <w:top w:val="none" w:sz="0" w:space="0" w:color="auto"/>
        <w:left w:val="none" w:sz="0" w:space="0" w:color="auto"/>
        <w:bottom w:val="none" w:sz="0" w:space="0" w:color="auto"/>
        <w:right w:val="none" w:sz="0" w:space="0" w:color="auto"/>
      </w:divBdr>
    </w:div>
    <w:div w:id="1334183684">
      <w:bodyDiv w:val="1"/>
      <w:marLeft w:val="0"/>
      <w:marRight w:val="0"/>
      <w:marTop w:val="0"/>
      <w:marBottom w:val="0"/>
      <w:divBdr>
        <w:top w:val="none" w:sz="0" w:space="0" w:color="auto"/>
        <w:left w:val="none" w:sz="0" w:space="0" w:color="auto"/>
        <w:bottom w:val="none" w:sz="0" w:space="0" w:color="auto"/>
        <w:right w:val="none" w:sz="0" w:space="0" w:color="auto"/>
      </w:divBdr>
    </w:div>
    <w:div w:id="1335568137">
      <w:bodyDiv w:val="1"/>
      <w:marLeft w:val="0"/>
      <w:marRight w:val="0"/>
      <w:marTop w:val="0"/>
      <w:marBottom w:val="0"/>
      <w:divBdr>
        <w:top w:val="none" w:sz="0" w:space="0" w:color="auto"/>
        <w:left w:val="none" w:sz="0" w:space="0" w:color="auto"/>
        <w:bottom w:val="none" w:sz="0" w:space="0" w:color="auto"/>
        <w:right w:val="none" w:sz="0" w:space="0" w:color="auto"/>
      </w:divBdr>
    </w:div>
    <w:div w:id="1335842331">
      <w:bodyDiv w:val="1"/>
      <w:marLeft w:val="0"/>
      <w:marRight w:val="0"/>
      <w:marTop w:val="0"/>
      <w:marBottom w:val="0"/>
      <w:divBdr>
        <w:top w:val="none" w:sz="0" w:space="0" w:color="auto"/>
        <w:left w:val="none" w:sz="0" w:space="0" w:color="auto"/>
        <w:bottom w:val="none" w:sz="0" w:space="0" w:color="auto"/>
        <w:right w:val="none" w:sz="0" w:space="0" w:color="auto"/>
      </w:divBdr>
    </w:div>
    <w:div w:id="1335843153">
      <w:bodyDiv w:val="1"/>
      <w:marLeft w:val="0"/>
      <w:marRight w:val="0"/>
      <w:marTop w:val="0"/>
      <w:marBottom w:val="0"/>
      <w:divBdr>
        <w:top w:val="none" w:sz="0" w:space="0" w:color="auto"/>
        <w:left w:val="none" w:sz="0" w:space="0" w:color="auto"/>
        <w:bottom w:val="none" w:sz="0" w:space="0" w:color="auto"/>
        <w:right w:val="none" w:sz="0" w:space="0" w:color="auto"/>
      </w:divBdr>
    </w:div>
    <w:div w:id="1336960072">
      <w:bodyDiv w:val="1"/>
      <w:marLeft w:val="0"/>
      <w:marRight w:val="0"/>
      <w:marTop w:val="0"/>
      <w:marBottom w:val="0"/>
      <w:divBdr>
        <w:top w:val="none" w:sz="0" w:space="0" w:color="auto"/>
        <w:left w:val="none" w:sz="0" w:space="0" w:color="auto"/>
        <w:bottom w:val="none" w:sz="0" w:space="0" w:color="auto"/>
        <w:right w:val="none" w:sz="0" w:space="0" w:color="auto"/>
      </w:divBdr>
    </w:div>
    <w:div w:id="1337071625">
      <w:bodyDiv w:val="1"/>
      <w:marLeft w:val="0"/>
      <w:marRight w:val="0"/>
      <w:marTop w:val="0"/>
      <w:marBottom w:val="0"/>
      <w:divBdr>
        <w:top w:val="none" w:sz="0" w:space="0" w:color="auto"/>
        <w:left w:val="none" w:sz="0" w:space="0" w:color="auto"/>
        <w:bottom w:val="none" w:sz="0" w:space="0" w:color="auto"/>
        <w:right w:val="none" w:sz="0" w:space="0" w:color="auto"/>
      </w:divBdr>
    </w:div>
    <w:div w:id="1338578899">
      <w:bodyDiv w:val="1"/>
      <w:marLeft w:val="0"/>
      <w:marRight w:val="0"/>
      <w:marTop w:val="0"/>
      <w:marBottom w:val="0"/>
      <w:divBdr>
        <w:top w:val="none" w:sz="0" w:space="0" w:color="auto"/>
        <w:left w:val="none" w:sz="0" w:space="0" w:color="auto"/>
        <w:bottom w:val="none" w:sz="0" w:space="0" w:color="auto"/>
        <w:right w:val="none" w:sz="0" w:space="0" w:color="auto"/>
      </w:divBdr>
    </w:div>
    <w:div w:id="1339424805">
      <w:bodyDiv w:val="1"/>
      <w:marLeft w:val="0"/>
      <w:marRight w:val="0"/>
      <w:marTop w:val="0"/>
      <w:marBottom w:val="0"/>
      <w:divBdr>
        <w:top w:val="none" w:sz="0" w:space="0" w:color="auto"/>
        <w:left w:val="none" w:sz="0" w:space="0" w:color="auto"/>
        <w:bottom w:val="none" w:sz="0" w:space="0" w:color="auto"/>
        <w:right w:val="none" w:sz="0" w:space="0" w:color="auto"/>
      </w:divBdr>
    </w:div>
    <w:div w:id="1339697716">
      <w:bodyDiv w:val="1"/>
      <w:marLeft w:val="0"/>
      <w:marRight w:val="0"/>
      <w:marTop w:val="0"/>
      <w:marBottom w:val="0"/>
      <w:divBdr>
        <w:top w:val="none" w:sz="0" w:space="0" w:color="auto"/>
        <w:left w:val="none" w:sz="0" w:space="0" w:color="auto"/>
        <w:bottom w:val="none" w:sz="0" w:space="0" w:color="auto"/>
        <w:right w:val="none" w:sz="0" w:space="0" w:color="auto"/>
      </w:divBdr>
    </w:div>
    <w:div w:id="1341279480">
      <w:bodyDiv w:val="1"/>
      <w:marLeft w:val="0"/>
      <w:marRight w:val="0"/>
      <w:marTop w:val="0"/>
      <w:marBottom w:val="0"/>
      <w:divBdr>
        <w:top w:val="none" w:sz="0" w:space="0" w:color="auto"/>
        <w:left w:val="none" w:sz="0" w:space="0" w:color="auto"/>
        <w:bottom w:val="none" w:sz="0" w:space="0" w:color="auto"/>
        <w:right w:val="none" w:sz="0" w:space="0" w:color="auto"/>
      </w:divBdr>
    </w:div>
    <w:div w:id="1341856260">
      <w:bodyDiv w:val="1"/>
      <w:marLeft w:val="0"/>
      <w:marRight w:val="0"/>
      <w:marTop w:val="0"/>
      <w:marBottom w:val="0"/>
      <w:divBdr>
        <w:top w:val="none" w:sz="0" w:space="0" w:color="auto"/>
        <w:left w:val="none" w:sz="0" w:space="0" w:color="auto"/>
        <w:bottom w:val="none" w:sz="0" w:space="0" w:color="auto"/>
        <w:right w:val="none" w:sz="0" w:space="0" w:color="auto"/>
      </w:divBdr>
    </w:div>
    <w:div w:id="1341930205">
      <w:bodyDiv w:val="1"/>
      <w:marLeft w:val="0"/>
      <w:marRight w:val="0"/>
      <w:marTop w:val="0"/>
      <w:marBottom w:val="0"/>
      <w:divBdr>
        <w:top w:val="none" w:sz="0" w:space="0" w:color="auto"/>
        <w:left w:val="none" w:sz="0" w:space="0" w:color="auto"/>
        <w:bottom w:val="none" w:sz="0" w:space="0" w:color="auto"/>
        <w:right w:val="none" w:sz="0" w:space="0" w:color="auto"/>
      </w:divBdr>
    </w:div>
    <w:div w:id="1343435672">
      <w:bodyDiv w:val="1"/>
      <w:marLeft w:val="0"/>
      <w:marRight w:val="0"/>
      <w:marTop w:val="0"/>
      <w:marBottom w:val="0"/>
      <w:divBdr>
        <w:top w:val="none" w:sz="0" w:space="0" w:color="auto"/>
        <w:left w:val="none" w:sz="0" w:space="0" w:color="auto"/>
        <w:bottom w:val="none" w:sz="0" w:space="0" w:color="auto"/>
        <w:right w:val="none" w:sz="0" w:space="0" w:color="auto"/>
      </w:divBdr>
    </w:div>
    <w:div w:id="1343629491">
      <w:bodyDiv w:val="1"/>
      <w:marLeft w:val="0"/>
      <w:marRight w:val="0"/>
      <w:marTop w:val="0"/>
      <w:marBottom w:val="0"/>
      <w:divBdr>
        <w:top w:val="none" w:sz="0" w:space="0" w:color="auto"/>
        <w:left w:val="none" w:sz="0" w:space="0" w:color="auto"/>
        <w:bottom w:val="none" w:sz="0" w:space="0" w:color="auto"/>
        <w:right w:val="none" w:sz="0" w:space="0" w:color="auto"/>
      </w:divBdr>
    </w:div>
    <w:div w:id="1344631929">
      <w:bodyDiv w:val="1"/>
      <w:marLeft w:val="0"/>
      <w:marRight w:val="0"/>
      <w:marTop w:val="0"/>
      <w:marBottom w:val="0"/>
      <w:divBdr>
        <w:top w:val="none" w:sz="0" w:space="0" w:color="auto"/>
        <w:left w:val="none" w:sz="0" w:space="0" w:color="auto"/>
        <w:bottom w:val="none" w:sz="0" w:space="0" w:color="auto"/>
        <w:right w:val="none" w:sz="0" w:space="0" w:color="auto"/>
      </w:divBdr>
    </w:div>
    <w:div w:id="1346637918">
      <w:bodyDiv w:val="1"/>
      <w:marLeft w:val="0"/>
      <w:marRight w:val="0"/>
      <w:marTop w:val="0"/>
      <w:marBottom w:val="0"/>
      <w:divBdr>
        <w:top w:val="none" w:sz="0" w:space="0" w:color="auto"/>
        <w:left w:val="none" w:sz="0" w:space="0" w:color="auto"/>
        <w:bottom w:val="none" w:sz="0" w:space="0" w:color="auto"/>
        <w:right w:val="none" w:sz="0" w:space="0" w:color="auto"/>
      </w:divBdr>
    </w:div>
    <w:div w:id="1347054948">
      <w:bodyDiv w:val="1"/>
      <w:marLeft w:val="0"/>
      <w:marRight w:val="0"/>
      <w:marTop w:val="0"/>
      <w:marBottom w:val="0"/>
      <w:divBdr>
        <w:top w:val="none" w:sz="0" w:space="0" w:color="auto"/>
        <w:left w:val="none" w:sz="0" w:space="0" w:color="auto"/>
        <w:bottom w:val="none" w:sz="0" w:space="0" w:color="auto"/>
        <w:right w:val="none" w:sz="0" w:space="0" w:color="auto"/>
      </w:divBdr>
    </w:div>
    <w:div w:id="1347630442">
      <w:bodyDiv w:val="1"/>
      <w:marLeft w:val="0"/>
      <w:marRight w:val="0"/>
      <w:marTop w:val="0"/>
      <w:marBottom w:val="0"/>
      <w:divBdr>
        <w:top w:val="none" w:sz="0" w:space="0" w:color="auto"/>
        <w:left w:val="none" w:sz="0" w:space="0" w:color="auto"/>
        <w:bottom w:val="none" w:sz="0" w:space="0" w:color="auto"/>
        <w:right w:val="none" w:sz="0" w:space="0" w:color="auto"/>
      </w:divBdr>
    </w:div>
    <w:div w:id="1348867018">
      <w:bodyDiv w:val="1"/>
      <w:marLeft w:val="0"/>
      <w:marRight w:val="0"/>
      <w:marTop w:val="0"/>
      <w:marBottom w:val="0"/>
      <w:divBdr>
        <w:top w:val="none" w:sz="0" w:space="0" w:color="auto"/>
        <w:left w:val="none" w:sz="0" w:space="0" w:color="auto"/>
        <w:bottom w:val="none" w:sz="0" w:space="0" w:color="auto"/>
        <w:right w:val="none" w:sz="0" w:space="0" w:color="auto"/>
      </w:divBdr>
    </w:div>
    <w:div w:id="1350133620">
      <w:bodyDiv w:val="1"/>
      <w:marLeft w:val="0"/>
      <w:marRight w:val="0"/>
      <w:marTop w:val="0"/>
      <w:marBottom w:val="0"/>
      <w:divBdr>
        <w:top w:val="none" w:sz="0" w:space="0" w:color="auto"/>
        <w:left w:val="none" w:sz="0" w:space="0" w:color="auto"/>
        <w:bottom w:val="none" w:sz="0" w:space="0" w:color="auto"/>
        <w:right w:val="none" w:sz="0" w:space="0" w:color="auto"/>
      </w:divBdr>
    </w:div>
    <w:div w:id="1350642410">
      <w:bodyDiv w:val="1"/>
      <w:marLeft w:val="0"/>
      <w:marRight w:val="0"/>
      <w:marTop w:val="0"/>
      <w:marBottom w:val="0"/>
      <w:divBdr>
        <w:top w:val="none" w:sz="0" w:space="0" w:color="auto"/>
        <w:left w:val="none" w:sz="0" w:space="0" w:color="auto"/>
        <w:bottom w:val="none" w:sz="0" w:space="0" w:color="auto"/>
        <w:right w:val="none" w:sz="0" w:space="0" w:color="auto"/>
      </w:divBdr>
    </w:div>
    <w:div w:id="1350837783">
      <w:bodyDiv w:val="1"/>
      <w:marLeft w:val="0"/>
      <w:marRight w:val="0"/>
      <w:marTop w:val="0"/>
      <w:marBottom w:val="0"/>
      <w:divBdr>
        <w:top w:val="none" w:sz="0" w:space="0" w:color="auto"/>
        <w:left w:val="none" w:sz="0" w:space="0" w:color="auto"/>
        <w:bottom w:val="none" w:sz="0" w:space="0" w:color="auto"/>
        <w:right w:val="none" w:sz="0" w:space="0" w:color="auto"/>
      </w:divBdr>
    </w:div>
    <w:div w:id="1351835576">
      <w:bodyDiv w:val="1"/>
      <w:marLeft w:val="0"/>
      <w:marRight w:val="0"/>
      <w:marTop w:val="0"/>
      <w:marBottom w:val="0"/>
      <w:divBdr>
        <w:top w:val="none" w:sz="0" w:space="0" w:color="auto"/>
        <w:left w:val="none" w:sz="0" w:space="0" w:color="auto"/>
        <w:bottom w:val="none" w:sz="0" w:space="0" w:color="auto"/>
        <w:right w:val="none" w:sz="0" w:space="0" w:color="auto"/>
      </w:divBdr>
    </w:div>
    <w:div w:id="1351908651">
      <w:bodyDiv w:val="1"/>
      <w:marLeft w:val="0"/>
      <w:marRight w:val="0"/>
      <w:marTop w:val="0"/>
      <w:marBottom w:val="0"/>
      <w:divBdr>
        <w:top w:val="none" w:sz="0" w:space="0" w:color="auto"/>
        <w:left w:val="none" w:sz="0" w:space="0" w:color="auto"/>
        <w:bottom w:val="none" w:sz="0" w:space="0" w:color="auto"/>
        <w:right w:val="none" w:sz="0" w:space="0" w:color="auto"/>
      </w:divBdr>
    </w:div>
    <w:div w:id="1352301106">
      <w:bodyDiv w:val="1"/>
      <w:marLeft w:val="0"/>
      <w:marRight w:val="0"/>
      <w:marTop w:val="0"/>
      <w:marBottom w:val="0"/>
      <w:divBdr>
        <w:top w:val="none" w:sz="0" w:space="0" w:color="auto"/>
        <w:left w:val="none" w:sz="0" w:space="0" w:color="auto"/>
        <w:bottom w:val="none" w:sz="0" w:space="0" w:color="auto"/>
        <w:right w:val="none" w:sz="0" w:space="0" w:color="auto"/>
      </w:divBdr>
    </w:div>
    <w:div w:id="1352875330">
      <w:bodyDiv w:val="1"/>
      <w:marLeft w:val="0"/>
      <w:marRight w:val="0"/>
      <w:marTop w:val="0"/>
      <w:marBottom w:val="0"/>
      <w:divBdr>
        <w:top w:val="none" w:sz="0" w:space="0" w:color="auto"/>
        <w:left w:val="none" w:sz="0" w:space="0" w:color="auto"/>
        <w:bottom w:val="none" w:sz="0" w:space="0" w:color="auto"/>
        <w:right w:val="none" w:sz="0" w:space="0" w:color="auto"/>
      </w:divBdr>
    </w:div>
    <w:div w:id="1354187142">
      <w:bodyDiv w:val="1"/>
      <w:marLeft w:val="0"/>
      <w:marRight w:val="0"/>
      <w:marTop w:val="0"/>
      <w:marBottom w:val="0"/>
      <w:divBdr>
        <w:top w:val="none" w:sz="0" w:space="0" w:color="auto"/>
        <w:left w:val="none" w:sz="0" w:space="0" w:color="auto"/>
        <w:bottom w:val="none" w:sz="0" w:space="0" w:color="auto"/>
        <w:right w:val="none" w:sz="0" w:space="0" w:color="auto"/>
      </w:divBdr>
    </w:div>
    <w:div w:id="1354456971">
      <w:bodyDiv w:val="1"/>
      <w:marLeft w:val="0"/>
      <w:marRight w:val="0"/>
      <w:marTop w:val="0"/>
      <w:marBottom w:val="0"/>
      <w:divBdr>
        <w:top w:val="none" w:sz="0" w:space="0" w:color="auto"/>
        <w:left w:val="none" w:sz="0" w:space="0" w:color="auto"/>
        <w:bottom w:val="none" w:sz="0" w:space="0" w:color="auto"/>
        <w:right w:val="none" w:sz="0" w:space="0" w:color="auto"/>
      </w:divBdr>
    </w:div>
    <w:div w:id="1354957002">
      <w:bodyDiv w:val="1"/>
      <w:marLeft w:val="0"/>
      <w:marRight w:val="0"/>
      <w:marTop w:val="0"/>
      <w:marBottom w:val="0"/>
      <w:divBdr>
        <w:top w:val="none" w:sz="0" w:space="0" w:color="auto"/>
        <w:left w:val="none" w:sz="0" w:space="0" w:color="auto"/>
        <w:bottom w:val="none" w:sz="0" w:space="0" w:color="auto"/>
        <w:right w:val="none" w:sz="0" w:space="0" w:color="auto"/>
      </w:divBdr>
    </w:div>
    <w:div w:id="1355230900">
      <w:bodyDiv w:val="1"/>
      <w:marLeft w:val="0"/>
      <w:marRight w:val="0"/>
      <w:marTop w:val="0"/>
      <w:marBottom w:val="0"/>
      <w:divBdr>
        <w:top w:val="none" w:sz="0" w:space="0" w:color="auto"/>
        <w:left w:val="none" w:sz="0" w:space="0" w:color="auto"/>
        <w:bottom w:val="none" w:sz="0" w:space="0" w:color="auto"/>
        <w:right w:val="none" w:sz="0" w:space="0" w:color="auto"/>
      </w:divBdr>
    </w:div>
    <w:div w:id="1355418218">
      <w:bodyDiv w:val="1"/>
      <w:marLeft w:val="0"/>
      <w:marRight w:val="0"/>
      <w:marTop w:val="0"/>
      <w:marBottom w:val="0"/>
      <w:divBdr>
        <w:top w:val="none" w:sz="0" w:space="0" w:color="auto"/>
        <w:left w:val="none" w:sz="0" w:space="0" w:color="auto"/>
        <w:bottom w:val="none" w:sz="0" w:space="0" w:color="auto"/>
        <w:right w:val="none" w:sz="0" w:space="0" w:color="auto"/>
      </w:divBdr>
    </w:div>
    <w:div w:id="1356419555">
      <w:bodyDiv w:val="1"/>
      <w:marLeft w:val="0"/>
      <w:marRight w:val="0"/>
      <w:marTop w:val="0"/>
      <w:marBottom w:val="0"/>
      <w:divBdr>
        <w:top w:val="none" w:sz="0" w:space="0" w:color="auto"/>
        <w:left w:val="none" w:sz="0" w:space="0" w:color="auto"/>
        <w:bottom w:val="none" w:sz="0" w:space="0" w:color="auto"/>
        <w:right w:val="none" w:sz="0" w:space="0" w:color="auto"/>
      </w:divBdr>
    </w:div>
    <w:div w:id="1356617775">
      <w:bodyDiv w:val="1"/>
      <w:marLeft w:val="0"/>
      <w:marRight w:val="0"/>
      <w:marTop w:val="0"/>
      <w:marBottom w:val="0"/>
      <w:divBdr>
        <w:top w:val="none" w:sz="0" w:space="0" w:color="auto"/>
        <w:left w:val="none" w:sz="0" w:space="0" w:color="auto"/>
        <w:bottom w:val="none" w:sz="0" w:space="0" w:color="auto"/>
        <w:right w:val="none" w:sz="0" w:space="0" w:color="auto"/>
      </w:divBdr>
    </w:div>
    <w:div w:id="1357196182">
      <w:bodyDiv w:val="1"/>
      <w:marLeft w:val="0"/>
      <w:marRight w:val="0"/>
      <w:marTop w:val="0"/>
      <w:marBottom w:val="0"/>
      <w:divBdr>
        <w:top w:val="none" w:sz="0" w:space="0" w:color="auto"/>
        <w:left w:val="none" w:sz="0" w:space="0" w:color="auto"/>
        <w:bottom w:val="none" w:sz="0" w:space="0" w:color="auto"/>
        <w:right w:val="none" w:sz="0" w:space="0" w:color="auto"/>
      </w:divBdr>
    </w:div>
    <w:div w:id="1357536422">
      <w:bodyDiv w:val="1"/>
      <w:marLeft w:val="0"/>
      <w:marRight w:val="0"/>
      <w:marTop w:val="0"/>
      <w:marBottom w:val="0"/>
      <w:divBdr>
        <w:top w:val="none" w:sz="0" w:space="0" w:color="auto"/>
        <w:left w:val="none" w:sz="0" w:space="0" w:color="auto"/>
        <w:bottom w:val="none" w:sz="0" w:space="0" w:color="auto"/>
        <w:right w:val="none" w:sz="0" w:space="0" w:color="auto"/>
      </w:divBdr>
    </w:div>
    <w:div w:id="1357580635">
      <w:bodyDiv w:val="1"/>
      <w:marLeft w:val="0"/>
      <w:marRight w:val="0"/>
      <w:marTop w:val="0"/>
      <w:marBottom w:val="0"/>
      <w:divBdr>
        <w:top w:val="none" w:sz="0" w:space="0" w:color="auto"/>
        <w:left w:val="none" w:sz="0" w:space="0" w:color="auto"/>
        <w:bottom w:val="none" w:sz="0" w:space="0" w:color="auto"/>
        <w:right w:val="none" w:sz="0" w:space="0" w:color="auto"/>
      </w:divBdr>
    </w:div>
    <w:div w:id="1358506624">
      <w:bodyDiv w:val="1"/>
      <w:marLeft w:val="0"/>
      <w:marRight w:val="0"/>
      <w:marTop w:val="0"/>
      <w:marBottom w:val="0"/>
      <w:divBdr>
        <w:top w:val="none" w:sz="0" w:space="0" w:color="auto"/>
        <w:left w:val="none" w:sz="0" w:space="0" w:color="auto"/>
        <w:bottom w:val="none" w:sz="0" w:space="0" w:color="auto"/>
        <w:right w:val="none" w:sz="0" w:space="0" w:color="auto"/>
      </w:divBdr>
    </w:div>
    <w:div w:id="1358702111">
      <w:bodyDiv w:val="1"/>
      <w:marLeft w:val="0"/>
      <w:marRight w:val="0"/>
      <w:marTop w:val="0"/>
      <w:marBottom w:val="0"/>
      <w:divBdr>
        <w:top w:val="none" w:sz="0" w:space="0" w:color="auto"/>
        <w:left w:val="none" w:sz="0" w:space="0" w:color="auto"/>
        <w:bottom w:val="none" w:sz="0" w:space="0" w:color="auto"/>
        <w:right w:val="none" w:sz="0" w:space="0" w:color="auto"/>
      </w:divBdr>
    </w:div>
    <w:div w:id="1359896275">
      <w:bodyDiv w:val="1"/>
      <w:marLeft w:val="0"/>
      <w:marRight w:val="0"/>
      <w:marTop w:val="0"/>
      <w:marBottom w:val="0"/>
      <w:divBdr>
        <w:top w:val="none" w:sz="0" w:space="0" w:color="auto"/>
        <w:left w:val="none" w:sz="0" w:space="0" w:color="auto"/>
        <w:bottom w:val="none" w:sz="0" w:space="0" w:color="auto"/>
        <w:right w:val="none" w:sz="0" w:space="0" w:color="auto"/>
      </w:divBdr>
    </w:div>
    <w:div w:id="1360007383">
      <w:bodyDiv w:val="1"/>
      <w:marLeft w:val="0"/>
      <w:marRight w:val="0"/>
      <w:marTop w:val="0"/>
      <w:marBottom w:val="0"/>
      <w:divBdr>
        <w:top w:val="none" w:sz="0" w:space="0" w:color="auto"/>
        <w:left w:val="none" w:sz="0" w:space="0" w:color="auto"/>
        <w:bottom w:val="none" w:sz="0" w:space="0" w:color="auto"/>
        <w:right w:val="none" w:sz="0" w:space="0" w:color="auto"/>
      </w:divBdr>
    </w:div>
    <w:div w:id="1360469198">
      <w:bodyDiv w:val="1"/>
      <w:marLeft w:val="0"/>
      <w:marRight w:val="0"/>
      <w:marTop w:val="0"/>
      <w:marBottom w:val="0"/>
      <w:divBdr>
        <w:top w:val="none" w:sz="0" w:space="0" w:color="auto"/>
        <w:left w:val="none" w:sz="0" w:space="0" w:color="auto"/>
        <w:bottom w:val="none" w:sz="0" w:space="0" w:color="auto"/>
        <w:right w:val="none" w:sz="0" w:space="0" w:color="auto"/>
      </w:divBdr>
    </w:div>
    <w:div w:id="1362127772">
      <w:bodyDiv w:val="1"/>
      <w:marLeft w:val="0"/>
      <w:marRight w:val="0"/>
      <w:marTop w:val="0"/>
      <w:marBottom w:val="0"/>
      <w:divBdr>
        <w:top w:val="none" w:sz="0" w:space="0" w:color="auto"/>
        <w:left w:val="none" w:sz="0" w:space="0" w:color="auto"/>
        <w:bottom w:val="none" w:sz="0" w:space="0" w:color="auto"/>
        <w:right w:val="none" w:sz="0" w:space="0" w:color="auto"/>
      </w:divBdr>
    </w:div>
    <w:div w:id="1363048702">
      <w:bodyDiv w:val="1"/>
      <w:marLeft w:val="0"/>
      <w:marRight w:val="0"/>
      <w:marTop w:val="0"/>
      <w:marBottom w:val="0"/>
      <w:divBdr>
        <w:top w:val="none" w:sz="0" w:space="0" w:color="auto"/>
        <w:left w:val="none" w:sz="0" w:space="0" w:color="auto"/>
        <w:bottom w:val="none" w:sz="0" w:space="0" w:color="auto"/>
        <w:right w:val="none" w:sz="0" w:space="0" w:color="auto"/>
      </w:divBdr>
    </w:div>
    <w:div w:id="1363752751">
      <w:bodyDiv w:val="1"/>
      <w:marLeft w:val="0"/>
      <w:marRight w:val="0"/>
      <w:marTop w:val="0"/>
      <w:marBottom w:val="0"/>
      <w:divBdr>
        <w:top w:val="none" w:sz="0" w:space="0" w:color="auto"/>
        <w:left w:val="none" w:sz="0" w:space="0" w:color="auto"/>
        <w:bottom w:val="none" w:sz="0" w:space="0" w:color="auto"/>
        <w:right w:val="none" w:sz="0" w:space="0" w:color="auto"/>
      </w:divBdr>
    </w:div>
    <w:div w:id="1364357429">
      <w:bodyDiv w:val="1"/>
      <w:marLeft w:val="0"/>
      <w:marRight w:val="0"/>
      <w:marTop w:val="0"/>
      <w:marBottom w:val="0"/>
      <w:divBdr>
        <w:top w:val="none" w:sz="0" w:space="0" w:color="auto"/>
        <w:left w:val="none" w:sz="0" w:space="0" w:color="auto"/>
        <w:bottom w:val="none" w:sz="0" w:space="0" w:color="auto"/>
        <w:right w:val="none" w:sz="0" w:space="0" w:color="auto"/>
      </w:divBdr>
    </w:div>
    <w:div w:id="1366559908">
      <w:bodyDiv w:val="1"/>
      <w:marLeft w:val="0"/>
      <w:marRight w:val="0"/>
      <w:marTop w:val="0"/>
      <w:marBottom w:val="0"/>
      <w:divBdr>
        <w:top w:val="none" w:sz="0" w:space="0" w:color="auto"/>
        <w:left w:val="none" w:sz="0" w:space="0" w:color="auto"/>
        <w:bottom w:val="none" w:sz="0" w:space="0" w:color="auto"/>
        <w:right w:val="none" w:sz="0" w:space="0" w:color="auto"/>
      </w:divBdr>
    </w:div>
    <w:div w:id="1366638132">
      <w:bodyDiv w:val="1"/>
      <w:marLeft w:val="0"/>
      <w:marRight w:val="0"/>
      <w:marTop w:val="0"/>
      <w:marBottom w:val="0"/>
      <w:divBdr>
        <w:top w:val="none" w:sz="0" w:space="0" w:color="auto"/>
        <w:left w:val="none" w:sz="0" w:space="0" w:color="auto"/>
        <w:bottom w:val="none" w:sz="0" w:space="0" w:color="auto"/>
        <w:right w:val="none" w:sz="0" w:space="0" w:color="auto"/>
      </w:divBdr>
    </w:div>
    <w:div w:id="1368064384">
      <w:bodyDiv w:val="1"/>
      <w:marLeft w:val="0"/>
      <w:marRight w:val="0"/>
      <w:marTop w:val="0"/>
      <w:marBottom w:val="0"/>
      <w:divBdr>
        <w:top w:val="none" w:sz="0" w:space="0" w:color="auto"/>
        <w:left w:val="none" w:sz="0" w:space="0" w:color="auto"/>
        <w:bottom w:val="none" w:sz="0" w:space="0" w:color="auto"/>
        <w:right w:val="none" w:sz="0" w:space="0" w:color="auto"/>
      </w:divBdr>
    </w:div>
    <w:div w:id="1369913222">
      <w:bodyDiv w:val="1"/>
      <w:marLeft w:val="0"/>
      <w:marRight w:val="0"/>
      <w:marTop w:val="0"/>
      <w:marBottom w:val="0"/>
      <w:divBdr>
        <w:top w:val="none" w:sz="0" w:space="0" w:color="auto"/>
        <w:left w:val="none" w:sz="0" w:space="0" w:color="auto"/>
        <w:bottom w:val="none" w:sz="0" w:space="0" w:color="auto"/>
        <w:right w:val="none" w:sz="0" w:space="0" w:color="auto"/>
      </w:divBdr>
    </w:div>
    <w:div w:id="1370491047">
      <w:bodyDiv w:val="1"/>
      <w:marLeft w:val="0"/>
      <w:marRight w:val="0"/>
      <w:marTop w:val="0"/>
      <w:marBottom w:val="0"/>
      <w:divBdr>
        <w:top w:val="none" w:sz="0" w:space="0" w:color="auto"/>
        <w:left w:val="none" w:sz="0" w:space="0" w:color="auto"/>
        <w:bottom w:val="none" w:sz="0" w:space="0" w:color="auto"/>
        <w:right w:val="none" w:sz="0" w:space="0" w:color="auto"/>
      </w:divBdr>
    </w:div>
    <w:div w:id="1372725753">
      <w:bodyDiv w:val="1"/>
      <w:marLeft w:val="0"/>
      <w:marRight w:val="0"/>
      <w:marTop w:val="0"/>
      <w:marBottom w:val="0"/>
      <w:divBdr>
        <w:top w:val="none" w:sz="0" w:space="0" w:color="auto"/>
        <w:left w:val="none" w:sz="0" w:space="0" w:color="auto"/>
        <w:bottom w:val="none" w:sz="0" w:space="0" w:color="auto"/>
        <w:right w:val="none" w:sz="0" w:space="0" w:color="auto"/>
      </w:divBdr>
    </w:div>
    <w:div w:id="1374619308">
      <w:bodyDiv w:val="1"/>
      <w:marLeft w:val="0"/>
      <w:marRight w:val="0"/>
      <w:marTop w:val="0"/>
      <w:marBottom w:val="0"/>
      <w:divBdr>
        <w:top w:val="none" w:sz="0" w:space="0" w:color="auto"/>
        <w:left w:val="none" w:sz="0" w:space="0" w:color="auto"/>
        <w:bottom w:val="none" w:sz="0" w:space="0" w:color="auto"/>
        <w:right w:val="none" w:sz="0" w:space="0" w:color="auto"/>
      </w:divBdr>
    </w:div>
    <w:div w:id="1374890915">
      <w:bodyDiv w:val="1"/>
      <w:marLeft w:val="0"/>
      <w:marRight w:val="0"/>
      <w:marTop w:val="0"/>
      <w:marBottom w:val="0"/>
      <w:divBdr>
        <w:top w:val="none" w:sz="0" w:space="0" w:color="auto"/>
        <w:left w:val="none" w:sz="0" w:space="0" w:color="auto"/>
        <w:bottom w:val="none" w:sz="0" w:space="0" w:color="auto"/>
        <w:right w:val="none" w:sz="0" w:space="0" w:color="auto"/>
      </w:divBdr>
    </w:div>
    <w:div w:id="1374958260">
      <w:bodyDiv w:val="1"/>
      <w:marLeft w:val="0"/>
      <w:marRight w:val="0"/>
      <w:marTop w:val="0"/>
      <w:marBottom w:val="0"/>
      <w:divBdr>
        <w:top w:val="none" w:sz="0" w:space="0" w:color="auto"/>
        <w:left w:val="none" w:sz="0" w:space="0" w:color="auto"/>
        <w:bottom w:val="none" w:sz="0" w:space="0" w:color="auto"/>
        <w:right w:val="none" w:sz="0" w:space="0" w:color="auto"/>
      </w:divBdr>
    </w:div>
    <w:div w:id="1378162418">
      <w:bodyDiv w:val="1"/>
      <w:marLeft w:val="0"/>
      <w:marRight w:val="0"/>
      <w:marTop w:val="0"/>
      <w:marBottom w:val="0"/>
      <w:divBdr>
        <w:top w:val="none" w:sz="0" w:space="0" w:color="auto"/>
        <w:left w:val="none" w:sz="0" w:space="0" w:color="auto"/>
        <w:bottom w:val="none" w:sz="0" w:space="0" w:color="auto"/>
        <w:right w:val="none" w:sz="0" w:space="0" w:color="auto"/>
      </w:divBdr>
    </w:div>
    <w:div w:id="1380857469">
      <w:bodyDiv w:val="1"/>
      <w:marLeft w:val="0"/>
      <w:marRight w:val="0"/>
      <w:marTop w:val="0"/>
      <w:marBottom w:val="0"/>
      <w:divBdr>
        <w:top w:val="none" w:sz="0" w:space="0" w:color="auto"/>
        <w:left w:val="none" w:sz="0" w:space="0" w:color="auto"/>
        <w:bottom w:val="none" w:sz="0" w:space="0" w:color="auto"/>
        <w:right w:val="none" w:sz="0" w:space="0" w:color="auto"/>
      </w:divBdr>
    </w:div>
    <w:div w:id="1382316564">
      <w:bodyDiv w:val="1"/>
      <w:marLeft w:val="0"/>
      <w:marRight w:val="0"/>
      <w:marTop w:val="0"/>
      <w:marBottom w:val="0"/>
      <w:divBdr>
        <w:top w:val="none" w:sz="0" w:space="0" w:color="auto"/>
        <w:left w:val="none" w:sz="0" w:space="0" w:color="auto"/>
        <w:bottom w:val="none" w:sz="0" w:space="0" w:color="auto"/>
        <w:right w:val="none" w:sz="0" w:space="0" w:color="auto"/>
      </w:divBdr>
    </w:div>
    <w:div w:id="1383290314">
      <w:bodyDiv w:val="1"/>
      <w:marLeft w:val="0"/>
      <w:marRight w:val="0"/>
      <w:marTop w:val="0"/>
      <w:marBottom w:val="0"/>
      <w:divBdr>
        <w:top w:val="none" w:sz="0" w:space="0" w:color="auto"/>
        <w:left w:val="none" w:sz="0" w:space="0" w:color="auto"/>
        <w:bottom w:val="none" w:sz="0" w:space="0" w:color="auto"/>
        <w:right w:val="none" w:sz="0" w:space="0" w:color="auto"/>
      </w:divBdr>
    </w:div>
    <w:div w:id="1383598893">
      <w:bodyDiv w:val="1"/>
      <w:marLeft w:val="0"/>
      <w:marRight w:val="0"/>
      <w:marTop w:val="0"/>
      <w:marBottom w:val="0"/>
      <w:divBdr>
        <w:top w:val="none" w:sz="0" w:space="0" w:color="auto"/>
        <w:left w:val="none" w:sz="0" w:space="0" w:color="auto"/>
        <w:bottom w:val="none" w:sz="0" w:space="0" w:color="auto"/>
        <w:right w:val="none" w:sz="0" w:space="0" w:color="auto"/>
      </w:divBdr>
    </w:div>
    <w:div w:id="1385716552">
      <w:bodyDiv w:val="1"/>
      <w:marLeft w:val="0"/>
      <w:marRight w:val="0"/>
      <w:marTop w:val="0"/>
      <w:marBottom w:val="0"/>
      <w:divBdr>
        <w:top w:val="none" w:sz="0" w:space="0" w:color="auto"/>
        <w:left w:val="none" w:sz="0" w:space="0" w:color="auto"/>
        <w:bottom w:val="none" w:sz="0" w:space="0" w:color="auto"/>
        <w:right w:val="none" w:sz="0" w:space="0" w:color="auto"/>
      </w:divBdr>
    </w:div>
    <w:div w:id="1386486112">
      <w:bodyDiv w:val="1"/>
      <w:marLeft w:val="0"/>
      <w:marRight w:val="0"/>
      <w:marTop w:val="0"/>
      <w:marBottom w:val="0"/>
      <w:divBdr>
        <w:top w:val="none" w:sz="0" w:space="0" w:color="auto"/>
        <w:left w:val="none" w:sz="0" w:space="0" w:color="auto"/>
        <w:bottom w:val="none" w:sz="0" w:space="0" w:color="auto"/>
        <w:right w:val="none" w:sz="0" w:space="0" w:color="auto"/>
      </w:divBdr>
    </w:div>
    <w:div w:id="1387493092">
      <w:bodyDiv w:val="1"/>
      <w:marLeft w:val="0"/>
      <w:marRight w:val="0"/>
      <w:marTop w:val="0"/>
      <w:marBottom w:val="0"/>
      <w:divBdr>
        <w:top w:val="none" w:sz="0" w:space="0" w:color="auto"/>
        <w:left w:val="none" w:sz="0" w:space="0" w:color="auto"/>
        <w:bottom w:val="none" w:sz="0" w:space="0" w:color="auto"/>
        <w:right w:val="none" w:sz="0" w:space="0" w:color="auto"/>
      </w:divBdr>
    </w:div>
    <w:div w:id="1387994368">
      <w:bodyDiv w:val="1"/>
      <w:marLeft w:val="0"/>
      <w:marRight w:val="0"/>
      <w:marTop w:val="0"/>
      <w:marBottom w:val="0"/>
      <w:divBdr>
        <w:top w:val="none" w:sz="0" w:space="0" w:color="auto"/>
        <w:left w:val="none" w:sz="0" w:space="0" w:color="auto"/>
        <w:bottom w:val="none" w:sz="0" w:space="0" w:color="auto"/>
        <w:right w:val="none" w:sz="0" w:space="0" w:color="auto"/>
      </w:divBdr>
    </w:div>
    <w:div w:id="1388258063">
      <w:bodyDiv w:val="1"/>
      <w:marLeft w:val="0"/>
      <w:marRight w:val="0"/>
      <w:marTop w:val="0"/>
      <w:marBottom w:val="0"/>
      <w:divBdr>
        <w:top w:val="none" w:sz="0" w:space="0" w:color="auto"/>
        <w:left w:val="none" w:sz="0" w:space="0" w:color="auto"/>
        <w:bottom w:val="none" w:sz="0" w:space="0" w:color="auto"/>
        <w:right w:val="none" w:sz="0" w:space="0" w:color="auto"/>
      </w:divBdr>
    </w:div>
    <w:div w:id="1388870386">
      <w:bodyDiv w:val="1"/>
      <w:marLeft w:val="0"/>
      <w:marRight w:val="0"/>
      <w:marTop w:val="0"/>
      <w:marBottom w:val="0"/>
      <w:divBdr>
        <w:top w:val="none" w:sz="0" w:space="0" w:color="auto"/>
        <w:left w:val="none" w:sz="0" w:space="0" w:color="auto"/>
        <w:bottom w:val="none" w:sz="0" w:space="0" w:color="auto"/>
        <w:right w:val="none" w:sz="0" w:space="0" w:color="auto"/>
      </w:divBdr>
    </w:div>
    <w:div w:id="1388996252">
      <w:bodyDiv w:val="1"/>
      <w:marLeft w:val="0"/>
      <w:marRight w:val="0"/>
      <w:marTop w:val="0"/>
      <w:marBottom w:val="0"/>
      <w:divBdr>
        <w:top w:val="none" w:sz="0" w:space="0" w:color="auto"/>
        <w:left w:val="none" w:sz="0" w:space="0" w:color="auto"/>
        <w:bottom w:val="none" w:sz="0" w:space="0" w:color="auto"/>
        <w:right w:val="none" w:sz="0" w:space="0" w:color="auto"/>
      </w:divBdr>
    </w:div>
    <w:div w:id="1389694189">
      <w:bodyDiv w:val="1"/>
      <w:marLeft w:val="0"/>
      <w:marRight w:val="0"/>
      <w:marTop w:val="0"/>
      <w:marBottom w:val="0"/>
      <w:divBdr>
        <w:top w:val="none" w:sz="0" w:space="0" w:color="auto"/>
        <w:left w:val="none" w:sz="0" w:space="0" w:color="auto"/>
        <w:bottom w:val="none" w:sz="0" w:space="0" w:color="auto"/>
        <w:right w:val="none" w:sz="0" w:space="0" w:color="auto"/>
      </w:divBdr>
    </w:div>
    <w:div w:id="1389836971">
      <w:bodyDiv w:val="1"/>
      <w:marLeft w:val="0"/>
      <w:marRight w:val="0"/>
      <w:marTop w:val="0"/>
      <w:marBottom w:val="0"/>
      <w:divBdr>
        <w:top w:val="none" w:sz="0" w:space="0" w:color="auto"/>
        <w:left w:val="none" w:sz="0" w:space="0" w:color="auto"/>
        <w:bottom w:val="none" w:sz="0" w:space="0" w:color="auto"/>
        <w:right w:val="none" w:sz="0" w:space="0" w:color="auto"/>
      </w:divBdr>
    </w:div>
    <w:div w:id="1391343986">
      <w:bodyDiv w:val="1"/>
      <w:marLeft w:val="0"/>
      <w:marRight w:val="0"/>
      <w:marTop w:val="0"/>
      <w:marBottom w:val="0"/>
      <w:divBdr>
        <w:top w:val="none" w:sz="0" w:space="0" w:color="auto"/>
        <w:left w:val="none" w:sz="0" w:space="0" w:color="auto"/>
        <w:bottom w:val="none" w:sz="0" w:space="0" w:color="auto"/>
        <w:right w:val="none" w:sz="0" w:space="0" w:color="auto"/>
      </w:divBdr>
    </w:div>
    <w:div w:id="1391616382">
      <w:bodyDiv w:val="1"/>
      <w:marLeft w:val="0"/>
      <w:marRight w:val="0"/>
      <w:marTop w:val="0"/>
      <w:marBottom w:val="0"/>
      <w:divBdr>
        <w:top w:val="none" w:sz="0" w:space="0" w:color="auto"/>
        <w:left w:val="none" w:sz="0" w:space="0" w:color="auto"/>
        <w:bottom w:val="none" w:sz="0" w:space="0" w:color="auto"/>
        <w:right w:val="none" w:sz="0" w:space="0" w:color="auto"/>
      </w:divBdr>
    </w:div>
    <w:div w:id="1393237328">
      <w:bodyDiv w:val="1"/>
      <w:marLeft w:val="0"/>
      <w:marRight w:val="0"/>
      <w:marTop w:val="0"/>
      <w:marBottom w:val="0"/>
      <w:divBdr>
        <w:top w:val="none" w:sz="0" w:space="0" w:color="auto"/>
        <w:left w:val="none" w:sz="0" w:space="0" w:color="auto"/>
        <w:bottom w:val="none" w:sz="0" w:space="0" w:color="auto"/>
        <w:right w:val="none" w:sz="0" w:space="0" w:color="auto"/>
      </w:divBdr>
    </w:div>
    <w:div w:id="1393506345">
      <w:bodyDiv w:val="1"/>
      <w:marLeft w:val="0"/>
      <w:marRight w:val="0"/>
      <w:marTop w:val="0"/>
      <w:marBottom w:val="0"/>
      <w:divBdr>
        <w:top w:val="none" w:sz="0" w:space="0" w:color="auto"/>
        <w:left w:val="none" w:sz="0" w:space="0" w:color="auto"/>
        <w:bottom w:val="none" w:sz="0" w:space="0" w:color="auto"/>
        <w:right w:val="none" w:sz="0" w:space="0" w:color="auto"/>
      </w:divBdr>
    </w:div>
    <w:div w:id="1393894113">
      <w:bodyDiv w:val="1"/>
      <w:marLeft w:val="0"/>
      <w:marRight w:val="0"/>
      <w:marTop w:val="0"/>
      <w:marBottom w:val="0"/>
      <w:divBdr>
        <w:top w:val="none" w:sz="0" w:space="0" w:color="auto"/>
        <w:left w:val="none" w:sz="0" w:space="0" w:color="auto"/>
        <w:bottom w:val="none" w:sz="0" w:space="0" w:color="auto"/>
        <w:right w:val="none" w:sz="0" w:space="0" w:color="auto"/>
      </w:divBdr>
    </w:div>
    <w:div w:id="1394891518">
      <w:bodyDiv w:val="1"/>
      <w:marLeft w:val="0"/>
      <w:marRight w:val="0"/>
      <w:marTop w:val="0"/>
      <w:marBottom w:val="0"/>
      <w:divBdr>
        <w:top w:val="none" w:sz="0" w:space="0" w:color="auto"/>
        <w:left w:val="none" w:sz="0" w:space="0" w:color="auto"/>
        <w:bottom w:val="none" w:sz="0" w:space="0" w:color="auto"/>
        <w:right w:val="none" w:sz="0" w:space="0" w:color="auto"/>
      </w:divBdr>
    </w:div>
    <w:div w:id="1397047966">
      <w:bodyDiv w:val="1"/>
      <w:marLeft w:val="0"/>
      <w:marRight w:val="0"/>
      <w:marTop w:val="0"/>
      <w:marBottom w:val="0"/>
      <w:divBdr>
        <w:top w:val="none" w:sz="0" w:space="0" w:color="auto"/>
        <w:left w:val="none" w:sz="0" w:space="0" w:color="auto"/>
        <w:bottom w:val="none" w:sz="0" w:space="0" w:color="auto"/>
        <w:right w:val="none" w:sz="0" w:space="0" w:color="auto"/>
      </w:divBdr>
    </w:div>
    <w:div w:id="1398896209">
      <w:bodyDiv w:val="1"/>
      <w:marLeft w:val="0"/>
      <w:marRight w:val="0"/>
      <w:marTop w:val="0"/>
      <w:marBottom w:val="0"/>
      <w:divBdr>
        <w:top w:val="none" w:sz="0" w:space="0" w:color="auto"/>
        <w:left w:val="none" w:sz="0" w:space="0" w:color="auto"/>
        <w:bottom w:val="none" w:sz="0" w:space="0" w:color="auto"/>
        <w:right w:val="none" w:sz="0" w:space="0" w:color="auto"/>
      </w:divBdr>
    </w:div>
    <w:div w:id="1399473810">
      <w:bodyDiv w:val="1"/>
      <w:marLeft w:val="0"/>
      <w:marRight w:val="0"/>
      <w:marTop w:val="0"/>
      <w:marBottom w:val="0"/>
      <w:divBdr>
        <w:top w:val="none" w:sz="0" w:space="0" w:color="auto"/>
        <w:left w:val="none" w:sz="0" w:space="0" w:color="auto"/>
        <w:bottom w:val="none" w:sz="0" w:space="0" w:color="auto"/>
        <w:right w:val="none" w:sz="0" w:space="0" w:color="auto"/>
      </w:divBdr>
    </w:div>
    <w:div w:id="1401053613">
      <w:bodyDiv w:val="1"/>
      <w:marLeft w:val="0"/>
      <w:marRight w:val="0"/>
      <w:marTop w:val="0"/>
      <w:marBottom w:val="0"/>
      <w:divBdr>
        <w:top w:val="none" w:sz="0" w:space="0" w:color="auto"/>
        <w:left w:val="none" w:sz="0" w:space="0" w:color="auto"/>
        <w:bottom w:val="none" w:sz="0" w:space="0" w:color="auto"/>
        <w:right w:val="none" w:sz="0" w:space="0" w:color="auto"/>
      </w:divBdr>
    </w:div>
    <w:div w:id="1402021192">
      <w:bodyDiv w:val="1"/>
      <w:marLeft w:val="0"/>
      <w:marRight w:val="0"/>
      <w:marTop w:val="0"/>
      <w:marBottom w:val="0"/>
      <w:divBdr>
        <w:top w:val="none" w:sz="0" w:space="0" w:color="auto"/>
        <w:left w:val="none" w:sz="0" w:space="0" w:color="auto"/>
        <w:bottom w:val="none" w:sz="0" w:space="0" w:color="auto"/>
        <w:right w:val="none" w:sz="0" w:space="0" w:color="auto"/>
      </w:divBdr>
    </w:div>
    <w:div w:id="1402220216">
      <w:bodyDiv w:val="1"/>
      <w:marLeft w:val="0"/>
      <w:marRight w:val="0"/>
      <w:marTop w:val="0"/>
      <w:marBottom w:val="0"/>
      <w:divBdr>
        <w:top w:val="none" w:sz="0" w:space="0" w:color="auto"/>
        <w:left w:val="none" w:sz="0" w:space="0" w:color="auto"/>
        <w:bottom w:val="none" w:sz="0" w:space="0" w:color="auto"/>
        <w:right w:val="none" w:sz="0" w:space="0" w:color="auto"/>
      </w:divBdr>
    </w:div>
    <w:div w:id="1402413440">
      <w:bodyDiv w:val="1"/>
      <w:marLeft w:val="0"/>
      <w:marRight w:val="0"/>
      <w:marTop w:val="0"/>
      <w:marBottom w:val="0"/>
      <w:divBdr>
        <w:top w:val="none" w:sz="0" w:space="0" w:color="auto"/>
        <w:left w:val="none" w:sz="0" w:space="0" w:color="auto"/>
        <w:bottom w:val="none" w:sz="0" w:space="0" w:color="auto"/>
        <w:right w:val="none" w:sz="0" w:space="0" w:color="auto"/>
      </w:divBdr>
    </w:div>
    <w:div w:id="1404109236">
      <w:bodyDiv w:val="1"/>
      <w:marLeft w:val="0"/>
      <w:marRight w:val="0"/>
      <w:marTop w:val="0"/>
      <w:marBottom w:val="0"/>
      <w:divBdr>
        <w:top w:val="none" w:sz="0" w:space="0" w:color="auto"/>
        <w:left w:val="none" w:sz="0" w:space="0" w:color="auto"/>
        <w:bottom w:val="none" w:sz="0" w:space="0" w:color="auto"/>
        <w:right w:val="none" w:sz="0" w:space="0" w:color="auto"/>
      </w:divBdr>
    </w:div>
    <w:div w:id="1405108365">
      <w:bodyDiv w:val="1"/>
      <w:marLeft w:val="0"/>
      <w:marRight w:val="0"/>
      <w:marTop w:val="0"/>
      <w:marBottom w:val="0"/>
      <w:divBdr>
        <w:top w:val="none" w:sz="0" w:space="0" w:color="auto"/>
        <w:left w:val="none" w:sz="0" w:space="0" w:color="auto"/>
        <w:bottom w:val="none" w:sz="0" w:space="0" w:color="auto"/>
        <w:right w:val="none" w:sz="0" w:space="0" w:color="auto"/>
      </w:divBdr>
    </w:div>
    <w:div w:id="1405910460">
      <w:bodyDiv w:val="1"/>
      <w:marLeft w:val="0"/>
      <w:marRight w:val="0"/>
      <w:marTop w:val="0"/>
      <w:marBottom w:val="0"/>
      <w:divBdr>
        <w:top w:val="none" w:sz="0" w:space="0" w:color="auto"/>
        <w:left w:val="none" w:sz="0" w:space="0" w:color="auto"/>
        <w:bottom w:val="none" w:sz="0" w:space="0" w:color="auto"/>
        <w:right w:val="none" w:sz="0" w:space="0" w:color="auto"/>
      </w:divBdr>
    </w:div>
    <w:div w:id="1406755223">
      <w:bodyDiv w:val="1"/>
      <w:marLeft w:val="0"/>
      <w:marRight w:val="0"/>
      <w:marTop w:val="0"/>
      <w:marBottom w:val="0"/>
      <w:divBdr>
        <w:top w:val="none" w:sz="0" w:space="0" w:color="auto"/>
        <w:left w:val="none" w:sz="0" w:space="0" w:color="auto"/>
        <w:bottom w:val="none" w:sz="0" w:space="0" w:color="auto"/>
        <w:right w:val="none" w:sz="0" w:space="0" w:color="auto"/>
      </w:divBdr>
    </w:div>
    <w:div w:id="1406759984">
      <w:bodyDiv w:val="1"/>
      <w:marLeft w:val="0"/>
      <w:marRight w:val="0"/>
      <w:marTop w:val="0"/>
      <w:marBottom w:val="0"/>
      <w:divBdr>
        <w:top w:val="none" w:sz="0" w:space="0" w:color="auto"/>
        <w:left w:val="none" w:sz="0" w:space="0" w:color="auto"/>
        <w:bottom w:val="none" w:sz="0" w:space="0" w:color="auto"/>
        <w:right w:val="none" w:sz="0" w:space="0" w:color="auto"/>
      </w:divBdr>
    </w:div>
    <w:div w:id="1409420454">
      <w:bodyDiv w:val="1"/>
      <w:marLeft w:val="0"/>
      <w:marRight w:val="0"/>
      <w:marTop w:val="0"/>
      <w:marBottom w:val="0"/>
      <w:divBdr>
        <w:top w:val="none" w:sz="0" w:space="0" w:color="auto"/>
        <w:left w:val="none" w:sz="0" w:space="0" w:color="auto"/>
        <w:bottom w:val="none" w:sz="0" w:space="0" w:color="auto"/>
        <w:right w:val="none" w:sz="0" w:space="0" w:color="auto"/>
      </w:divBdr>
    </w:div>
    <w:div w:id="1409644740">
      <w:bodyDiv w:val="1"/>
      <w:marLeft w:val="0"/>
      <w:marRight w:val="0"/>
      <w:marTop w:val="0"/>
      <w:marBottom w:val="0"/>
      <w:divBdr>
        <w:top w:val="none" w:sz="0" w:space="0" w:color="auto"/>
        <w:left w:val="none" w:sz="0" w:space="0" w:color="auto"/>
        <w:bottom w:val="none" w:sz="0" w:space="0" w:color="auto"/>
        <w:right w:val="none" w:sz="0" w:space="0" w:color="auto"/>
      </w:divBdr>
    </w:div>
    <w:div w:id="1409694883">
      <w:bodyDiv w:val="1"/>
      <w:marLeft w:val="0"/>
      <w:marRight w:val="0"/>
      <w:marTop w:val="0"/>
      <w:marBottom w:val="0"/>
      <w:divBdr>
        <w:top w:val="none" w:sz="0" w:space="0" w:color="auto"/>
        <w:left w:val="none" w:sz="0" w:space="0" w:color="auto"/>
        <w:bottom w:val="none" w:sz="0" w:space="0" w:color="auto"/>
        <w:right w:val="none" w:sz="0" w:space="0" w:color="auto"/>
      </w:divBdr>
    </w:div>
    <w:div w:id="1411846652">
      <w:bodyDiv w:val="1"/>
      <w:marLeft w:val="0"/>
      <w:marRight w:val="0"/>
      <w:marTop w:val="0"/>
      <w:marBottom w:val="0"/>
      <w:divBdr>
        <w:top w:val="none" w:sz="0" w:space="0" w:color="auto"/>
        <w:left w:val="none" w:sz="0" w:space="0" w:color="auto"/>
        <w:bottom w:val="none" w:sz="0" w:space="0" w:color="auto"/>
        <w:right w:val="none" w:sz="0" w:space="0" w:color="auto"/>
      </w:divBdr>
    </w:div>
    <w:div w:id="1412266208">
      <w:bodyDiv w:val="1"/>
      <w:marLeft w:val="0"/>
      <w:marRight w:val="0"/>
      <w:marTop w:val="0"/>
      <w:marBottom w:val="0"/>
      <w:divBdr>
        <w:top w:val="none" w:sz="0" w:space="0" w:color="auto"/>
        <w:left w:val="none" w:sz="0" w:space="0" w:color="auto"/>
        <w:bottom w:val="none" w:sz="0" w:space="0" w:color="auto"/>
        <w:right w:val="none" w:sz="0" w:space="0" w:color="auto"/>
      </w:divBdr>
    </w:div>
    <w:div w:id="1415053540">
      <w:bodyDiv w:val="1"/>
      <w:marLeft w:val="0"/>
      <w:marRight w:val="0"/>
      <w:marTop w:val="0"/>
      <w:marBottom w:val="0"/>
      <w:divBdr>
        <w:top w:val="none" w:sz="0" w:space="0" w:color="auto"/>
        <w:left w:val="none" w:sz="0" w:space="0" w:color="auto"/>
        <w:bottom w:val="none" w:sz="0" w:space="0" w:color="auto"/>
        <w:right w:val="none" w:sz="0" w:space="0" w:color="auto"/>
      </w:divBdr>
    </w:div>
    <w:div w:id="1416708386">
      <w:bodyDiv w:val="1"/>
      <w:marLeft w:val="0"/>
      <w:marRight w:val="0"/>
      <w:marTop w:val="0"/>
      <w:marBottom w:val="0"/>
      <w:divBdr>
        <w:top w:val="none" w:sz="0" w:space="0" w:color="auto"/>
        <w:left w:val="none" w:sz="0" w:space="0" w:color="auto"/>
        <w:bottom w:val="none" w:sz="0" w:space="0" w:color="auto"/>
        <w:right w:val="none" w:sz="0" w:space="0" w:color="auto"/>
      </w:divBdr>
    </w:div>
    <w:div w:id="1417357291">
      <w:bodyDiv w:val="1"/>
      <w:marLeft w:val="0"/>
      <w:marRight w:val="0"/>
      <w:marTop w:val="0"/>
      <w:marBottom w:val="0"/>
      <w:divBdr>
        <w:top w:val="none" w:sz="0" w:space="0" w:color="auto"/>
        <w:left w:val="none" w:sz="0" w:space="0" w:color="auto"/>
        <w:bottom w:val="none" w:sz="0" w:space="0" w:color="auto"/>
        <w:right w:val="none" w:sz="0" w:space="0" w:color="auto"/>
      </w:divBdr>
    </w:div>
    <w:div w:id="1419061217">
      <w:bodyDiv w:val="1"/>
      <w:marLeft w:val="0"/>
      <w:marRight w:val="0"/>
      <w:marTop w:val="0"/>
      <w:marBottom w:val="0"/>
      <w:divBdr>
        <w:top w:val="none" w:sz="0" w:space="0" w:color="auto"/>
        <w:left w:val="none" w:sz="0" w:space="0" w:color="auto"/>
        <w:bottom w:val="none" w:sz="0" w:space="0" w:color="auto"/>
        <w:right w:val="none" w:sz="0" w:space="0" w:color="auto"/>
      </w:divBdr>
    </w:div>
    <w:div w:id="1419214378">
      <w:bodyDiv w:val="1"/>
      <w:marLeft w:val="0"/>
      <w:marRight w:val="0"/>
      <w:marTop w:val="0"/>
      <w:marBottom w:val="0"/>
      <w:divBdr>
        <w:top w:val="none" w:sz="0" w:space="0" w:color="auto"/>
        <w:left w:val="none" w:sz="0" w:space="0" w:color="auto"/>
        <w:bottom w:val="none" w:sz="0" w:space="0" w:color="auto"/>
        <w:right w:val="none" w:sz="0" w:space="0" w:color="auto"/>
      </w:divBdr>
    </w:div>
    <w:div w:id="1419788169">
      <w:bodyDiv w:val="1"/>
      <w:marLeft w:val="0"/>
      <w:marRight w:val="0"/>
      <w:marTop w:val="0"/>
      <w:marBottom w:val="0"/>
      <w:divBdr>
        <w:top w:val="none" w:sz="0" w:space="0" w:color="auto"/>
        <w:left w:val="none" w:sz="0" w:space="0" w:color="auto"/>
        <w:bottom w:val="none" w:sz="0" w:space="0" w:color="auto"/>
        <w:right w:val="none" w:sz="0" w:space="0" w:color="auto"/>
      </w:divBdr>
    </w:div>
    <w:div w:id="1421484107">
      <w:bodyDiv w:val="1"/>
      <w:marLeft w:val="0"/>
      <w:marRight w:val="0"/>
      <w:marTop w:val="0"/>
      <w:marBottom w:val="0"/>
      <w:divBdr>
        <w:top w:val="none" w:sz="0" w:space="0" w:color="auto"/>
        <w:left w:val="none" w:sz="0" w:space="0" w:color="auto"/>
        <w:bottom w:val="none" w:sz="0" w:space="0" w:color="auto"/>
        <w:right w:val="none" w:sz="0" w:space="0" w:color="auto"/>
      </w:divBdr>
    </w:div>
    <w:div w:id="1422142684">
      <w:bodyDiv w:val="1"/>
      <w:marLeft w:val="0"/>
      <w:marRight w:val="0"/>
      <w:marTop w:val="0"/>
      <w:marBottom w:val="0"/>
      <w:divBdr>
        <w:top w:val="none" w:sz="0" w:space="0" w:color="auto"/>
        <w:left w:val="none" w:sz="0" w:space="0" w:color="auto"/>
        <w:bottom w:val="none" w:sz="0" w:space="0" w:color="auto"/>
        <w:right w:val="none" w:sz="0" w:space="0" w:color="auto"/>
      </w:divBdr>
    </w:div>
    <w:div w:id="1422676745">
      <w:bodyDiv w:val="1"/>
      <w:marLeft w:val="0"/>
      <w:marRight w:val="0"/>
      <w:marTop w:val="0"/>
      <w:marBottom w:val="0"/>
      <w:divBdr>
        <w:top w:val="none" w:sz="0" w:space="0" w:color="auto"/>
        <w:left w:val="none" w:sz="0" w:space="0" w:color="auto"/>
        <w:bottom w:val="none" w:sz="0" w:space="0" w:color="auto"/>
        <w:right w:val="none" w:sz="0" w:space="0" w:color="auto"/>
      </w:divBdr>
    </w:div>
    <w:div w:id="1423064664">
      <w:bodyDiv w:val="1"/>
      <w:marLeft w:val="0"/>
      <w:marRight w:val="0"/>
      <w:marTop w:val="0"/>
      <w:marBottom w:val="0"/>
      <w:divBdr>
        <w:top w:val="none" w:sz="0" w:space="0" w:color="auto"/>
        <w:left w:val="none" w:sz="0" w:space="0" w:color="auto"/>
        <w:bottom w:val="none" w:sz="0" w:space="0" w:color="auto"/>
        <w:right w:val="none" w:sz="0" w:space="0" w:color="auto"/>
      </w:divBdr>
    </w:div>
    <w:div w:id="1424108461">
      <w:bodyDiv w:val="1"/>
      <w:marLeft w:val="0"/>
      <w:marRight w:val="0"/>
      <w:marTop w:val="0"/>
      <w:marBottom w:val="0"/>
      <w:divBdr>
        <w:top w:val="none" w:sz="0" w:space="0" w:color="auto"/>
        <w:left w:val="none" w:sz="0" w:space="0" w:color="auto"/>
        <w:bottom w:val="none" w:sz="0" w:space="0" w:color="auto"/>
        <w:right w:val="none" w:sz="0" w:space="0" w:color="auto"/>
      </w:divBdr>
    </w:div>
    <w:div w:id="1424373075">
      <w:bodyDiv w:val="1"/>
      <w:marLeft w:val="0"/>
      <w:marRight w:val="0"/>
      <w:marTop w:val="0"/>
      <w:marBottom w:val="0"/>
      <w:divBdr>
        <w:top w:val="none" w:sz="0" w:space="0" w:color="auto"/>
        <w:left w:val="none" w:sz="0" w:space="0" w:color="auto"/>
        <w:bottom w:val="none" w:sz="0" w:space="0" w:color="auto"/>
        <w:right w:val="none" w:sz="0" w:space="0" w:color="auto"/>
      </w:divBdr>
    </w:div>
    <w:div w:id="1429085271">
      <w:bodyDiv w:val="1"/>
      <w:marLeft w:val="0"/>
      <w:marRight w:val="0"/>
      <w:marTop w:val="0"/>
      <w:marBottom w:val="0"/>
      <w:divBdr>
        <w:top w:val="none" w:sz="0" w:space="0" w:color="auto"/>
        <w:left w:val="none" w:sz="0" w:space="0" w:color="auto"/>
        <w:bottom w:val="none" w:sz="0" w:space="0" w:color="auto"/>
        <w:right w:val="none" w:sz="0" w:space="0" w:color="auto"/>
      </w:divBdr>
    </w:div>
    <w:div w:id="1430269195">
      <w:bodyDiv w:val="1"/>
      <w:marLeft w:val="0"/>
      <w:marRight w:val="0"/>
      <w:marTop w:val="0"/>
      <w:marBottom w:val="0"/>
      <w:divBdr>
        <w:top w:val="none" w:sz="0" w:space="0" w:color="auto"/>
        <w:left w:val="none" w:sz="0" w:space="0" w:color="auto"/>
        <w:bottom w:val="none" w:sz="0" w:space="0" w:color="auto"/>
        <w:right w:val="none" w:sz="0" w:space="0" w:color="auto"/>
      </w:divBdr>
    </w:div>
    <w:div w:id="1430393988">
      <w:bodyDiv w:val="1"/>
      <w:marLeft w:val="0"/>
      <w:marRight w:val="0"/>
      <w:marTop w:val="0"/>
      <w:marBottom w:val="0"/>
      <w:divBdr>
        <w:top w:val="none" w:sz="0" w:space="0" w:color="auto"/>
        <w:left w:val="none" w:sz="0" w:space="0" w:color="auto"/>
        <w:bottom w:val="none" w:sz="0" w:space="0" w:color="auto"/>
        <w:right w:val="none" w:sz="0" w:space="0" w:color="auto"/>
      </w:divBdr>
    </w:div>
    <w:div w:id="1431199126">
      <w:bodyDiv w:val="1"/>
      <w:marLeft w:val="0"/>
      <w:marRight w:val="0"/>
      <w:marTop w:val="0"/>
      <w:marBottom w:val="0"/>
      <w:divBdr>
        <w:top w:val="none" w:sz="0" w:space="0" w:color="auto"/>
        <w:left w:val="none" w:sz="0" w:space="0" w:color="auto"/>
        <w:bottom w:val="none" w:sz="0" w:space="0" w:color="auto"/>
        <w:right w:val="none" w:sz="0" w:space="0" w:color="auto"/>
      </w:divBdr>
    </w:div>
    <w:div w:id="1432318571">
      <w:bodyDiv w:val="1"/>
      <w:marLeft w:val="0"/>
      <w:marRight w:val="0"/>
      <w:marTop w:val="0"/>
      <w:marBottom w:val="0"/>
      <w:divBdr>
        <w:top w:val="none" w:sz="0" w:space="0" w:color="auto"/>
        <w:left w:val="none" w:sz="0" w:space="0" w:color="auto"/>
        <w:bottom w:val="none" w:sz="0" w:space="0" w:color="auto"/>
        <w:right w:val="none" w:sz="0" w:space="0" w:color="auto"/>
      </w:divBdr>
    </w:div>
    <w:div w:id="1433091358">
      <w:bodyDiv w:val="1"/>
      <w:marLeft w:val="0"/>
      <w:marRight w:val="0"/>
      <w:marTop w:val="0"/>
      <w:marBottom w:val="0"/>
      <w:divBdr>
        <w:top w:val="none" w:sz="0" w:space="0" w:color="auto"/>
        <w:left w:val="none" w:sz="0" w:space="0" w:color="auto"/>
        <w:bottom w:val="none" w:sz="0" w:space="0" w:color="auto"/>
        <w:right w:val="none" w:sz="0" w:space="0" w:color="auto"/>
      </w:divBdr>
    </w:div>
    <w:div w:id="1434284007">
      <w:bodyDiv w:val="1"/>
      <w:marLeft w:val="0"/>
      <w:marRight w:val="0"/>
      <w:marTop w:val="0"/>
      <w:marBottom w:val="0"/>
      <w:divBdr>
        <w:top w:val="none" w:sz="0" w:space="0" w:color="auto"/>
        <w:left w:val="none" w:sz="0" w:space="0" w:color="auto"/>
        <w:bottom w:val="none" w:sz="0" w:space="0" w:color="auto"/>
        <w:right w:val="none" w:sz="0" w:space="0" w:color="auto"/>
      </w:divBdr>
    </w:div>
    <w:div w:id="1438065886">
      <w:bodyDiv w:val="1"/>
      <w:marLeft w:val="0"/>
      <w:marRight w:val="0"/>
      <w:marTop w:val="0"/>
      <w:marBottom w:val="0"/>
      <w:divBdr>
        <w:top w:val="none" w:sz="0" w:space="0" w:color="auto"/>
        <w:left w:val="none" w:sz="0" w:space="0" w:color="auto"/>
        <w:bottom w:val="none" w:sz="0" w:space="0" w:color="auto"/>
        <w:right w:val="none" w:sz="0" w:space="0" w:color="auto"/>
      </w:divBdr>
    </w:div>
    <w:div w:id="1438216863">
      <w:bodyDiv w:val="1"/>
      <w:marLeft w:val="0"/>
      <w:marRight w:val="0"/>
      <w:marTop w:val="0"/>
      <w:marBottom w:val="0"/>
      <w:divBdr>
        <w:top w:val="none" w:sz="0" w:space="0" w:color="auto"/>
        <w:left w:val="none" w:sz="0" w:space="0" w:color="auto"/>
        <w:bottom w:val="none" w:sz="0" w:space="0" w:color="auto"/>
        <w:right w:val="none" w:sz="0" w:space="0" w:color="auto"/>
      </w:divBdr>
    </w:div>
    <w:div w:id="1439254747">
      <w:bodyDiv w:val="1"/>
      <w:marLeft w:val="0"/>
      <w:marRight w:val="0"/>
      <w:marTop w:val="0"/>
      <w:marBottom w:val="0"/>
      <w:divBdr>
        <w:top w:val="none" w:sz="0" w:space="0" w:color="auto"/>
        <w:left w:val="none" w:sz="0" w:space="0" w:color="auto"/>
        <w:bottom w:val="none" w:sz="0" w:space="0" w:color="auto"/>
        <w:right w:val="none" w:sz="0" w:space="0" w:color="auto"/>
      </w:divBdr>
    </w:div>
    <w:div w:id="1441334657">
      <w:bodyDiv w:val="1"/>
      <w:marLeft w:val="0"/>
      <w:marRight w:val="0"/>
      <w:marTop w:val="0"/>
      <w:marBottom w:val="0"/>
      <w:divBdr>
        <w:top w:val="none" w:sz="0" w:space="0" w:color="auto"/>
        <w:left w:val="none" w:sz="0" w:space="0" w:color="auto"/>
        <w:bottom w:val="none" w:sz="0" w:space="0" w:color="auto"/>
        <w:right w:val="none" w:sz="0" w:space="0" w:color="auto"/>
      </w:divBdr>
    </w:div>
    <w:div w:id="1442795941">
      <w:bodyDiv w:val="1"/>
      <w:marLeft w:val="0"/>
      <w:marRight w:val="0"/>
      <w:marTop w:val="0"/>
      <w:marBottom w:val="0"/>
      <w:divBdr>
        <w:top w:val="none" w:sz="0" w:space="0" w:color="auto"/>
        <w:left w:val="none" w:sz="0" w:space="0" w:color="auto"/>
        <w:bottom w:val="none" w:sz="0" w:space="0" w:color="auto"/>
        <w:right w:val="none" w:sz="0" w:space="0" w:color="auto"/>
      </w:divBdr>
    </w:div>
    <w:div w:id="1444571399">
      <w:bodyDiv w:val="1"/>
      <w:marLeft w:val="0"/>
      <w:marRight w:val="0"/>
      <w:marTop w:val="0"/>
      <w:marBottom w:val="0"/>
      <w:divBdr>
        <w:top w:val="none" w:sz="0" w:space="0" w:color="auto"/>
        <w:left w:val="none" w:sz="0" w:space="0" w:color="auto"/>
        <w:bottom w:val="none" w:sz="0" w:space="0" w:color="auto"/>
        <w:right w:val="none" w:sz="0" w:space="0" w:color="auto"/>
      </w:divBdr>
    </w:div>
    <w:div w:id="1444954849">
      <w:bodyDiv w:val="1"/>
      <w:marLeft w:val="0"/>
      <w:marRight w:val="0"/>
      <w:marTop w:val="0"/>
      <w:marBottom w:val="0"/>
      <w:divBdr>
        <w:top w:val="none" w:sz="0" w:space="0" w:color="auto"/>
        <w:left w:val="none" w:sz="0" w:space="0" w:color="auto"/>
        <w:bottom w:val="none" w:sz="0" w:space="0" w:color="auto"/>
        <w:right w:val="none" w:sz="0" w:space="0" w:color="auto"/>
      </w:divBdr>
    </w:div>
    <w:div w:id="1446264661">
      <w:bodyDiv w:val="1"/>
      <w:marLeft w:val="0"/>
      <w:marRight w:val="0"/>
      <w:marTop w:val="0"/>
      <w:marBottom w:val="0"/>
      <w:divBdr>
        <w:top w:val="none" w:sz="0" w:space="0" w:color="auto"/>
        <w:left w:val="none" w:sz="0" w:space="0" w:color="auto"/>
        <w:bottom w:val="none" w:sz="0" w:space="0" w:color="auto"/>
        <w:right w:val="none" w:sz="0" w:space="0" w:color="auto"/>
      </w:divBdr>
    </w:div>
    <w:div w:id="1446271543">
      <w:bodyDiv w:val="1"/>
      <w:marLeft w:val="0"/>
      <w:marRight w:val="0"/>
      <w:marTop w:val="0"/>
      <w:marBottom w:val="0"/>
      <w:divBdr>
        <w:top w:val="none" w:sz="0" w:space="0" w:color="auto"/>
        <w:left w:val="none" w:sz="0" w:space="0" w:color="auto"/>
        <w:bottom w:val="none" w:sz="0" w:space="0" w:color="auto"/>
        <w:right w:val="none" w:sz="0" w:space="0" w:color="auto"/>
      </w:divBdr>
    </w:div>
    <w:div w:id="1447232316">
      <w:bodyDiv w:val="1"/>
      <w:marLeft w:val="0"/>
      <w:marRight w:val="0"/>
      <w:marTop w:val="0"/>
      <w:marBottom w:val="0"/>
      <w:divBdr>
        <w:top w:val="none" w:sz="0" w:space="0" w:color="auto"/>
        <w:left w:val="none" w:sz="0" w:space="0" w:color="auto"/>
        <w:bottom w:val="none" w:sz="0" w:space="0" w:color="auto"/>
        <w:right w:val="none" w:sz="0" w:space="0" w:color="auto"/>
      </w:divBdr>
    </w:div>
    <w:div w:id="1447310904">
      <w:bodyDiv w:val="1"/>
      <w:marLeft w:val="0"/>
      <w:marRight w:val="0"/>
      <w:marTop w:val="0"/>
      <w:marBottom w:val="0"/>
      <w:divBdr>
        <w:top w:val="none" w:sz="0" w:space="0" w:color="auto"/>
        <w:left w:val="none" w:sz="0" w:space="0" w:color="auto"/>
        <w:bottom w:val="none" w:sz="0" w:space="0" w:color="auto"/>
        <w:right w:val="none" w:sz="0" w:space="0" w:color="auto"/>
      </w:divBdr>
    </w:div>
    <w:div w:id="1448889276">
      <w:bodyDiv w:val="1"/>
      <w:marLeft w:val="0"/>
      <w:marRight w:val="0"/>
      <w:marTop w:val="0"/>
      <w:marBottom w:val="0"/>
      <w:divBdr>
        <w:top w:val="none" w:sz="0" w:space="0" w:color="auto"/>
        <w:left w:val="none" w:sz="0" w:space="0" w:color="auto"/>
        <w:bottom w:val="none" w:sz="0" w:space="0" w:color="auto"/>
        <w:right w:val="none" w:sz="0" w:space="0" w:color="auto"/>
      </w:divBdr>
    </w:div>
    <w:div w:id="1450470295">
      <w:bodyDiv w:val="1"/>
      <w:marLeft w:val="0"/>
      <w:marRight w:val="0"/>
      <w:marTop w:val="0"/>
      <w:marBottom w:val="0"/>
      <w:divBdr>
        <w:top w:val="none" w:sz="0" w:space="0" w:color="auto"/>
        <w:left w:val="none" w:sz="0" w:space="0" w:color="auto"/>
        <w:bottom w:val="none" w:sz="0" w:space="0" w:color="auto"/>
        <w:right w:val="none" w:sz="0" w:space="0" w:color="auto"/>
      </w:divBdr>
    </w:div>
    <w:div w:id="1450928941">
      <w:bodyDiv w:val="1"/>
      <w:marLeft w:val="0"/>
      <w:marRight w:val="0"/>
      <w:marTop w:val="0"/>
      <w:marBottom w:val="0"/>
      <w:divBdr>
        <w:top w:val="none" w:sz="0" w:space="0" w:color="auto"/>
        <w:left w:val="none" w:sz="0" w:space="0" w:color="auto"/>
        <w:bottom w:val="none" w:sz="0" w:space="0" w:color="auto"/>
        <w:right w:val="none" w:sz="0" w:space="0" w:color="auto"/>
      </w:divBdr>
    </w:div>
    <w:div w:id="1450974166">
      <w:bodyDiv w:val="1"/>
      <w:marLeft w:val="0"/>
      <w:marRight w:val="0"/>
      <w:marTop w:val="0"/>
      <w:marBottom w:val="0"/>
      <w:divBdr>
        <w:top w:val="none" w:sz="0" w:space="0" w:color="auto"/>
        <w:left w:val="none" w:sz="0" w:space="0" w:color="auto"/>
        <w:bottom w:val="none" w:sz="0" w:space="0" w:color="auto"/>
        <w:right w:val="none" w:sz="0" w:space="0" w:color="auto"/>
      </w:divBdr>
    </w:div>
    <w:div w:id="1451167309">
      <w:bodyDiv w:val="1"/>
      <w:marLeft w:val="0"/>
      <w:marRight w:val="0"/>
      <w:marTop w:val="0"/>
      <w:marBottom w:val="0"/>
      <w:divBdr>
        <w:top w:val="none" w:sz="0" w:space="0" w:color="auto"/>
        <w:left w:val="none" w:sz="0" w:space="0" w:color="auto"/>
        <w:bottom w:val="none" w:sz="0" w:space="0" w:color="auto"/>
        <w:right w:val="none" w:sz="0" w:space="0" w:color="auto"/>
      </w:divBdr>
    </w:div>
    <w:div w:id="1451392309">
      <w:bodyDiv w:val="1"/>
      <w:marLeft w:val="0"/>
      <w:marRight w:val="0"/>
      <w:marTop w:val="0"/>
      <w:marBottom w:val="0"/>
      <w:divBdr>
        <w:top w:val="none" w:sz="0" w:space="0" w:color="auto"/>
        <w:left w:val="none" w:sz="0" w:space="0" w:color="auto"/>
        <w:bottom w:val="none" w:sz="0" w:space="0" w:color="auto"/>
        <w:right w:val="none" w:sz="0" w:space="0" w:color="auto"/>
      </w:divBdr>
    </w:div>
    <w:div w:id="1452047135">
      <w:bodyDiv w:val="1"/>
      <w:marLeft w:val="0"/>
      <w:marRight w:val="0"/>
      <w:marTop w:val="0"/>
      <w:marBottom w:val="0"/>
      <w:divBdr>
        <w:top w:val="none" w:sz="0" w:space="0" w:color="auto"/>
        <w:left w:val="none" w:sz="0" w:space="0" w:color="auto"/>
        <w:bottom w:val="none" w:sz="0" w:space="0" w:color="auto"/>
        <w:right w:val="none" w:sz="0" w:space="0" w:color="auto"/>
      </w:divBdr>
    </w:div>
    <w:div w:id="1453014815">
      <w:bodyDiv w:val="1"/>
      <w:marLeft w:val="0"/>
      <w:marRight w:val="0"/>
      <w:marTop w:val="0"/>
      <w:marBottom w:val="0"/>
      <w:divBdr>
        <w:top w:val="none" w:sz="0" w:space="0" w:color="auto"/>
        <w:left w:val="none" w:sz="0" w:space="0" w:color="auto"/>
        <w:bottom w:val="none" w:sz="0" w:space="0" w:color="auto"/>
        <w:right w:val="none" w:sz="0" w:space="0" w:color="auto"/>
      </w:divBdr>
    </w:div>
    <w:div w:id="1453477082">
      <w:bodyDiv w:val="1"/>
      <w:marLeft w:val="0"/>
      <w:marRight w:val="0"/>
      <w:marTop w:val="0"/>
      <w:marBottom w:val="0"/>
      <w:divBdr>
        <w:top w:val="none" w:sz="0" w:space="0" w:color="auto"/>
        <w:left w:val="none" w:sz="0" w:space="0" w:color="auto"/>
        <w:bottom w:val="none" w:sz="0" w:space="0" w:color="auto"/>
        <w:right w:val="none" w:sz="0" w:space="0" w:color="auto"/>
      </w:divBdr>
    </w:div>
    <w:div w:id="1454404846">
      <w:bodyDiv w:val="1"/>
      <w:marLeft w:val="0"/>
      <w:marRight w:val="0"/>
      <w:marTop w:val="0"/>
      <w:marBottom w:val="0"/>
      <w:divBdr>
        <w:top w:val="none" w:sz="0" w:space="0" w:color="auto"/>
        <w:left w:val="none" w:sz="0" w:space="0" w:color="auto"/>
        <w:bottom w:val="none" w:sz="0" w:space="0" w:color="auto"/>
        <w:right w:val="none" w:sz="0" w:space="0" w:color="auto"/>
      </w:divBdr>
    </w:div>
    <w:div w:id="1454592560">
      <w:bodyDiv w:val="1"/>
      <w:marLeft w:val="0"/>
      <w:marRight w:val="0"/>
      <w:marTop w:val="0"/>
      <w:marBottom w:val="0"/>
      <w:divBdr>
        <w:top w:val="none" w:sz="0" w:space="0" w:color="auto"/>
        <w:left w:val="none" w:sz="0" w:space="0" w:color="auto"/>
        <w:bottom w:val="none" w:sz="0" w:space="0" w:color="auto"/>
        <w:right w:val="none" w:sz="0" w:space="0" w:color="auto"/>
      </w:divBdr>
    </w:div>
    <w:div w:id="1455368877">
      <w:bodyDiv w:val="1"/>
      <w:marLeft w:val="0"/>
      <w:marRight w:val="0"/>
      <w:marTop w:val="0"/>
      <w:marBottom w:val="0"/>
      <w:divBdr>
        <w:top w:val="none" w:sz="0" w:space="0" w:color="auto"/>
        <w:left w:val="none" w:sz="0" w:space="0" w:color="auto"/>
        <w:bottom w:val="none" w:sz="0" w:space="0" w:color="auto"/>
        <w:right w:val="none" w:sz="0" w:space="0" w:color="auto"/>
      </w:divBdr>
    </w:div>
    <w:div w:id="1457024357">
      <w:bodyDiv w:val="1"/>
      <w:marLeft w:val="0"/>
      <w:marRight w:val="0"/>
      <w:marTop w:val="0"/>
      <w:marBottom w:val="0"/>
      <w:divBdr>
        <w:top w:val="none" w:sz="0" w:space="0" w:color="auto"/>
        <w:left w:val="none" w:sz="0" w:space="0" w:color="auto"/>
        <w:bottom w:val="none" w:sz="0" w:space="0" w:color="auto"/>
        <w:right w:val="none" w:sz="0" w:space="0" w:color="auto"/>
      </w:divBdr>
    </w:div>
    <w:div w:id="1458182068">
      <w:bodyDiv w:val="1"/>
      <w:marLeft w:val="0"/>
      <w:marRight w:val="0"/>
      <w:marTop w:val="0"/>
      <w:marBottom w:val="0"/>
      <w:divBdr>
        <w:top w:val="none" w:sz="0" w:space="0" w:color="auto"/>
        <w:left w:val="none" w:sz="0" w:space="0" w:color="auto"/>
        <w:bottom w:val="none" w:sz="0" w:space="0" w:color="auto"/>
        <w:right w:val="none" w:sz="0" w:space="0" w:color="auto"/>
      </w:divBdr>
    </w:div>
    <w:div w:id="1459377362">
      <w:bodyDiv w:val="1"/>
      <w:marLeft w:val="0"/>
      <w:marRight w:val="0"/>
      <w:marTop w:val="0"/>
      <w:marBottom w:val="0"/>
      <w:divBdr>
        <w:top w:val="none" w:sz="0" w:space="0" w:color="auto"/>
        <w:left w:val="none" w:sz="0" w:space="0" w:color="auto"/>
        <w:bottom w:val="none" w:sz="0" w:space="0" w:color="auto"/>
        <w:right w:val="none" w:sz="0" w:space="0" w:color="auto"/>
      </w:divBdr>
    </w:div>
    <w:div w:id="1460800355">
      <w:bodyDiv w:val="1"/>
      <w:marLeft w:val="0"/>
      <w:marRight w:val="0"/>
      <w:marTop w:val="0"/>
      <w:marBottom w:val="0"/>
      <w:divBdr>
        <w:top w:val="none" w:sz="0" w:space="0" w:color="auto"/>
        <w:left w:val="none" w:sz="0" w:space="0" w:color="auto"/>
        <w:bottom w:val="none" w:sz="0" w:space="0" w:color="auto"/>
        <w:right w:val="none" w:sz="0" w:space="0" w:color="auto"/>
      </w:divBdr>
    </w:div>
    <w:div w:id="1461918463">
      <w:bodyDiv w:val="1"/>
      <w:marLeft w:val="0"/>
      <w:marRight w:val="0"/>
      <w:marTop w:val="0"/>
      <w:marBottom w:val="0"/>
      <w:divBdr>
        <w:top w:val="none" w:sz="0" w:space="0" w:color="auto"/>
        <w:left w:val="none" w:sz="0" w:space="0" w:color="auto"/>
        <w:bottom w:val="none" w:sz="0" w:space="0" w:color="auto"/>
        <w:right w:val="none" w:sz="0" w:space="0" w:color="auto"/>
      </w:divBdr>
    </w:div>
    <w:div w:id="1462381174">
      <w:bodyDiv w:val="1"/>
      <w:marLeft w:val="0"/>
      <w:marRight w:val="0"/>
      <w:marTop w:val="0"/>
      <w:marBottom w:val="0"/>
      <w:divBdr>
        <w:top w:val="none" w:sz="0" w:space="0" w:color="auto"/>
        <w:left w:val="none" w:sz="0" w:space="0" w:color="auto"/>
        <w:bottom w:val="none" w:sz="0" w:space="0" w:color="auto"/>
        <w:right w:val="none" w:sz="0" w:space="0" w:color="auto"/>
      </w:divBdr>
    </w:div>
    <w:div w:id="1463647505">
      <w:bodyDiv w:val="1"/>
      <w:marLeft w:val="0"/>
      <w:marRight w:val="0"/>
      <w:marTop w:val="0"/>
      <w:marBottom w:val="0"/>
      <w:divBdr>
        <w:top w:val="none" w:sz="0" w:space="0" w:color="auto"/>
        <w:left w:val="none" w:sz="0" w:space="0" w:color="auto"/>
        <w:bottom w:val="none" w:sz="0" w:space="0" w:color="auto"/>
        <w:right w:val="none" w:sz="0" w:space="0" w:color="auto"/>
      </w:divBdr>
    </w:div>
    <w:div w:id="1463844367">
      <w:bodyDiv w:val="1"/>
      <w:marLeft w:val="0"/>
      <w:marRight w:val="0"/>
      <w:marTop w:val="0"/>
      <w:marBottom w:val="0"/>
      <w:divBdr>
        <w:top w:val="none" w:sz="0" w:space="0" w:color="auto"/>
        <w:left w:val="none" w:sz="0" w:space="0" w:color="auto"/>
        <w:bottom w:val="none" w:sz="0" w:space="0" w:color="auto"/>
        <w:right w:val="none" w:sz="0" w:space="0" w:color="auto"/>
      </w:divBdr>
    </w:div>
    <w:div w:id="1464037707">
      <w:bodyDiv w:val="1"/>
      <w:marLeft w:val="0"/>
      <w:marRight w:val="0"/>
      <w:marTop w:val="0"/>
      <w:marBottom w:val="0"/>
      <w:divBdr>
        <w:top w:val="none" w:sz="0" w:space="0" w:color="auto"/>
        <w:left w:val="none" w:sz="0" w:space="0" w:color="auto"/>
        <w:bottom w:val="none" w:sz="0" w:space="0" w:color="auto"/>
        <w:right w:val="none" w:sz="0" w:space="0" w:color="auto"/>
      </w:divBdr>
    </w:div>
    <w:div w:id="1464618065">
      <w:bodyDiv w:val="1"/>
      <w:marLeft w:val="0"/>
      <w:marRight w:val="0"/>
      <w:marTop w:val="0"/>
      <w:marBottom w:val="0"/>
      <w:divBdr>
        <w:top w:val="none" w:sz="0" w:space="0" w:color="auto"/>
        <w:left w:val="none" w:sz="0" w:space="0" w:color="auto"/>
        <w:bottom w:val="none" w:sz="0" w:space="0" w:color="auto"/>
        <w:right w:val="none" w:sz="0" w:space="0" w:color="auto"/>
      </w:divBdr>
    </w:div>
    <w:div w:id="1465151678">
      <w:bodyDiv w:val="1"/>
      <w:marLeft w:val="0"/>
      <w:marRight w:val="0"/>
      <w:marTop w:val="0"/>
      <w:marBottom w:val="0"/>
      <w:divBdr>
        <w:top w:val="none" w:sz="0" w:space="0" w:color="auto"/>
        <w:left w:val="none" w:sz="0" w:space="0" w:color="auto"/>
        <w:bottom w:val="none" w:sz="0" w:space="0" w:color="auto"/>
        <w:right w:val="none" w:sz="0" w:space="0" w:color="auto"/>
      </w:divBdr>
    </w:div>
    <w:div w:id="1476139926">
      <w:bodyDiv w:val="1"/>
      <w:marLeft w:val="0"/>
      <w:marRight w:val="0"/>
      <w:marTop w:val="0"/>
      <w:marBottom w:val="0"/>
      <w:divBdr>
        <w:top w:val="none" w:sz="0" w:space="0" w:color="auto"/>
        <w:left w:val="none" w:sz="0" w:space="0" w:color="auto"/>
        <w:bottom w:val="none" w:sz="0" w:space="0" w:color="auto"/>
        <w:right w:val="none" w:sz="0" w:space="0" w:color="auto"/>
      </w:divBdr>
    </w:div>
    <w:div w:id="1477842728">
      <w:bodyDiv w:val="1"/>
      <w:marLeft w:val="0"/>
      <w:marRight w:val="0"/>
      <w:marTop w:val="0"/>
      <w:marBottom w:val="0"/>
      <w:divBdr>
        <w:top w:val="none" w:sz="0" w:space="0" w:color="auto"/>
        <w:left w:val="none" w:sz="0" w:space="0" w:color="auto"/>
        <w:bottom w:val="none" w:sz="0" w:space="0" w:color="auto"/>
        <w:right w:val="none" w:sz="0" w:space="0" w:color="auto"/>
      </w:divBdr>
    </w:div>
    <w:div w:id="1478835929">
      <w:bodyDiv w:val="1"/>
      <w:marLeft w:val="0"/>
      <w:marRight w:val="0"/>
      <w:marTop w:val="0"/>
      <w:marBottom w:val="0"/>
      <w:divBdr>
        <w:top w:val="none" w:sz="0" w:space="0" w:color="auto"/>
        <w:left w:val="none" w:sz="0" w:space="0" w:color="auto"/>
        <w:bottom w:val="none" w:sz="0" w:space="0" w:color="auto"/>
        <w:right w:val="none" w:sz="0" w:space="0" w:color="auto"/>
      </w:divBdr>
    </w:div>
    <w:div w:id="1479882320">
      <w:bodyDiv w:val="1"/>
      <w:marLeft w:val="0"/>
      <w:marRight w:val="0"/>
      <w:marTop w:val="0"/>
      <w:marBottom w:val="0"/>
      <w:divBdr>
        <w:top w:val="none" w:sz="0" w:space="0" w:color="auto"/>
        <w:left w:val="none" w:sz="0" w:space="0" w:color="auto"/>
        <w:bottom w:val="none" w:sz="0" w:space="0" w:color="auto"/>
        <w:right w:val="none" w:sz="0" w:space="0" w:color="auto"/>
      </w:divBdr>
    </w:div>
    <w:div w:id="1480263901">
      <w:bodyDiv w:val="1"/>
      <w:marLeft w:val="0"/>
      <w:marRight w:val="0"/>
      <w:marTop w:val="0"/>
      <w:marBottom w:val="0"/>
      <w:divBdr>
        <w:top w:val="none" w:sz="0" w:space="0" w:color="auto"/>
        <w:left w:val="none" w:sz="0" w:space="0" w:color="auto"/>
        <w:bottom w:val="none" w:sz="0" w:space="0" w:color="auto"/>
        <w:right w:val="none" w:sz="0" w:space="0" w:color="auto"/>
      </w:divBdr>
    </w:div>
    <w:div w:id="1480807117">
      <w:bodyDiv w:val="1"/>
      <w:marLeft w:val="0"/>
      <w:marRight w:val="0"/>
      <w:marTop w:val="0"/>
      <w:marBottom w:val="0"/>
      <w:divBdr>
        <w:top w:val="none" w:sz="0" w:space="0" w:color="auto"/>
        <w:left w:val="none" w:sz="0" w:space="0" w:color="auto"/>
        <w:bottom w:val="none" w:sz="0" w:space="0" w:color="auto"/>
        <w:right w:val="none" w:sz="0" w:space="0" w:color="auto"/>
      </w:divBdr>
    </w:div>
    <w:div w:id="1482573650">
      <w:bodyDiv w:val="1"/>
      <w:marLeft w:val="0"/>
      <w:marRight w:val="0"/>
      <w:marTop w:val="0"/>
      <w:marBottom w:val="0"/>
      <w:divBdr>
        <w:top w:val="none" w:sz="0" w:space="0" w:color="auto"/>
        <w:left w:val="none" w:sz="0" w:space="0" w:color="auto"/>
        <w:bottom w:val="none" w:sz="0" w:space="0" w:color="auto"/>
        <w:right w:val="none" w:sz="0" w:space="0" w:color="auto"/>
      </w:divBdr>
    </w:div>
    <w:div w:id="1483422408">
      <w:bodyDiv w:val="1"/>
      <w:marLeft w:val="0"/>
      <w:marRight w:val="0"/>
      <w:marTop w:val="0"/>
      <w:marBottom w:val="0"/>
      <w:divBdr>
        <w:top w:val="none" w:sz="0" w:space="0" w:color="auto"/>
        <w:left w:val="none" w:sz="0" w:space="0" w:color="auto"/>
        <w:bottom w:val="none" w:sz="0" w:space="0" w:color="auto"/>
        <w:right w:val="none" w:sz="0" w:space="0" w:color="auto"/>
      </w:divBdr>
    </w:div>
    <w:div w:id="1484160184">
      <w:bodyDiv w:val="1"/>
      <w:marLeft w:val="0"/>
      <w:marRight w:val="0"/>
      <w:marTop w:val="0"/>
      <w:marBottom w:val="0"/>
      <w:divBdr>
        <w:top w:val="none" w:sz="0" w:space="0" w:color="auto"/>
        <w:left w:val="none" w:sz="0" w:space="0" w:color="auto"/>
        <w:bottom w:val="none" w:sz="0" w:space="0" w:color="auto"/>
        <w:right w:val="none" w:sz="0" w:space="0" w:color="auto"/>
      </w:divBdr>
    </w:div>
    <w:div w:id="1484542820">
      <w:bodyDiv w:val="1"/>
      <w:marLeft w:val="0"/>
      <w:marRight w:val="0"/>
      <w:marTop w:val="0"/>
      <w:marBottom w:val="0"/>
      <w:divBdr>
        <w:top w:val="none" w:sz="0" w:space="0" w:color="auto"/>
        <w:left w:val="none" w:sz="0" w:space="0" w:color="auto"/>
        <w:bottom w:val="none" w:sz="0" w:space="0" w:color="auto"/>
        <w:right w:val="none" w:sz="0" w:space="0" w:color="auto"/>
      </w:divBdr>
    </w:div>
    <w:div w:id="1485853669">
      <w:bodyDiv w:val="1"/>
      <w:marLeft w:val="0"/>
      <w:marRight w:val="0"/>
      <w:marTop w:val="0"/>
      <w:marBottom w:val="0"/>
      <w:divBdr>
        <w:top w:val="none" w:sz="0" w:space="0" w:color="auto"/>
        <w:left w:val="none" w:sz="0" w:space="0" w:color="auto"/>
        <w:bottom w:val="none" w:sz="0" w:space="0" w:color="auto"/>
        <w:right w:val="none" w:sz="0" w:space="0" w:color="auto"/>
      </w:divBdr>
    </w:div>
    <w:div w:id="1486238802">
      <w:bodyDiv w:val="1"/>
      <w:marLeft w:val="0"/>
      <w:marRight w:val="0"/>
      <w:marTop w:val="0"/>
      <w:marBottom w:val="0"/>
      <w:divBdr>
        <w:top w:val="none" w:sz="0" w:space="0" w:color="auto"/>
        <w:left w:val="none" w:sz="0" w:space="0" w:color="auto"/>
        <w:bottom w:val="none" w:sz="0" w:space="0" w:color="auto"/>
        <w:right w:val="none" w:sz="0" w:space="0" w:color="auto"/>
      </w:divBdr>
    </w:div>
    <w:div w:id="1487211827">
      <w:bodyDiv w:val="1"/>
      <w:marLeft w:val="0"/>
      <w:marRight w:val="0"/>
      <w:marTop w:val="0"/>
      <w:marBottom w:val="0"/>
      <w:divBdr>
        <w:top w:val="none" w:sz="0" w:space="0" w:color="auto"/>
        <w:left w:val="none" w:sz="0" w:space="0" w:color="auto"/>
        <w:bottom w:val="none" w:sz="0" w:space="0" w:color="auto"/>
        <w:right w:val="none" w:sz="0" w:space="0" w:color="auto"/>
      </w:divBdr>
    </w:div>
    <w:div w:id="1488091050">
      <w:bodyDiv w:val="1"/>
      <w:marLeft w:val="0"/>
      <w:marRight w:val="0"/>
      <w:marTop w:val="0"/>
      <w:marBottom w:val="0"/>
      <w:divBdr>
        <w:top w:val="none" w:sz="0" w:space="0" w:color="auto"/>
        <w:left w:val="none" w:sz="0" w:space="0" w:color="auto"/>
        <w:bottom w:val="none" w:sz="0" w:space="0" w:color="auto"/>
        <w:right w:val="none" w:sz="0" w:space="0" w:color="auto"/>
      </w:divBdr>
    </w:div>
    <w:div w:id="1488354096">
      <w:bodyDiv w:val="1"/>
      <w:marLeft w:val="0"/>
      <w:marRight w:val="0"/>
      <w:marTop w:val="0"/>
      <w:marBottom w:val="0"/>
      <w:divBdr>
        <w:top w:val="none" w:sz="0" w:space="0" w:color="auto"/>
        <w:left w:val="none" w:sz="0" w:space="0" w:color="auto"/>
        <w:bottom w:val="none" w:sz="0" w:space="0" w:color="auto"/>
        <w:right w:val="none" w:sz="0" w:space="0" w:color="auto"/>
      </w:divBdr>
    </w:div>
    <w:div w:id="1489327281">
      <w:bodyDiv w:val="1"/>
      <w:marLeft w:val="0"/>
      <w:marRight w:val="0"/>
      <w:marTop w:val="0"/>
      <w:marBottom w:val="0"/>
      <w:divBdr>
        <w:top w:val="none" w:sz="0" w:space="0" w:color="auto"/>
        <w:left w:val="none" w:sz="0" w:space="0" w:color="auto"/>
        <w:bottom w:val="none" w:sz="0" w:space="0" w:color="auto"/>
        <w:right w:val="none" w:sz="0" w:space="0" w:color="auto"/>
      </w:divBdr>
    </w:div>
    <w:div w:id="1489639296">
      <w:bodyDiv w:val="1"/>
      <w:marLeft w:val="0"/>
      <w:marRight w:val="0"/>
      <w:marTop w:val="0"/>
      <w:marBottom w:val="0"/>
      <w:divBdr>
        <w:top w:val="none" w:sz="0" w:space="0" w:color="auto"/>
        <w:left w:val="none" w:sz="0" w:space="0" w:color="auto"/>
        <w:bottom w:val="none" w:sz="0" w:space="0" w:color="auto"/>
        <w:right w:val="none" w:sz="0" w:space="0" w:color="auto"/>
      </w:divBdr>
    </w:div>
    <w:div w:id="1490559029">
      <w:bodyDiv w:val="1"/>
      <w:marLeft w:val="0"/>
      <w:marRight w:val="0"/>
      <w:marTop w:val="0"/>
      <w:marBottom w:val="0"/>
      <w:divBdr>
        <w:top w:val="none" w:sz="0" w:space="0" w:color="auto"/>
        <w:left w:val="none" w:sz="0" w:space="0" w:color="auto"/>
        <w:bottom w:val="none" w:sz="0" w:space="0" w:color="auto"/>
        <w:right w:val="none" w:sz="0" w:space="0" w:color="auto"/>
      </w:divBdr>
    </w:div>
    <w:div w:id="1492983373">
      <w:bodyDiv w:val="1"/>
      <w:marLeft w:val="0"/>
      <w:marRight w:val="0"/>
      <w:marTop w:val="0"/>
      <w:marBottom w:val="0"/>
      <w:divBdr>
        <w:top w:val="none" w:sz="0" w:space="0" w:color="auto"/>
        <w:left w:val="none" w:sz="0" w:space="0" w:color="auto"/>
        <w:bottom w:val="none" w:sz="0" w:space="0" w:color="auto"/>
        <w:right w:val="none" w:sz="0" w:space="0" w:color="auto"/>
      </w:divBdr>
    </w:div>
    <w:div w:id="1492985244">
      <w:bodyDiv w:val="1"/>
      <w:marLeft w:val="0"/>
      <w:marRight w:val="0"/>
      <w:marTop w:val="0"/>
      <w:marBottom w:val="0"/>
      <w:divBdr>
        <w:top w:val="none" w:sz="0" w:space="0" w:color="auto"/>
        <w:left w:val="none" w:sz="0" w:space="0" w:color="auto"/>
        <w:bottom w:val="none" w:sz="0" w:space="0" w:color="auto"/>
        <w:right w:val="none" w:sz="0" w:space="0" w:color="auto"/>
      </w:divBdr>
    </w:div>
    <w:div w:id="1493178152">
      <w:bodyDiv w:val="1"/>
      <w:marLeft w:val="0"/>
      <w:marRight w:val="0"/>
      <w:marTop w:val="0"/>
      <w:marBottom w:val="0"/>
      <w:divBdr>
        <w:top w:val="none" w:sz="0" w:space="0" w:color="auto"/>
        <w:left w:val="none" w:sz="0" w:space="0" w:color="auto"/>
        <w:bottom w:val="none" w:sz="0" w:space="0" w:color="auto"/>
        <w:right w:val="none" w:sz="0" w:space="0" w:color="auto"/>
      </w:divBdr>
    </w:div>
    <w:div w:id="1493259779">
      <w:bodyDiv w:val="1"/>
      <w:marLeft w:val="0"/>
      <w:marRight w:val="0"/>
      <w:marTop w:val="0"/>
      <w:marBottom w:val="0"/>
      <w:divBdr>
        <w:top w:val="none" w:sz="0" w:space="0" w:color="auto"/>
        <w:left w:val="none" w:sz="0" w:space="0" w:color="auto"/>
        <w:bottom w:val="none" w:sz="0" w:space="0" w:color="auto"/>
        <w:right w:val="none" w:sz="0" w:space="0" w:color="auto"/>
      </w:divBdr>
    </w:div>
    <w:div w:id="1493526088">
      <w:bodyDiv w:val="1"/>
      <w:marLeft w:val="0"/>
      <w:marRight w:val="0"/>
      <w:marTop w:val="0"/>
      <w:marBottom w:val="0"/>
      <w:divBdr>
        <w:top w:val="none" w:sz="0" w:space="0" w:color="auto"/>
        <w:left w:val="none" w:sz="0" w:space="0" w:color="auto"/>
        <w:bottom w:val="none" w:sz="0" w:space="0" w:color="auto"/>
        <w:right w:val="none" w:sz="0" w:space="0" w:color="auto"/>
      </w:divBdr>
    </w:div>
    <w:div w:id="1494182066">
      <w:bodyDiv w:val="1"/>
      <w:marLeft w:val="0"/>
      <w:marRight w:val="0"/>
      <w:marTop w:val="0"/>
      <w:marBottom w:val="0"/>
      <w:divBdr>
        <w:top w:val="none" w:sz="0" w:space="0" w:color="auto"/>
        <w:left w:val="none" w:sz="0" w:space="0" w:color="auto"/>
        <w:bottom w:val="none" w:sz="0" w:space="0" w:color="auto"/>
        <w:right w:val="none" w:sz="0" w:space="0" w:color="auto"/>
      </w:divBdr>
    </w:div>
    <w:div w:id="1495074385">
      <w:bodyDiv w:val="1"/>
      <w:marLeft w:val="0"/>
      <w:marRight w:val="0"/>
      <w:marTop w:val="0"/>
      <w:marBottom w:val="0"/>
      <w:divBdr>
        <w:top w:val="none" w:sz="0" w:space="0" w:color="auto"/>
        <w:left w:val="none" w:sz="0" w:space="0" w:color="auto"/>
        <w:bottom w:val="none" w:sz="0" w:space="0" w:color="auto"/>
        <w:right w:val="none" w:sz="0" w:space="0" w:color="auto"/>
      </w:divBdr>
    </w:div>
    <w:div w:id="1495292511">
      <w:bodyDiv w:val="1"/>
      <w:marLeft w:val="0"/>
      <w:marRight w:val="0"/>
      <w:marTop w:val="0"/>
      <w:marBottom w:val="0"/>
      <w:divBdr>
        <w:top w:val="none" w:sz="0" w:space="0" w:color="auto"/>
        <w:left w:val="none" w:sz="0" w:space="0" w:color="auto"/>
        <w:bottom w:val="none" w:sz="0" w:space="0" w:color="auto"/>
        <w:right w:val="none" w:sz="0" w:space="0" w:color="auto"/>
      </w:divBdr>
    </w:div>
    <w:div w:id="1497574206">
      <w:bodyDiv w:val="1"/>
      <w:marLeft w:val="0"/>
      <w:marRight w:val="0"/>
      <w:marTop w:val="0"/>
      <w:marBottom w:val="0"/>
      <w:divBdr>
        <w:top w:val="none" w:sz="0" w:space="0" w:color="auto"/>
        <w:left w:val="none" w:sz="0" w:space="0" w:color="auto"/>
        <w:bottom w:val="none" w:sz="0" w:space="0" w:color="auto"/>
        <w:right w:val="none" w:sz="0" w:space="0" w:color="auto"/>
      </w:divBdr>
    </w:div>
    <w:div w:id="1497844458">
      <w:bodyDiv w:val="1"/>
      <w:marLeft w:val="0"/>
      <w:marRight w:val="0"/>
      <w:marTop w:val="0"/>
      <w:marBottom w:val="0"/>
      <w:divBdr>
        <w:top w:val="none" w:sz="0" w:space="0" w:color="auto"/>
        <w:left w:val="none" w:sz="0" w:space="0" w:color="auto"/>
        <w:bottom w:val="none" w:sz="0" w:space="0" w:color="auto"/>
        <w:right w:val="none" w:sz="0" w:space="0" w:color="auto"/>
      </w:divBdr>
    </w:div>
    <w:div w:id="1498032923">
      <w:bodyDiv w:val="1"/>
      <w:marLeft w:val="0"/>
      <w:marRight w:val="0"/>
      <w:marTop w:val="0"/>
      <w:marBottom w:val="0"/>
      <w:divBdr>
        <w:top w:val="none" w:sz="0" w:space="0" w:color="auto"/>
        <w:left w:val="none" w:sz="0" w:space="0" w:color="auto"/>
        <w:bottom w:val="none" w:sz="0" w:space="0" w:color="auto"/>
        <w:right w:val="none" w:sz="0" w:space="0" w:color="auto"/>
      </w:divBdr>
    </w:div>
    <w:div w:id="1498303500">
      <w:bodyDiv w:val="1"/>
      <w:marLeft w:val="0"/>
      <w:marRight w:val="0"/>
      <w:marTop w:val="0"/>
      <w:marBottom w:val="0"/>
      <w:divBdr>
        <w:top w:val="none" w:sz="0" w:space="0" w:color="auto"/>
        <w:left w:val="none" w:sz="0" w:space="0" w:color="auto"/>
        <w:bottom w:val="none" w:sz="0" w:space="0" w:color="auto"/>
        <w:right w:val="none" w:sz="0" w:space="0" w:color="auto"/>
      </w:divBdr>
    </w:div>
    <w:div w:id="1498768928">
      <w:bodyDiv w:val="1"/>
      <w:marLeft w:val="0"/>
      <w:marRight w:val="0"/>
      <w:marTop w:val="0"/>
      <w:marBottom w:val="0"/>
      <w:divBdr>
        <w:top w:val="none" w:sz="0" w:space="0" w:color="auto"/>
        <w:left w:val="none" w:sz="0" w:space="0" w:color="auto"/>
        <w:bottom w:val="none" w:sz="0" w:space="0" w:color="auto"/>
        <w:right w:val="none" w:sz="0" w:space="0" w:color="auto"/>
      </w:divBdr>
    </w:div>
    <w:div w:id="1499153772">
      <w:bodyDiv w:val="1"/>
      <w:marLeft w:val="0"/>
      <w:marRight w:val="0"/>
      <w:marTop w:val="0"/>
      <w:marBottom w:val="0"/>
      <w:divBdr>
        <w:top w:val="none" w:sz="0" w:space="0" w:color="auto"/>
        <w:left w:val="none" w:sz="0" w:space="0" w:color="auto"/>
        <w:bottom w:val="none" w:sz="0" w:space="0" w:color="auto"/>
        <w:right w:val="none" w:sz="0" w:space="0" w:color="auto"/>
      </w:divBdr>
    </w:div>
    <w:div w:id="1500003769">
      <w:bodyDiv w:val="1"/>
      <w:marLeft w:val="0"/>
      <w:marRight w:val="0"/>
      <w:marTop w:val="0"/>
      <w:marBottom w:val="0"/>
      <w:divBdr>
        <w:top w:val="none" w:sz="0" w:space="0" w:color="auto"/>
        <w:left w:val="none" w:sz="0" w:space="0" w:color="auto"/>
        <w:bottom w:val="none" w:sz="0" w:space="0" w:color="auto"/>
        <w:right w:val="none" w:sz="0" w:space="0" w:color="auto"/>
      </w:divBdr>
    </w:div>
    <w:div w:id="1500078679">
      <w:bodyDiv w:val="1"/>
      <w:marLeft w:val="0"/>
      <w:marRight w:val="0"/>
      <w:marTop w:val="0"/>
      <w:marBottom w:val="0"/>
      <w:divBdr>
        <w:top w:val="none" w:sz="0" w:space="0" w:color="auto"/>
        <w:left w:val="none" w:sz="0" w:space="0" w:color="auto"/>
        <w:bottom w:val="none" w:sz="0" w:space="0" w:color="auto"/>
        <w:right w:val="none" w:sz="0" w:space="0" w:color="auto"/>
      </w:divBdr>
    </w:div>
    <w:div w:id="1500466176">
      <w:bodyDiv w:val="1"/>
      <w:marLeft w:val="0"/>
      <w:marRight w:val="0"/>
      <w:marTop w:val="0"/>
      <w:marBottom w:val="0"/>
      <w:divBdr>
        <w:top w:val="none" w:sz="0" w:space="0" w:color="auto"/>
        <w:left w:val="none" w:sz="0" w:space="0" w:color="auto"/>
        <w:bottom w:val="none" w:sz="0" w:space="0" w:color="auto"/>
        <w:right w:val="none" w:sz="0" w:space="0" w:color="auto"/>
      </w:divBdr>
    </w:div>
    <w:div w:id="1501310412">
      <w:bodyDiv w:val="1"/>
      <w:marLeft w:val="0"/>
      <w:marRight w:val="0"/>
      <w:marTop w:val="0"/>
      <w:marBottom w:val="0"/>
      <w:divBdr>
        <w:top w:val="none" w:sz="0" w:space="0" w:color="auto"/>
        <w:left w:val="none" w:sz="0" w:space="0" w:color="auto"/>
        <w:bottom w:val="none" w:sz="0" w:space="0" w:color="auto"/>
        <w:right w:val="none" w:sz="0" w:space="0" w:color="auto"/>
      </w:divBdr>
    </w:div>
    <w:div w:id="1501844369">
      <w:bodyDiv w:val="1"/>
      <w:marLeft w:val="0"/>
      <w:marRight w:val="0"/>
      <w:marTop w:val="0"/>
      <w:marBottom w:val="0"/>
      <w:divBdr>
        <w:top w:val="none" w:sz="0" w:space="0" w:color="auto"/>
        <w:left w:val="none" w:sz="0" w:space="0" w:color="auto"/>
        <w:bottom w:val="none" w:sz="0" w:space="0" w:color="auto"/>
        <w:right w:val="none" w:sz="0" w:space="0" w:color="auto"/>
      </w:divBdr>
    </w:div>
    <w:div w:id="1502163894">
      <w:bodyDiv w:val="1"/>
      <w:marLeft w:val="0"/>
      <w:marRight w:val="0"/>
      <w:marTop w:val="0"/>
      <w:marBottom w:val="0"/>
      <w:divBdr>
        <w:top w:val="none" w:sz="0" w:space="0" w:color="auto"/>
        <w:left w:val="none" w:sz="0" w:space="0" w:color="auto"/>
        <w:bottom w:val="none" w:sz="0" w:space="0" w:color="auto"/>
        <w:right w:val="none" w:sz="0" w:space="0" w:color="auto"/>
      </w:divBdr>
    </w:div>
    <w:div w:id="1502575443">
      <w:bodyDiv w:val="1"/>
      <w:marLeft w:val="0"/>
      <w:marRight w:val="0"/>
      <w:marTop w:val="0"/>
      <w:marBottom w:val="0"/>
      <w:divBdr>
        <w:top w:val="none" w:sz="0" w:space="0" w:color="auto"/>
        <w:left w:val="none" w:sz="0" w:space="0" w:color="auto"/>
        <w:bottom w:val="none" w:sz="0" w:space="0" w:color="auto"/>
        <w:right w:val="none" w:sz="0" w:space="0" w:color="auto"/>
      </w:divBdr>
    </w:div>
    <w:div w:id="1503546750">
      <w:bodyDiv w:val="1"/>
      <w:marLeft w:val="0"/>
      <w:marRight w:val="0"/>
      <w:marTop w:val="0"/>
      <w:marBottom w:val="0"/>
      <w:divBdr>
        <w:top w:val="none" w:sz="0" w:space="0" w:color="auto"/>
        <w:left w:val="none" w:sz="0" w:space="0" w:color="auto"/>
        <w:bottom w:val="none" w:sz="0" w:space="0" w:color="auto"/>
        <w:right w:val="none" w:sz="0" w:space="0" w:color="auto"/>
      </w:divBdr>
    </w:div>
    <w:div w:id="1504589961">
      <w:bodyDiv w:val="1"/>
      <w:marLeft w:val="0"/>
      <w:marRight w:val="0"/>
      <w:marTop w:val="0"/>
      <w:marBottom w:val="0"/>
      <w:divBdr>
        <w:top w:val="none" w:sz="0" w:space="0" w:color="auto"/>
        <w:left w:val="none" w:sz="0" w:space="0" w:color="auto"/>
        <w:bottom w:val="none" w:sz="0" w:space="0" w:color="auto"/>
        <w:right w:val="none" w:sz="0" w:space="0" w:color="auto"/>
      </w:divBdr>
    </w:div>
    <w:div w:id="1508324234">
      <w:bodyDiv w:val="1"/>
      <w:marLeft w:val="0"/>
      <w:marRight w:val="0"/>
      <w:marTop w:val="0"/>
      <w:marBottom w:val="0"/>
      <w:divBdr>
        <w:top w:val="none" w:sz="0" w:space="0" w:color="auto"/>
        <w:left w:val="none" w:sz="0" w:space="0" w:color="auto"/>
        <w:bottom w:val="none" w:sz="0" w:space="0" w:color="auto"/>
        <w:right w:val="none" w:sz="0" w:space="0" w:color="auto"/>
      </w:divBdr>
    </w:div>
    <w:div w:id="1509832912">
      <w:bodyDiv w:val="1"/>
      <w:marLeft w:val="0"/>
      <w:marRight w:val="0"/>
      <w:marTop w:val="0"/>
      <w:marBottom w:val="0"/>
      <w:divBdr>
        <w:top w:val="none" w:sz="0" w:space="0" w:color="auto"/>
        <w:left w:val="none" w:sz="0" w:space="0" w:color="auto"/>
        <w:bottom w:val="none" w:sz="0" w:space="0" w:color="auto"/>
        <w:right w:val="none" w:sz="0" w:space="0" w:color="auto"/>
      </w:divBdr>
    </w:div>
    <w:div w:id="1510750971">
      <w:bodyDiv w:val="1"/>
      <w:marLeft w:val="0"/>
      <w:marRight w:val="0"/>
      <w:marTop w:val="0"/>
      <w:marBottom w:val="0"/>
      <w:divBdr>
        <w:top w:val="none" w:sz="0" w:space="0" w:color="auto"/>
        <w:left w:val="none" w:sz="0" w:space="0" w:color="auto"/>
        <w:bottom w:val="none" w:sz="0" w:space="0" w:color="auto"/>
        <w:right w:val="none" w:sz="0" w:space="0" w:color="auto"/>
      </w:divBdr>
    </w:div>
    <w:div w:id="1512842752">
      <w:bodyDiv w:val="1"/>
      <w:marLeft w:val="0"/>
      <w:marRight w:val="0"/>
      <w:marTop w:val="0"/>
      <w:marBottom w:val="0"/>
      <w:divBdr>
        <w:top w:val="none" w:sz="0" w:space="0" w:color="auto"/>
        <w:left w:val="none" w:sz="0" w:space="0" w:color="auto"/>
        <w:bottom w:val="none" w:sz="0" w:space="0" w:color="auto"/>
        <w:right w:val="none" w:sz="0" w:space="0" w:color="auto"/>
      </w:divBdr>
    </w:div>
    <w:div w:id="1512909002">
      <w:bodyDiv w:val="1"/>
      <w:marLeft w:val="0"/>
      <w:marRight w:val="0"/>
      <w:marTop w:val="0"/>
      <w:marBottom w:val="0"/>
      <w:divBdr>
        <w:top w:val="none" w:sz="0" w:space="0" w:color="auto"/>
        <w:left w:val="none" w:sz="0" w:space="0" w:color="auto"/>
        <w:bottom w:val="none" w:sz="0" w:space="0" w:color="auto"/>
        <w:right w:val="none" w:sz="0" w:space="0" w:color="auto"/>
      </w:divBdr>
    </w:div>
    <w:div w:id="1513030090">
      <w:bodyDiv w:val="1"/>
      <w:marLeft w:val="0"/>
      <w:marRight w:val="0"/>
      <w:marTop w:val="0"/>
      <w:marBottom w:val="0"/>
      <w:divBdr>
        <w:top w:val="none" w:sz="0" w:space="0" w:color="auto"/>
        <w:left w:val="none" w:sz="0" w:space="0" w:color="auto"/>
        <w:bottom w:val="none" w:sz="0" w:space="0" w:color="auto"/>
        <w:right w:val="none" w:sz="0" w:space="0" w:color="auto"/>
      </w:divBdr>
    </w:div>
    <w:div w:id="1513840148">
      <w:bodyDiv w:val="1"/>
      <w:marLeft w:val="0"/>
      <w:marRight w:val="0"/>
      <w:marTop w:val="0"/>
      <w:marBottom w:val="0"/>
      <w:divBdr>
        <w:top w:val="none" w:sz="0" w:space="0" w:color="auto"/>
        <w:left w:val="none" w:sz="0" w:space="0" w:color="auto"/>
        <w:bottom w:val="none" w:sz="0" w:space="0" w:color="auto"/>
        <w:right w:val="none" w:sz="0" w:space="0" w:color="auto"/>
      </w:divBdr>
    </w:div>
    <w:div w:id="1513956046">
      <w:bodyDiv w:val="1"/>
      <w:marLeft w:val="0"/>
      <w:marRight w:val="0"/>
      <w:marTop w:val="0"/>
      <w:marBottom w:val="0"/>
      <w:divBdr>
        <w:top w:val="none" w:sz="0" w:space="0" w:color="auto"/>
        <w:left w:val="none" w:sz="0" w:space="0" w:color="auto"/>
        <w:bottom w:val="none" w:sz="0" w:space="0" w:color="auto"/>
        <w:right w:val="none" w:sz="0" w:space="0" w:color="auto"/>
      </w:divBdr>
    </w:div>
    <w:div w:id="1514606378">
      <w:bodyDiv w:val="1"/>
      <w:marLeft w:val="0"/>
      <w:marRight w:val="0"/>
      <w:marTop w:val="0"/>
      <w:marBottom w:val="0"/>
      <w:divBdr>
        <w:top w:val="none" w:sz="0" w:space="0" w:color="auto"/>
        <w:left w:val="none" w:sz="0" w:space="0" w:color="auto"/>
        <w:bottom w:val="none" w:sz="0" w:space="0" w:color="auto"/>
        <w:right w:val="none" w:sz="0" w:space="0" w:color="auto"/>
      </w:divBdr>
    </w:div>
    <w:div w:id="1514957839">
      <w:bodyDiv w:val="1"/>
      <w:marLeft w:val="0"/>
      <w:marRight w:val="0"/>
      <w:marTop w:val="0"/>
      <w:marBottom w:val="0"/>
      <w:divBdr>
        <w:top w:val="none" w:sz="0" w:space="0" w:color="auto"/>
        <w:left w:val="none" w:sz="0" w:space="0" w:color="auto"/>
        <w:bottom w:val="none" w:sz="0" w:space="0" w:color="auto"/>
        <w:right w:val="none" w:sz="0" w:space="0" w:color="auto"/>
      </w:divBdr>
    </w:div>
    <w:div w:id="1516114359">
      <w:bodyDiv w:val="1"/>
      <w:marLeft w:val="0"/>
      <w:marRight w:val="0"/>
      <w:marTop w:val="0"/>
      <w:marBottom w:val="0"/>
      <w:divBdr>
        <w:top w:val="none" w:sz="0" w:space="0" w:color="auto"/>
        <w:left w:val="none" w:sz="0" w:space="0" w:color="auto"/>
        <w:bottom w:val="none" w:sz="0" w:space="0" w:color="auto"/>
        <w:right w:val="none" w:sz="0" w:space="0" w:color="auto"/>
      </w:divBdr>
    </w:div>
    <w:div w:id="1516844010">
      <w:bodyDiv w:val="1"/>
      <w:marLeft w:val="0"/>
      <w:marRight w:val="0"/>
      <w:marTop w:val="0"/>
      <w:marBottom w:val="0"/>
      <w:divBdr>
        <w:top w:val="none" w:sz="0" w:space="0" w:color="auto"/>
        <w:left w:val="none" w:sz="0" w:space="0" w:color="auto"/>
        <w:bottom w:val="none" w:sz="0" w:space="0" w:color="auto"/>
        <w:right w:val="none" w:sz="0" w:space="0" w:color="auto"/>
      </w:divBdr>
    </w:div>
    <w:div w:id="1517231539">
      <w:bodyDiv w:val="1"/>
      <w:marLeft w:val="0"/>
      <w:marRight w:val="0"/>
      <w:marTop w:val="0"/>
      <w:marBottom w:val="0"/>
      <w:divBdr>
        <w:top w:val="none" w:sz="0" w:space="0" w:color="auto"/>
        <w:left w:val="none" w:sz="0" w:space="0" w:color="auto"/>
        <w:bottom w:val="none" w:sz="0" w:space="0" w:color="auto"/>
        <w:right w:val="none" w:sz="0" w:space="0" w:color="auto"/>
      </w:divBdr>
    </w:div>
    <w:div w:id="1518081772">
      <w:bodyDiv w:val="1"/>
      <w:marLeft w:val="0"/>
      <w:marRight w:val="0"/>
      <w:marTop w:val="0"/>
      <w:marBottom w:val="0"/>
      <w:divBdr>
        <w:top w:val="none" w:sz="0" w:space="0" w:color="auto"/>
        <w:left w:val="none" w:sz="0" w:space="0" w:color="auto"/>
        <w:bottom w:val="none" w:sz="0" w:space="0" w:color="auto"/>
        <w:right w:val="none" w:sz="0" w:space="0" w:color="auto"/>
      </w:divBdr>
    </w:div>
    <w:div w:id="1519077432">
      <w:bodyDiv w:val="1"/>
      <w:marLeft w:val="0"/>
      <w:marRight w:val="0"/>
      <w:marTop w:val="0"/>
      <w:marBottom w:val="0"/>
      <w:divBdr>
        <w:top w:val="none" w:sz="0" w:space="0" w:color="auto"/>
        <w:left w:val="none" w:sz="0" w:space="0" w:color="auto"/>
        <w:bottom w:val="none" w:sz="0" w:space="0" w:color="auto"/>
        <w:right w:val="none" w:sz="0" w:space="0" w:color="auto"/>
      </w:divBdr>
    </w:div>
    <w:div w:id="1519269547">
      <w:bodyDiv w:val="1"/>
      <w:marLeft w:val="0"/>
      <w:marRight w:val="0"/>
      <w:marTop w:val="0"/>
      <w:marBottom w:val="0"/>
      <w:divBdr>
        <w:top w:val="none" w:sz="0" w:space="0" w:color="auto"/>
        <w:left w:val="none" w:sz="0" w:space="0" w:color="auto"/>
        <w:bottom w:val="none" w:sz="0" w:space="0" w:color="auto"/>
        <w:right w:val="none" w:sz="0" w:space="0" w:color="auto"/>
      </w:divBdr>
    </w:div>
    <w:div w:id="1519346169">
      <w:bodyDiv w:val="1"/>
      <w:marLeft w:val="0"/>
      <w:marRight w:val="0"/>
      <w:marTop w:val="0"/>
      <w:marBottom w:val="0"/>
      <w:divBdr>
        <w:top w:val="none" w:sz="0" w:space="0" w:color="auto"/>
        <w:left w:val="none" w:sz="0" w:space="0" w:color="auto"/>
        <w:bottom w:val="none" w:sz="0" w:space="0" w:color="auto"/>
        <w:right w:val="none" w:sz="0" w:space="0" w:color="auto"/>
      </w:divBdr>
    </w:div>
    <w:div w:id="1520393217">
      <w:bodyDiv w:val="1"/>
      <w:marLeft w:val="0"/>
      <w:marRight w:val="0"/>
      <w:marTop w:val="0"/>
      <w:marBottom w:val="0"/>
      <w:divBdr>
        <w:top w:val="none" w:sz="0" w:space="0" w:color="auto"/>
        <w:left w:val="none" w:sz="0" w:space="0" w:color="auto"/>
        <w:bottom w:val="none" w:sz="0" w:space="0" w:color="auto"/>
        <w:right w:val="none" w:sz="0" w:space="0" w:color="auto"/>
      </w:divBdr>
    </w:div>
    <w:div w:id="1521045800">
      <w:bodyDiv w:val="1"/>
      <w:marLeft w:val="0"/>
      <w:marRight w:val="0"/>
      <w:marTop w:val="0"/>
      <w:marBottom w:val="0"/>
      <w:divBdr>
        <w:top w:val="none" w:sz="0" w:space="0" w:color="auto"/>
        <w:left w:val="none" w:sz="0" w:space="0" w:color="auto"/>
        <w:bottom w:val="none" w:sz="0" w:space="0" w:color="auto"/>
        <w:right w:val="none" w:sz="0" w:space="0" w:color="auto"/>
      </w:divBdr>
    </w:div>
    <w:div w:id="1521233631">
      <w:bodyDiv w:val="1"/>
      <w:marLeft w:val="0"/>
      <w:marRight w:val="0"/>
      <w:marTop w:val="0"/>
      <w:marBottom w:val="0"/>
      <w:divBdr>
        <w:top w:val="none" w:sz="0" w:space="0" w:color="auto"/>
        <w:left w:val="none" w:sz="0" w:space="0" w:color="auto"/>
        <w:bottom w:val="none" w:sz="0" w:space="0" w:color="auto"/>
        <w:right w:val="none" w:sz="0" w:space="0" w:color="auto"/>
      </w:divBdr>
    </w:div>
    <w:div w:id="1521356323">
      <w:bodyDiv w:val="1"/>
      <w:marLeft w:val="0"/>
      <w:marRight w:val="0"/>
      <w:marTop w:val="0"/>
      <w:marBottom w:val="0"/>
      <w:divBdr>
        <w:top w:val="none" w:sz="0" w:space="0" w:color="auto"/>
        <w:left w:val="none" w:sz="0" w:space="0" w:color="auto"/>
        <w:bottom w:val="none" w:sz="0" w:space="0" w:color="auto"/>
        <w:right w:val="none" w:sz="0" w:space="0" w:color="auto"/>
      </w:divBdr>
    </w:div>
    <w:div w:id="1521578976">
      <w:bodyDiv w:val="1"/>
      <w:marLeft w:val="0"/>
      <w:marRight w:val="0"/>
      <w:marTop w:val="0"/>
      <w:marBottom w:val="0"/>
      <w:divBdr>
        <w:top w:val="none" w:sz="0" w:space="0" w:color="auto"/>
        <w:left w:val="none" w:sz="0" w:space="0" w:color="auto"/>
        <w:bottom w:val="none" w:sz="0" w:space="0" w:color="auto"/>
        <w:right w:val="none" w:sz="0" w:space="0" w:color="auto"/>
      </w:divBdr>
    </w:div>
    <w:div w:id="1522089264">
      <w:bodyDiv w:val="1"/>
      <w:marLeft w:val="0"/>
      <w:marRight w:val="0"/>
      <w:marTop w:val="0"/>
      <w:marBottom w:val="0"/>
      <w:divBdr>
        <w:top w:val="none" w:sz="0" w:space="0" w:color="auto"/>
        <w:left w:val="none" w:sz="0" w:space="0" w:color="auto"/>
        <w:bottom w:val="none" w:sz="0" w:space="0" w:color="auto"/>
        <w:right w:val="none" w:sz="0" w:space="0" w:color="auto"/>
      </w:divBdr>
    </w:div>
    <w:div w:id="1522236939">
      <w:bodyDiv w:val="1"/>
      <w:marLeft w:val="0"/>
      <w:marRight w:val="0"/>
      <w:marTop w:val="0"/>
      <w:marBottom w:val="0"/>
      <w:divBdr>
        <w:top w:val="none" w:sz="0" w:space="0" w:color="auto"/>
        <w:left w:val="none" w:sz="0" w:space="0" w:color="auto"/>
        <w:bottom w:val="none" w:sz="0" w:space="0" w:color="auto"/>
        <w:right w:val="none" w:sz="0" w:space="0" w:color="auto"/>
      </w:divBdr>
    </w:div>
    <w:div w:id="1522940498">
      <w:bodyDiv w:val="1"/>
      <w:marLeft w:val="0"/>
      <w:marRight w:val="0"/>
      <w:marTop w:val="0"/>
      <w:marBottom w:val="0"/>
      <w:divBdr>
        <w:top w:val="none" w:sz="0" w:space="0" w:color="auto"/>
        <w:left w:val="none" w:sz="0" w:space="0" w:color="auto"/>
        <w:bottom w:val="none" w:sz="0" w:space="0" w:color="auto"/>
        <w:right w:val="none" w:sz="0" w:space="0" w:color="auto"/>
      </w:divBdr>
    </w:div>
    <w:div w:id="1523203298">
      <w:bodyDiv w:val="1"/>
      <w:marLeft w:val="0"/>
      <w:marRight w:val="0"/>
      <w:marTop w:val="0"/>
      <w:marBottom w:val="0"/>
      <w:divBdr>
        <w:top w:val="none" w:sz="0" w:space="0" w:color="auto"/>
        <w:left w:val="none" w:sz="0" w:space="0" w:color="auto"/>
        <w:bottom w:val="none" w:sz="0" w:space="0" w:color="auto"/>
        <w:right w:val="none" w:sz="0" w:space="0" w:color="auto"/>
      </w:divBdr>
    </w:div>
    <w:div w:id="1525748532">
      <w:bodyDiv w:val="1"/>
      <w:marLeft w:val="0"/>
      <w:marRight w:val="0"/>
      <w:marTop w:val="0"/>
      <w:marBottom w:val="0"/>
      <w:divBdr>
        <w:top w:val="none" w:sz="0" w:space="0" w:color="auto"/>
        <w:left w:val="none" w:sz="0" w:space="0" w:color="auto"/>
        <w:bottom w:val="none" w:sz="0" w:space="0" w:color="auto"/>
        <w:right w:val="none" w:sz="0" w:space="0" w:color="auto"/>
      </w:divBdr>
    </w:div>
    <w:div w:id="1526595926">
      <w:bodyDiv w:val="1"/>
      <w:marLeft w:val="0"/>
      <w:marRight w:val="0"/>
      <w:marTop w:val="0"/>
      <w:marBottom w:val="0"/>
      <w:divBdr>
        <w:top w:val="none" w:sz="0" w:space="0" w:color="auto"/>
        <w:left w:val="none" w:sz="0" w:space="0" w:color="auto"/>
        <w:bottom w:val="none" w:sz="0" w:space="0" w:color="auto"/>
        <w:right w:val="none" w:sz="0" w:space="0" w:color="auto"/>
      </w:divBdr>
    </w:div>
    <w:div w:id="1528056556">
      <w:bodyDiv w:val="1"/>
      <w:marLeft w:val="0"/>
      <w:marRight w:val="0"/>
      <w:marTop w:val="0"/>
      <w:marBottom w:val="0"/>
      <w:divBdr>
        <w:top w:val="none" w:sz="0" w:space="0" w:color="auto"/>
        <w:left w:val="none" w:sz="0" w:space="0" w:color="auto"/>
        <w:bottom w:val="none" w:sz="0" w:space="0" w:color="auto"/>
        <w:right w:val="none" w:sz="0" w:space="0" w:color="auto"/>
      </w:divBdr>
    </w:div>
    <w:div w:id="1529100488">
      <w:bodyDiv w:val="1"/>
      <w:marLeft w:val="0"/>
      <w:marRight w:val="0"/>
      <w:marTop w:val="0"/>
      <w:marBottom w:val="0"/>
      <w:divBdr>
        <w:top w:val="none" w:sz="0" w:space="0" w:color="auto"/>
        <w:left w:val="none" w:sz="0" w:space="0" w:color="auto"/>
        <w:bottom w:val="none" w:sz="0" w:space="0" w:color="auto"/>
        <w:right w:val="none" w:sz="0" w:space="0" w:color="auto"/>
      </w:divBdr>
    </w:div>
    <w:div w:id="1530336182">
      <w:bodyDiv w:val="1"/>
      <w:marLeft w:val="0"/>
      <w:marRight w:val="0"/>
      <w:marTop w:val="0"/>
      <w:marBottom w:val="0"/>
      <w:divBdr>
        <w:top w:val="none" w:sz="0" w:space="0" w:color="auto"/>
        <w:left w:val="none" w:sz="0" w:space="0" w:color="auto"/>
        <w:bottom w:val="none" w:sz="0" w:space="0" w:color="auto"/>
        <w:right w:val="none" w:sz="0" w:space="0" w:color="auto"/>
      </w:divBdr>
    </w:div>
    <w:div w:id="1531724495">
      <w:bodyDiv w:val="1"/>
      <w:marLeft w:val="0"/>
      <w:marRight w:val="0"/>
      <w:marTop w:val="0"/>
      <w:marBottom w:val="0"/>
      <w:divBdr>
        <w:top w:val="none" w:sz="0" w:space="0" w:color="auto"/>
        <w:left w:val="none" w:sz="0" w:space="0" w:color="auto"/>
        <w:bottom w:val="none" w:sz="0" w:space="0" w:color="auto"/>
        <w:right w:val="none" w:sz="0" w:space="0" w:color="auto"/>
      </w:divBdr>
    </w:div>
    <w:div w:id="1531993681">
      <w:bodyDiv w:val="1"/>
      <w:marLeft w:val="0"/>
      <w:marRight w:val="0"/>
      <w:marTop w:val="0"/>
      <w:marBottom w:val="0"/>
      <w:divBdr>
        <w:top w:val="none" w:sz="0" w:space="0" w:color="auto"/>
        <w:left w:val="none" w:sz="0" w:space="0" w:color="auto"/>
        <w:bottom w:val="none" w:sz="0" w:space="0" w:color="auto"/>
        <w:right w:val="none" w:sz="0" w:space="0" w:color="auto"/>
      </w:divBdr>
    </w:div>
    <w:div w:id="1532036630">
      <w:bodyDiv w:val="1"/>
      <w:marLeft w:val="0"/>
      <w:marRight w:val="0"/>
      <w:marTop w:val="0"/>
      <w:marBottom w:val="0"/>
      <w:divBdr>
        <w:top w:val="none" w:sz="0" w:space="0" w:color="auto"/>
        <w:left w:val="none" w:sz="0" w:space="0" w:color="auto"/>
        <w:bottom w:val="none" w:sz="0" w:space="0" w:color="auto"/>
        <w:right w:val="none" w:sz="0" w:space="0" w:color="auto"/>
      </w:divBdr>
    </w:div>
    <w:div w:id="1533956361">
      <w:bodyDiv w:val="1"/>
      <w:marLeft w:val="0"/>
      <w:marRight w:val="0"/>
      <w:marTop w:val="0"/>
      <w:marBottom w:val="0"/>
      <w:divBdr>
        <w:top w:val="none" w:sz="0" w:space="0" w:color="auto"/>
        <w:left w:val="none" w:sz="0" w:space="0" w:color="auto"/>
        <w:bottom w:val="none" w:sz="0" w:space="0" w:color="auto"/>
        <w:right w:val="none" w:sz="0" w:space="0" w:color="auto"/>
      </w:divBdr>
    </w:div>
    <w:div w:id="1536767232">
      <w:bodyDiv w:val="1"/>
      <w:marLeft w:val="0"/>
      <w:marRight w:val="0"/>
      <w:marTop w:val="0"/>
      <w:marBottom w:val="0"/>
      <w:divBdr>
        <w:top w:val="none" w:sz="0" w:space="0" w:color="auto"/>
        <w:left w:val="none" w:sz="0" w:space="0" w:color="auto"/>
        <w:bottom w:val="none" w:sz="0" w:space="0" w:color="auto"/>
        <w:right w:val="none" w:sz="0" w:space="0" w:color="auto"/>
      </w:divBdr>
    </w:div>
    <w:div w:id="1536774751">
      <w:bodyDiv w:val="1"/>
      <w:marLeft w:val="0"/>
      <w:marRight w:val="0"/>
      <w:marTop w:val="0"/>
      <w:marBottom w:val="0"/>
      <w:divBdr>
        <w:top w:val="none" w:sz="0" w:space="0" w:color="auto"/>
        <w:left w:val="none" w:sz="0" w:space="0" w:color="auto"/>
        <w:bottom w:val="none" w:sz="0" w:space="0" w:color="auto"/>
        <w:right w:val="none" w:sz="0" w:space="0" w:color="auto"/>
      </w:divBdr>
    </w:div>
    <w:div w:id="1538466393">
      <w:bodyDiv w:val="1"/>
      <w:marLeft w:val="0"/>
      <w:marRight w:val="0"/>
      <w:marTop w:val="0"/>
      <w:marBottom w:val="0"/>
      <w:divBdr>
        <w:top w:val="none" w:sz="0" w:space="0" w:color="auto"/>
        <w:left w:val="none" w:sz="0" w:space="0" w:color="auto"/>
        <w:bottom w:val="none" w:sz="0" w:space="0" w:color="auto"/>
        <w:right w:val="none" w:sz="0" w:space="0" w:color="auto"/>
      </w:divBdr>
    </w:div>
    <w:div w:id="1538732632">
      <w:bodyDiv w:val="1"/>
      <w:marLeft w:val="0"/>
      <w:marRight w:val="0"/>
      <w:marTop w:val="0"/>
      <w:marBottom w:val="0"/>
      <w:divBdr>
        <w:top w:val="none" w:sz="0" w:space="0" w:color="auto"/>
        <w:left w:val="none" w:sz="0" w:space="0" w:color="auto"/>
        <w:bottom w:val="none" w:sz="0" w:space="0" w:color="auto"/>
        <w:right w:val="none" w:sz="0" w:space="0" w:color="auto"/>
      </w:divBdr>
    </w:div>
    <w:div w:id="1540506336">
      <w:bodyDiv w:val="1"/>
      <w:marLeft w:val="0"/>
      <w:marRight w:val="0"/>
      <w:marTop w:val="0"/>
      <w:marBottom w:val="0"/>
      <w:divBdr>
        <w:top w:val="none" w:sz="0" w:space="0" w:color="auto"/>
        <w:left w:val="none" w:sz="0" w:space="0" w:color="auto"/>
        <w:bottom w:val="none" w:sz="0" w:space="0" w:color="auto"/>
        <w:right w:val="none" w:sz="0" w:space="0" w:color="auto"/>
      </w:divBdr>
    </w:div>
    <w:div w:id="1542286465">
      <w:bodyDiv w:val="1"/>
      <w:marLeft w:val="0"/>
      <w:marRight w:val="0"/>
      <w:marTop w:val="0"/>
      <w:marBottom w:val="0"/>
      <w:divBdr>
        <w:top w:val="none" w:sz="0" w:space="0" w:color="auto"/>
        <w:left w:val="none" w:sz="0" w:space="0" w:color="auto"/>
        <w:bottom w:val="none" w:sz="0" w:space="0" w:color="auto"/>
        <w:right w:val="none" w:sz="0" w:space="0" w:color="auto"/>
      </w:divBdr>
    </w:div>
    <w:div w:id="1542747246">
      <w:bodyDiv w:val="1"/>
      <w:marLeft w:val="0"/>
      <w:marRight w:val="0"/>
      <w:marTop w:val="0"/>
      <w:marBottom w:val="0"/>
      <w:divBdr>
        <w:top w:val="none" w:sz="0" w:space="0" w:color="auto"/>
        <w:left w:val="none" w:sz="0" w:space="0" w:color="auto"/>
        <w:bottom w:val="none" w:sz="0" w:space="0" w:color="auto"/>
        <w:right w:val="none" w:sz="0" w:space="0" w:color="auto"/>
      </w:divBdr>
    </w:div>
    <w:div w:id="1544293309">
      <w:bodyDiv w:val="1"/>
      <w:marLeft w:val="0"/>
      <w:marRight w:val="0"/>
      <w:marTop w:val="0"/>
      <w:marBottom w:val="0"/>
      <w:divBdr>
        <w:top w:val="none" w:sz="0" w:space="0" w:color="auto"/>
        <w:left w:val="none" w:sz="0" w:space="0" w:color="auto"/>
        <w:bottom w:val="none" w:sz="0" w:space="0" w:color="auto"/>
        <w:right w:val="none" w:sz="0" w:space="0" w:color="auto"/>
      </w:divBdr>
    </w:div>
    <w:div w:id="1544561115">
      <w:bodyDiv w:val="1"/>
      <w:marLeft w:val="0"/>
      <w:marRight w:val="0"/>
      <w:marTop w:val="0"/>
      <w:marBottom w:val="0"/>
      <w:divBdr>
        <w:top w:val="none" w:sz="0" w:space="0" w:color="auto"/>
        <w:left w:val="none" w:sz="0" w:space="0" w:color="auto"/>
        <w:bottom w:val="none" w:sz="0" w:space="0" w:color="auto"/>
        <w:right w:val="none" w:sz="0" w:space="0" w:color="auto"/>
      </w:divBdr>
    </w:div>
    <w:div w:id="1544756733">
      <w:bodyDiv w:val="1"/>
      <w:marLeft w:val="0"/>
      <w:marRight w:val="0"/>
      <w:marTop w:val="0"/>
      <w:marBottom w:val="0"/>
      <w:divBdr>
        <w:top w:val="none" w:sz="0" w:space="0" w:color="auto"/>
        <w:left w:val="none" w:sz="0" w:space="0" w:color="auto"/>
        <w:bottom w:val="none" w:sz="0" w:space="0" w:color="auto"/>
        <w:right w:val="none" w:sz="0" w:space="0" w:color="auto"/>
      </w:divBdr>
    </w:div>
    <w:div w:id="1545215248">
      <w:bodyDiv w:val="1"/>
      <w:marLeft w:val="0"/>
      <w:marRight w:val="0"/>
      <w:marTop w:val="0"/>
      <w:marBottom w:val="0"/>
      <w:divBdr>
        <w:top w:val="none" w:sz="0" w:space="0" w:color="auto"/>
        <w:left w:val="none" w:sz="0" w:space="0" w:color="auto"/>
        <w:bottom w:val="none" w:sz="0" w:space="0" w:color="auto"/>
        <w:right w:val="none" w:sz="0" w:space="0" w:color="auto"/>
      </w:divBdr>
    </w:div>
    <w:div w:id="1545675444">
      <w:bodyDiv w:val="1"/>
      <w:marLeft w:val="0"/>
      <w:marRight w:val="0"/>
      <w:marTop w:val="0"/>
      <w:marBottom w:val="0"/>
      <w:divBdr>
        <w:top w:val="none" w:sz="0" w:space="0" w:color="auto"/>
        <w:left w:val="none" w:sz="0" w:space="0" w:color="auto"/>
        <w:bottom w:val="none" w:sz="0" w:space="0" w:color="auto"/>
        <w:right w:val="none" w:sz="0" w:space="0" w:color="auto"/>
      </w:divBdr>
    </w:div>
    <w:div w:id="1546136802">
      <w:bodyDiv w:val="1"/>
      <w:marLeft w:val="0"/>
      <w:marRight w:val="0"/>
      <w:marTop w:val="0"/>
      <w:marBottom w:val="0"/>
      <w:divBdr>
        <w:top w:val="none" w:sz="0" w:space="0" w:color="auto"/>
        <w:left w:val="none" w:sz="0" w:space="0" w:color="auto"/>
        <w:bottom w:val="none" w:sz="0" w:space="0" w:color="auto"/>
        <w:right w:val="none" w:sz="0" w:space="0" w:color="auto"/>
      </w:divBdr>
    </w:div>
    <w:div w:id="1546138722">
      <w:bodyDiv w:val="1"/>
      <w:marLeft w:val="0"/>
      <w:marRight w:val="0"/>
      <w:marTop w:val="0"/>
      <w:marBottom w:val="0"/>
      <w:divBdr>
        <w:top w:val="none" w:sz="0" w:space="0" w:color="auto"/>
        <w:left w:val="none" w:sz="0" w:space="0" w:color="auto"/>
        <w:bottom w:val="none" w:sz="0" w:space="0" w:color="auto"/>
        <w:right w:val="none" w:sz="0" w:space="0" w:color="auto"/>
      </w:divBdr>
    </w:div>
    <w:div w:id="1546522210">
      <w:bodyDiv w:val="1"/>
      <w:marLeft w:val="0"/>
      <w:marRight w:val="0"/>
      <w:marTop w:val="0"/>
      <w:marBottom w:val="0"/>
      <w:divBdr>
        <w:top w:val="none" w:sz="0" w:space="0" w:color="auto"/>
        <w:left w:val="none" w:sz="0" w:space="0" w:color="auto"/>
        <w:bottom w:val="none" w:sz="0" w:space="0" w:color="auto"/>
        <w:right w:val="none" w:sz="0" w:space="0" w:color="auto"/>
      </w:divBdr>
    </w:div>
    <w:div w:id="1546603645">
      <w:bodyDiv w:val="1"/>
      <w:marLeft w:val="0"/>
      <w:marRight w:val="0"/>
      <w:marTop w:val="0"/>
      <w:marBottom w:val="0"/>
      <w:divBdr>
        <w:top w:val="none" w:sz="0" w:space="0" w:color="auto"/>
        <w:left w:val="none" w:sz="0" w:space="0" w:color="auto"/>
        <w:bottom w:val="none" w:sz="0" w:space="0" w:color="auto"/>
        <w:right w:val="none" w:sz="0" w:space="0" w:color="auto"/>
      </w:divBdr>
    </w:div>
    <w:div w:id="1546989876">
      <w:bodyDiv w:val="1"/>
      <w:marLeft w:val="0"/>
      <w:marRight w:val="0"/>
      <w:marTop w:val="0"/>
      <w:marBottom w:val="0"/>
      <w:divBdr>
        <w:top w:val="none" w:sz="0" w:space="0" w:color="auto"/>
        <w:left w:val="none" w:sz="0" w:space="0" w:color="auto"/>
        <w:bottom w:val="none" w:sz="0" w:space="0" w:color="auto"/>
        <w:right w:val="none" w:sz="0" w:space="0" w:color="auto"/>
      </w:divBdr>
    </w:div>
    <w:div w:id="1547058339">
      <w:bodyDiv w:val="1"/>
      <w:marLeft w:val="0"/>
      <w:marRight w:val="0"/>
      <w:marTop w:val="0"/>
      <w:marBottom w:val="0"/>
      <w:divBdr>
        <w:top w:val="none" w:sz="0" w:space="0" w:color="auto"/>
        <w:left w:val="none" w:sz="0" w:space="0" w:color="auto"/>
        <w:bottom w:val="none" w:sz="0" w:space="0" w:color="auto"/>
        <w:right w:val="none" w:sz="0" w:space="0" w:color="auto"/>
      </w:divBdr>
    </w:div>
    <w:div w:id="1547450922">
      <w:bodyDiv w:val="1"/>
      <w:marLeft w:val="0"/>
      <w:marRight w:val="0"/>
      <w:marTop w:val="0"/>
      <w:marBottom w:val="0"/>
      <w:divBdr>
        <w:top w:val="none" w:sz="0" w:space="0" w:color="auto"/>
        <w:left w:val="none" w:sz="0" w:space="0" w:color="auto"/>
        <w:bottom w:val="none" w:sz="0" w:space="0" w:color="auto"/>
        <w:right w:val="none" w:sz="0" w:space="0" w:color="auto"/>
      </w:divBdr>
    </w:div>
    <w:div w:id="1548495243">
      <w:bodyDiv w:val="1"/>
      <w:marLeft w:val="0"/>
      <w:marRight w:val="0"/>
      <w:marTop w:val="0"/>
      <w:marBottom w:val="0"/>
      <w:divBdr>
        <w:top w:val="none" w:sz="0" w:space="0" w:color="auto"/>
        <w:left w:val="none" w:sz="0" w:space="0" w:color="auto"/>
        <w:bottom w:val="none" w:sz="0" w:space="0" w:color="auto"/>
        <w:right w:val="none" w:sz="0" w:space="0" w:color="auto"/>
      </w:divBdr>
    </w:div>
    <w:div w:id="1548836083">
      <w:bodyDiv w:val="1"/>
      <w:marLeft w:val="0"/>
      <w:marRight w:val="0"/>
      <w:marTop w:val="0"/>
      <w:marBottom w:val="0"/>
      <w:divBdr>
        <w:top w:val="none" w:sz="0" w:space="0" w:color="auto"/>
        <w:left w:val="none" w:sz="0" w:space="0" w:color="auto"/>
        <w:bottom w:val="none" w:sz="0" w:space="0" w:color="auto"/>
        <w:right w:val="none" w:sz="0" w:space="0" w:color="auto"/>
      </w:divBdr>
    </w:div>
    <w:div w:id="1549992221">
      <w:bodyDiv w:val="1"/>
      <w:marLeft w:val="0"/>
      <w:marRight w:val="0"/>
      <w:marTop w:val="0"/>
      <w:marBottom w:val="0"/>
      <w:divBdr>
        <w:top w:val="none" w:sz="0" w:space="0" w:color="auto"/>
        <w:left w:val="none" w:sz="0" w:space="0" w:color="auto"/>
        <w:bottom w:val="none" w:sz="0" w:space="0" w:color="auto"/>
        <w:right w:val="none" w:sz="0" w:space="0" w:color="auto"/>
      </w:divBdr>
    </w:div>
    <w:div w:id="1554082117">
      <w:bodyDiv w:val="1"/>
      <w:marLeft w:val="0"/>
      <w:marRight w:val="0"/>
      <w:marTop w:val="0"/>
      <w:marBottom w:val="0"/>
      <w:divBdr>
        <w:top w:val="none" w:sz="0" w:space="0" w:color="auto"/>
        <w:left w:val="none" w:sz="0" w:space="0" w:color="auto"/>
        <w:bottom w:val="none" w:sz="0" w:space="0" w:color="auto"/>
        <w:right w:val="none" w:sz="0" w:space="0" w:color="auto"/>
      </w:divBdr>
    </w:div>
    <w:div w:id="1556233637">
      <w:bodyDiv w:val="1"/>
      <w:marLeft w:val="0"/>
      <w:marRight w:val="0"/>
      <w:marTop w:val="0"/>
      <w:marBottom w:val="0"/>
      <w:divBdr>
        <w:top w:val="none" w:sz="0" w:space="0" w:color="auto"/>
        <w:left w:val="none" w:sz="0" w:space="0" w:color="auto"/>
        <w:bottom w:val="none" w:sz="0" w:space="0" w:color="auto"/>
        <w:right w:val="none" w:sz="0" w:space="0" w:color="auto"/>
      </w:divBdr>
    </w:div>
    <w:div w:id="1556970187">
      <w:bodyDiv w:val="1"/>
      <w:marLeft w:val="0"/>
      <w:marRight w:val="0"/>
      <w:marTop w:val="0"/>
      <w:marBottom w:val="0"/>
      <w:divBdr>
        <w:top w:val="none" w:sz="0" w:space="0" w:color="auto"/>
        <w:left w:val="none" w:sz="0" w:space="0" w:color="auto"/>
        <w:bottom w:val="none" w:sz="0" w:space="0" w:color="auto"/>
        <w:right w:val="none" w:sz="0" w:space="0" w:color="auto"/>
      </w:divBdr>
    </w:div>
    <w:div w:id="1557354114">
      <w:bodyDiv w:val="1"/>
      <w:marLeft w:val="0"/>
      <w:marRight w:val="0"/>
      <w:marTop w:val="0"/>
      <w:marBottom w:val="0"/>
      <w:divBdr>
        <w:top w:val="none" w:sz="0" w:space="0" w:color="auto"/>
        <w:left w:val="none" w:sz="0" w:space="0" w:color="auto"/>
        <w:bottom w:val="none" w:sz="0" w:space="0" w:color="auto"/>
        <w:right w:val="none" w:sz="0" w:space="0" w:color="auto"/>
      </w:divBdr>
    </w:div>
    <w:div w:id="1558971678">
      <w:bodyDiv w:val="1"/>
      <w:marLeft w:val="0"/>
      <w:marRight w:val="0"/>
      <w:marTop w:val="0"/>
      <w:marBottom w:val="0"/>
      <w:divBdr>
        <w:top w:val="none" w:sz="0" w:space="0" w:color="auto"/>
        <w:left w:val="none" w:sz="0" w:space="0" w:color="auto"/>
        <w:bottom w:val="none" w:sz="0" w:space="0" w:color="auto"/>
        <w:right w:val="none" w:sz="0" w:space="0" w:color="auto"/>
      </w:divBdr>
    </w:div>
    <w:div w:id="1559632861">
      <w:bodyDiv w:val="1"/>
      <w:marLeft w:val="0"/>
      <w:marRight w:val="0"/>
      <w:marTop w:val="0"/>
      <w:marBottom w:val="0"/>
      <w:divBdr>
        <w:top w:val="none" w:sz="0" w:space="0" w:color="auto"/>
        <w:left w:val="none" w:sz="0" w:space="0" w:color="auto"/>
        <w:bottom w:val="none" w:sz="0" w:space="0" w:color="auto"/>
        <w:right w:val="none" w:sz="0" w:space="0" w:color="auto"/>
      </w:divBdr>
    </w:div>
    <w:div w:id="1561357736">
      <w:bodyDiv w:val="1"/>
      <w:marLeft w:val="0"/>
      <w:marRight w:val="0"/>
      <w:marTop w:val="0"/>
      <w:marBottom w:val="0"/>
      <w:divBdr>
        <w:top w:val="none" w:sz="0" w:space="0" w:color="auto"/>
        <w:left w:val="none" w:sz="0" w:space="0" w:color="auto"/>
        <w:bottom w:val="none" w:sz="0" w:space="0" w:color="auto"/>
        <w:right w:val="none" w:sz="0" w:space="0" w:color="auto"/>
      </w:divBdr>
    </w:div>
    <w:div w:id="1561869109">
      <w:bodyDiv w:val="1"/>
      <w:marLeft w:val="0"/>
      <w:marRight w:val="0"/>
      <w:marTop w:val="0"/>
      <w:marBottom w:val="0"/>
      <w:divBdr>
        <w:top w:val="none" w:sz="0" w:space="0" w:color="auto"/>
        <w:left w:val="none" w:sz="0" w:space="0" w:color="auto"/>
        <w:bottom w:val="none" w:sz="0" w:space="0" w:color="auto"/>
        <w:right w:val="none" w:sz="0" w:space="0" w:color="auto"/>
      </w:divBdr>
    </w:div>
    <w:div w:id="1562131044">
      <w:bodyDiv w:val="1"/>
      <w:marLeft w:val="0"/>
      <w:marRight w:val="0"/>
      <w:marTop w:val="0"/>
      <w:marBottom w:val="0"/>
      <w:divBdr>
        <w:top w:val="none" w:sz="0" w:space="0" w:color="auto"/>
        <w:left w:val="none" w:sz="0" w:space="0" w:color="auto"/>
        <w:bottom w:val="none" w:sz="0" w:space="0" w:color="auto"/>
        <w:right w:val="none" w:sz="0" w:space="0" w:color="auto"/>
      </w:divBdr>
    </w:div>
    <w:div w:id="1562251658">
      <w:bodyDiv w:val="1"/>
      <w:marLeft w:val="0"/>
      <w:marRight w:val="0"/>
      <w:marTop w:val="0"/>
      <w:marBottom w:val="0"/>
      <w:divBdr>
        <w:top w:val="none" w:sz="0" w:space="0" w:color="auto"/>
        <w:left w:val="none" w:sz="0" w:space="0" w:color="auto"/>
        <w:bottom w:val="none" w:sz="0" w:space="0" w:color="auto"/>
        <w:right w:val="none" w:sz="0" w:space="0" w:color="auto"/>
      </w:divBdr>
    </w:div>
    <w:div w:id="1563327566">
      <w:bodyDiv w:val="1"/>
      <w:marLeft w:val="0"/>
      <w:marRight w:val="0"/>
      <w:marTop w:val="0"/>
      <w:marBottom w:val="0"/>
      <w:divBdr>
        <w:top w:val="none" w:sz="0" w:space="0" w:color="auto"/>
        <w:left w:val="none" w:sz="0" w:space="0" w:color="auto"/>
        <w:bottom w:val="none" w:sz="0" w:space="0" w:color="auto"/>
        <w:right w:val="none" w:sz="0" w:space="0" w:color="auto"/>
      </w:divBdr>
    </w:div>
    <w:div w:id="1563364885">
      <w:bodyDiv w:val="1"/>
      <w:marLeft w:val="0"/>
      <w:marRight w:val="0"/>
      <w:marTop w:val="0"/>
      <w:marBottom w:val="0"/>
      <w:divBdr>
        <w:top w:val="none" w:sz="0" w:space="0" w:color="auto"/>
        <w:left w:val="none" w:sz="0" w:space="0" w:color="auto"/>
        <w:bottom w:val="none" w:sz="0" w:space="0" w:color="auto"/>
        <w:right w:val="none" w:sz="0" w:space="0" w:color="auto"/>
      </w:divBdr>
    </w:div>
    <w:div w:id="1563908100">
      <w:bodyDiv w:val="1"/>
      <w:marLeft w:val="0"/>
      <w:marRight w:val="0"/>
      <w:marTop w:val="0"/>
      <w:marBottom w:val="0"/>
      <w:divBdr>
        <w:top w:val="none" w:sz="0" w:space="0" w:color="auto"/>
        <w:left w:val="none" w:sz="0" w:space="0" w:color="auto"/>
        <w:bottom w:val="none" w:sz="0" w:space="0" w:color="auto"/>
        <w:right w:val="none" w:sz="0" w:space="0" w:color="auto"/>
      </w:divBdr>
    </w:div>
    <w:div w:id="1564217971">
      <w:bodyDiv w:val="1"/>
      <w:marLeft w:val="0"/>
      <w:marRight w:val="0"/>
      <w:marTop w:val="0"/>
      <w:marBottom w:val="0"/>
      <w:divBdr>
        <w:top w:val="none" w:sz="0" w:space="0" w:color="auto"/>
        <w:left w:val="none" w:sz="0" w:space="0" w:color="auto"/>
        <w:bottom w:val="none" w:sz="0" w:space="0" w:color="auto"/>
        <w:right w:val="none" w:sz="0" w:space="0" w:color="auto"/>
      </w:divBdr>
    </w:div>
    <w:div w:id="1564755131">
      <w:bodyDiv w:val="1"/>
      <w:marLeft w:val="0"/>
      <w:marRight w:val="0"/>
      <w:marTop w:val="0"/>
      <w:marBottom w:val="0"/>
      <w:divBdr>
        <w:top w:val="none" w:sz="0" w:space="0" w:color="auto"/>
        <w:left w:val="none" w:sz="0" w:space="0" w:color="auto"/>
        <w:bottom w:val="none" w:sz="0" w:space="0" w:color="auto"/>
        <w:right w:val="none" w:sz="0" w:space="0" w:color="auto"/>
      </w:divBdr>
    </w:div>
    <w:div w:id="1566060758">
      <w:bodyDiv w:val="1"/>
      <w:marLeft w:val="0"/>
      <w:marRight w:val="0"/>
      <w:marTop w:val="0"/>
      <w:marBottom w:val="0"/>
      <w:divBdr>
        <w:top w:val="none" w:sz="0" w:space="0" w:color="auto"/>
        <w:left w:val="none" w:sz="0" w:space="0" w:color="auto"/>
        <w:bottom w:val="none" w:sz="0" w:space="0" w:color="auto"/>
        <w:right w:val="none" w:sz="0" w:space="0" w:color="auto"/>
      </w:divBdr>
    </w:div>
    <w:div w:id="1566377295">
      <w:bodyDiv w:val="1"/>
      <w:marLeft w:val="0"/>
      <w:marRight w:val="0"/>
      <w:marTop w:val="0"/>
      <w:marBottom w:val="0"/>
      <w:divBdr>
        <w:top w:val="none" w:sz="0" w:space="0" w:color="auto"/>
        <w:left w:val="none" w:sz="0" w:space="0" w:color="auto"/>
        <w:bottom w:val="none" w:sz="0" w:space="0" w:color="auto"/>
        <w:right w:val="none" w:sz="0" w:space="0" w:color="auto"/>
      </w:divBdr>
    </w:div>
    <w:div w:id="1568151487">
      <w:bodyDiv w:val="1"/>
      <w:marLeft w:val="0"/>
      <w:marRight w:val="0"/>
      <w:marTop w:val="0"/>
      <w:marBottom w:val="0"/>
      <w:divBdr>
        <w:top w:val="none" w:sz="0" w:space="0" w:color="auto"/>
        <w:left w:val="none" w:sz="0" w:space="0" w:color="auto"/>
        <w:bottom w:val="none" w:sz="0" w:space="0" w:color="auto"/>
        <w:right w:val="none" w:sz="0" w:space="0" w:color="auto"/>
      </w:divBdr>
    </w:div>
    <w:div w:id="1568761038">
      <w:bodyDiv w:val="1"/>
      <w:marLeft w:val="0"/>
      <w:marRight w:val="0"/>
      <w:marTop w:val="0"/>
      <w:marBottom w:val="0"/>
      <w:divBdr>
        <w:top w:val="none" w:sz="0" w:space="0" w:color="auto"/>
        <w:left w:val="none" w:sz="0" w:space="0" w:color="auto"/>
        <w:bottom w:val="none" w:sz="0" w:space="0" w:color="auto"/>
        <w:right w:val="none" w:sz="0" w:space="0" w:color="auto"/>
      </w:divBdr>
    </w:div>
    <w:div w:id="1569071705">
      <w:bodyDiv w:val="1"/>
      <w:marLeft w:val="0"/>
      <w:marRight w:val="0"/>
      <w:marTop w:val="0"/>
      <w:marBottom w:val="0"/>
      <w:divBdr>
        <w:top w:val="none" w:sz="0" w:space="0" w:color="auto"/>
        <w:left w:val="none" w:sz="0" w:space="0" w:color="auto"/>
        <w:bottom w:val="none" w:sz="0" w:space="0" w:color="auto"/>
        <w:right w:val="none" w:sz="0" w:space="0" w:color="auto"/>
      </w:divBdr>
    </w:div>
    <w:div w:id="1570574839">
      <w:bodyDiv w:val="1"/>
      <w:marLeft w:val="0"/>
      <w:marRight w:val="0"/>
      <w:marTop w:val="0"/>
      <w:marBottom w:val="0"/>
      <w:divBdr>
        <w:top w:val="none" w:sz="0" w:space="0" w:color="auto"/>
        <w:left w:val="none" w:sz="0" w:space="0" w:color="auto"/>
        <w:bottom w:val="none" w:sz="0" w:space="0" w:color="auto"/>
        <w:right w:val="none" w:sz="0" w:space="0" w:color="auto"/>
      </w:divBdr>
    </w:div>
    <w:div w:id="1572081617">
      <w:bodyDiv w:val="1"/>
      <w:marLeft w:val="0"/>
      <w:marRight w:val="0"/>
      <w:marTop w:val="0"/>
      <w:marBottom w:val="0"/>
      <w:divBdr>
        <w:top w:val="none" w:sz="0" w:space="0" w:color="auto"/>
        <w:left w:val="none" w:sz="0" w:space="0" w:color="auto"/>
        <w:bottom w:val="none" w:sz="0" w:space="0" w:color="auto"/>
        <w:right w:val="none" w:sz="0" w:space="0" w:color="auto"/>
      </w:divBdr>
    </w:div>
    <w:div w:id="1574201286">
      <w:bodyDiv w:val="1"/>
      <w:marLeft w:val="0"/>
      <w:marRight w:val="0"/>
      <w:marTop w:val="0"/>
      <w:marBottom w:val="0"/>
      <w:divBdr>
        <w:top w:val="none" w:sz="0" w:space="0" w:color="auto"/>
        <w:left w:val="none" w:sz="0" w:space="0" w:color="auto"/>
        <w:bottom w:val="none" w:sz="0" w:space="0" w:color="auto"/>
        <w:right w:val="none" w:sz="0" w:space="0" w:color="auto"/>
      </w:divBdr>
    </w:div>
    <w:div w:id="1575702268">
      <w:bodyDiv w:val="1"/>
      <w:marLeft w:val="0"/>
      <w:marRight w:val="0"/>
      <w:marTop w:val="0"/>
      <w:marBottom w:val="0"/>
      <w:divBdr>
        <w:top w:val="none" w:sz="0" w:space="0" w:color="auto"/>
        <w:left w:val="none" w:sz="0" w:space="0" w:color="auto"/>
        <w:bottom w:val="none" w:sz="0" w:space="0" w:color="auto"/>
        <w:right w:val="none" w:sz="0" w:space="0" w:color="auto"/>
      </w:divBdr>
    </w:div>
    <w:div w:id="1575704673">
      <w:bodyDiv w:val="1"/>
      <w:marLeft w:val="0"/>
      <w:marRight w:val="0"/>
      <w:marTop w:val="0"/>
      <w:marBottom w:val="0"/>
      <w:divBdr>
        <w:top w:val="none" w:sz="0" w:space="0" w:color="auto"/>
        <w:left w:val="none" w:sz="0" w:space="0" w:color="auto"/>
        <w:bottom w:val="none" w:sz="0" w:space="0" w:color="auto"/>
        <w:right w:val="none" w:sz="0" w:space="0" w:color="auto"/>
      </w:divBdr>
    </w:div>
    <w:div w:id="1576209932">
      <w:bodyDiv w:val="1"/>
      <w:marLeft w:val="0"/>
      <w:marRight w:val="0"/>
      <w:marTop w:val="0"/>
      <w:marBottom w:val="0"/>
      <w:divBdr>
        <w:top w:val="none" w:sz="0" w:space="0" w:color="auto"/>
        <w:left w:val="none" w:sz="0" w:space="0" w:color="auto"/>
        <w:bottom w:val="none" w:sz="0" w:space="0" w:color="auto"/>
        <w:right w:val="none" w:sz="0" w:space="0" w:color="auto"/>
      </w:divBdr>
    </w:div>
    <w:div w:id="1577276789">
      <w:bodyDiv w:val="1"/>
      <w:marLeft w:val="0"/>
      <w:marRight w:val="0"/>
      <w:marTop w:val="0"/>
      <w:marBottom w:val="0"/>
      <w:divBdr>
        <w:top w:val="none" w:sz="0" w:space="0" w:color="auto"/>
        <w:left w:val="none" w:sz="0" w:space="0" w:color="auto"/>
        <w:bottom w:val="none" w:sz="0" w:space="0" w:color="auto"/>
        <w:right w:val="none" w:sz="0" w:space="0" w:color="auto"/>
      </w:divBdr>
    </w:div>
    <w:div w:id="1577546726">
      <w:bodyDiv w:val="1"/>
      <w:marLeft w:val="0"/>
      <w:marRight w:val="0"/>
      <w:marTop w:val="0"/>
      <w:marBottom w:val="0"/>
      <w:divBdr>
        <w:top w:val="none" w:sz="0" w:space="0" w:color="auto"/>
        <w:left w:val="none" w:sz="0" w:space="0" w:color="auto"/>
        <w:bottom w:val="none" w:sz="0" w:space="0" w:color="auto"/>
        <w:right w:val="none" w:sz="0" w:space="0" w:color="auto"/>
      </w:divBdr>
    </w:div>
    <w:div w:id="1579175648">
      <w:bodyDiv w:val="1"/>
      <w:marLeft w:val="0"/>
      <w:marRight w:val="0"/>
      <w:marTop w:val="0"/>
      <w:marBottom w:val="0"/>
      <w:divBdr>
        <w:top w:val="none" w:sz="0" w:space="0" w:color="auto"/>
        <w:left w:val="none" w:sz="0" w:space="0" w:color="auto"/>
        <w:bottom w:val="none" w:sz="0" w:space="0" w:color="auto"/>
        <w:right w:val="none" w:sz="0" w:space="0" w:color="auto"/>
      </w:divBdr>
    </w:div>
    <w:div w:id="1579710893">
      <w:bodyDiv w:val="1"/>
      <w:marLeft w:val="0"/>
      <w:marRight w:val="0"/>
      <w:marTop w:val="0"/>
      <w:marBottom w:val="0"/>
      <w:divBdr>
        <w:top w:val="none" w:sz="0" w:space="0" w:color="auto"/>
        <w:left w:val="none" w:sz="0" w:space="0" w:color="auto"/>
        <w:bottom w:val="none" w:sz="0" w:space="0" w:color="auto"/>
        <w:right w:val="none" w:sz="0" w:space="0" w:color="auto"/>
      </w:divBdr>
    </w:div>
    <w:div w:id="1580601542">
      <w:bodyDiv w:val="1"/>
      <w:marLeft w:val="0"/>
      <w:marRight w:val="0"/>
      <w:marTop w:val="0"/>
      <w:marBottom w:val="0"/>
      <w:divBdr>
        <w:top w:val="none" w:sz="0" w:space="0" w:color="auto"/>
        <w:left w:val="none" w:sz="0" w:space="0" w:color="auto"/>
        <w:bottom w:val="none" w:sz="0" w:space="0" w:color="auto"/>
        <w:right w:val="none" w:sz="0" w:space="0" w:color="auto"/>
      </w:divBdr>
    </w:div>
    <w:div w:id="1581794120">
      <w:bodyDiv w:val="1"/>
      <w:marLeft w:val="0"/>
      <w:marRight w:val="0"/>
      <w:marTop w:val="0"/>
      <w:marBottom w:val="0"/>
      <w:divBdr>
        <w:top w:val="none" w:sz="0" w:space="0" w:color="auto"/>
        <w:left w:val="none" w:sz="0" w:space="0" w:color="auto"/>
        <w:bottom w:val="none" w:sz="0" w:space="0" w:color="auto"/>
        <w:right w:val="none" w:sz="0" w:space="0" w:color="auto"/>
      </w:divBdr>
    </w:div>
    <w:div w:id="1581980912">
      <w:bodyDiv w:val="1"/>
      <w:marLeft w:val="0"/>
      <w:marRight w:val="0"/>
      <w:marTop w:val="0"/>
      <w:marBottom w:val="0"/>
      <w:divBdr>
        <w:top w:val="none" w:sz="0" w:space="0" w:color="auto"/>
        <w:left w:val="none" w:sz="0" w:space="0" w:color="auto"/>
        <w:bottom w:val="none" w:sz="0" w:space="0" w:color="auto"/>
        <w:right w:val="none" w:sz="0" w:space="0" w:color="auto"/>
      </w:divBdr>
    </w:div>
    <w:div w:id="1587764738">
      <w:bodyDiv w:val="1"/>
      <w:marLeft w:val="0"/>
      <w:marRight w:val="0"/>
      <w:marTop w:val="0"/>
      <w:marBottom w:val="0"/>
      <w:divBdr>
        <w:top w:val="none" w:sz="0" w:space="0" w:color="auto"/>
        <w:left w:val="none" w:sz="0" w:space="0" w:color="auto"/>
        <w:bottom w:val="none" w:sz="0" w:space="0" w:color="auto"/>
        <w:right w:val="none" w:sz="0" w:space="0" w:color="auto"/>
      </w:divBdr>
    </w:div>
    <w:div w:id="1588030224">
      <w:bodyDiv w:val="1"/>
      <w:marLeft w:val="0"/>
      <w:marRight w:val="0"/>
      <w:marTop w:val="0"/>
      <w:marBottom w:val="0"/>
      <w:divBdr>
        <w:top w:val="none" w:sz="0" w:space="0" w:color="auto"/>
        <w:left w:val="none" w:sz="0" w:space="0" w:color="auto"/>
        <w:bottom w:val="none" w:sz="0" w:space="0" w:color="auto"/>
        <w:right w:val="none" w:sz="0" w:space="0" w:color="auto"/>
      </w:divBdr>
    </w:div>
    <w:div w:id="1588030241">
      <w:bodyDiv w:val="1"/>
      <w:marLeft w:val="0"/>
      <w:marRight w:val="0"/>
      <w:marTop w:val="0"/>
      <w:marBottom w:val="0"/>
      <w:divBdr>
        <w:top w:val="none" w:sz="0" w:space="0" w:color="auto"/>
        <w:left w:val="none" w:sz="0" w:space="0" w:color="auto"/>
        <w:bottom w:val="none" w:sz="0" w:space="0" w:color="auto"/>
        <w:right w:val="none" w:sz="0" w:space="0" w:color="auto"/>
      </w:divBdr>
    </w:div>
    <w:div w:id="1588538458">
      <w:bodyDiv w:val="1"/>
      <w:marLeft w:val="0"/>
      <w:marRight w:val="0"/>
      <w:marTop w:val="0"/>
      <w:marBottom w:val="0"/>
      <w:divBdr>
        <w:top w:val="none" w:sz="0" w:space="0" w:color="auto"/>
        <w:left w:val="none" w:sz="0" w:space="0" w:color="auto"/>
        <w:bottom w:val="none" w:sz="0" w:space="0" w:color="auto"/>
        <w:right w:val="none" w:sz="0" w:space="0" w:color="auto"/>
      </w:divBdr>
    </w:div>
    <w:div w:id="1588617559">
      <w:bodyDiv w:val="1"/>
      <w:marLeft w:val="0"/>
      <w:marRight w:val="0"/>
      <w:marTop w:val="0"/>
      <w:marBottom w:val="0"/>
      <w:divBdr>
        <w:top w:val="none" w:sz="0" w:space="0" w:color="auto"/>
        <w:left w:val="none" w:sz="0" w:space="0" w:color="auto"/>
        <w:bottom w:val="none" w:sz="0" w:space="0" w:color="auto"/>
        <w:right w:val="none" w:sz="0" w:space="0" w:color="auto"/>
      </w:divBdr>
    </w:div>
    <w:div w:id="1590045978">
      <w:bodyDiv w:val="1"/>
      <w:marLeft w:val="0"/>
      <w:marRight w:val="0"/>
      <w:marTop w:val="0"/>
      <w:marBottom w:val="0"/>
      <w:divBdr>
        <w:top w:val="none" w:sz="0" w:space="0" w:color="auto"/>
        <w:left w:val="none" w:sz="0" w:space="0" w:color="auto"/>
        <w:bottom w:val="none" w:sz="0" w:space="0" w:color="auto"/>
        <w:right w:val="none" w:sz="0" w:space="0" w:color="auto"/>
      </w:divBdr>
    </w:div>
    <w:div w:id="1590891008">
      <w:bodyDiv w:val="1"/>
      <w:marLeft w:val="0"/>
      <w:marRight w:val="0"/>
      <w:marTop w:val="0"/>
      <w:marBottom w:val="0"/>
      <w:divBdr>
        <w:top w:val="none" w:sz="0" w:space="0" w:color="auto"/>
        <w:left w:val="none" w:sz="0" w:space="0" w:color="auto"/>
        <w:bottom w:val="none" w:sz="0" w:space="0" w:color="auto"/>
        <w:right w:val="none" w:sz="0" w:space="0" w:color="auto"/>
      </w:divBdr>
    </w:div>
    <w:div w:id="1591694791">
      <w:bodyDiv w:val="1"/>
      <w:marLeft w:val="0"/>
      <w:marRight w:val="0"/>
      <w:marTop w:val="0"/>
      <w:marBottom w:val="0"/>
      <w:divBdr>
        <w:top w:val="none" w:sz="0" w:space="0" w:color="auto"/>
        <w:left w:val="none" w:sz="0" w:space="0" w:color="auto"/>
        <w:bottom w:val="none" w:sz="0" w:space="0" w:color="auto"/>
        <w:right w:val="none" w:sz="0" w:space="0" w:color="auto"/>
      </w:divBdr>
    </w:div>
    <w:div w:id="1592623023">
      <w:bodyDiv w:val="1"/>
      <w:marLeft w:val="0"/>
      <w:marRight w:val="0"/>
      <w:marTop w:val="0"/>
      <w:marBottom w:val="0"/>
      <w:divBdr>
        <w:top w:val="none" w:sz="0" w:space="0" w:color="auto"/>
        <w:left w:val="none" w:sz="0" w:space="0" w:color="auto"/>
        <w:bottom w:val="none" w:sz="0" w:space="0" w:color="auto"/>
        <w:right w:val="none" w:sz="0" w:space="0" w:color="auto"/>
      </w:divBdr>
    </w:div>
    <w:div w:id="1593709196">
      <w:bodyDiv w:val="1"/>
      <w:marLeft w:val="0"/>
      <w:marRight w:val="0"/>
      <w:marTop w:val="0"/>
      <w:marBottom w:val="0"/>
      <w:divBdr>
        <w:top w:val="none" w:sz="0" w:space="0" w:color="auto"/>
        <w:left w:val="none" w:sz="0" w:space="0" w:color="auto"/>
        <w:bottom w:val="none" w:sz="0" w:space="0" w:color="auto"/>
        <w:right w:val="none" w:sz="0" w:space="0" w:color="auto"/>
      </w:divBdr>
    </w:div>
    <w:div w:id="1593779115">
      <w:bodyDiv w:val="1"/>
      <w:marLeft w:val="0"/>
      <w:marRight w:val="0"/>
      <w:marTop w:val="0"/>
      <w:marBottom w:val="0"/>
      <w:divBdr>
        <w:top w:val="none" w:sz="0" w:space="0" w:color="auto"/>
        <w:left w:val="none" w:sz="0" w:space="0" w:color="auto"/>
        <w:bottom w:val="none" w:sz="0" w:space="0" w:color="auto"/>
        <w:right w:val="none" w:sz="0" w:space="0" w:color="auto"/>
      </w:divBdr>
    </w:div>
    <w:div w:id="1596860191">
      <w:bodyDiv w:val="1"/>
      <w:marLeft w:val="0"/>
      <w:marRight w:val="0"/>
      <w:marTop w:val="0"/>
      <w:marBottom w:val="0"/>
      <w:divBdr>
        <w:top w:val="none" w:sz="0" w:space="0" w:color="auto"/>
        <w:left w:val="none" w:sz="0" w:space="0" w:color="auto"/>
        <w:bottom w:val="none" w:sz="0" w:space="0" w:color="auto"/>
        <w:right w:val="none" w:sz="0" w:space="0" w:color="auto"/>
      </w:divBdr>
    </w:div>
    <w:div w:id="1596982583">
      <w:bodyDiv w:val="1"/>
      <w:marLeft w:val="0"/>
      <w:marRight w:val="0"/>
      <w:marTop w:val="0"/>
      <w:marBottom w:val="0"/>
      <w:divBdr>
        <w:top w:val="none" w:sz="0" w:space="0" w:color="auto"/>
        <w:left w:val="none" w:sz="0" w:space="0" w:color="auto"/>
        <w:bottom w:val="none" w:sz="0" w:space="0" w:color="auto"/>
        <w:right w:val="none" w:sz="0" w:space="0" w:color="auto"/>
      </w:divBdr>
    </w:div>
    <w:div w:id="1597325899">
      <w:bodyDiv w:val="1"/>
      <w:marLeft w:val="0"/>
      <w:marRight w:val="0"/>
      <w:marTop w:val="0"/>
      <w:marBottom w:val="0"/>
      <w:divBdr>
        <w:top w:val="none" w:sz="0" w:space="0" w:color="auto"/>
        <w:left w:val="none" w:sz="0" w:space="0" w:color="auto"/>
        <w:bottom w:val="none" w:sz="0" w:space="0" w:color="auto"/>
        <w:right w:val="none" w:sz="0" w:space="0" w:color="auto"/>
      </w:divBdr>
    </w:div>
    <w:div w:id="1597707465">
      <w:bodyDiv w:val="1"/>
      <w:marLeft w:val="0"/>
      <w:marRight w:val="0"/>
      <w:marTop w:val="0"/>
      <w:marBottom w:val="0"/>
      <w:divBdr>
        <w:top w:val="none" w:sz="0" w:space="0" w:color="auto"/>
        <w:left w:val="none" w:sz="0" w:space="0" w:color="auto"/>
        <w:bottom w:val="none" w:sz="0" w:space="0" w:color="auto"/>
        <w:right w:val="none" w:sz="0" w:space="0" w:color="auto"/>
      </w:divBdr>
    </w:div>
    <w:div w:id="1598440332">
      <w:bodyDiv w:val="1"/>
      <w:marLeft w:val="0"/>
      <w:marRight w:val="0"/>
      <w:marTop w:val="0"/>
      <w:marBottom w:val="0"/>
      <w:divBdr>
        <w:top w:val="none" w:sz="0" w:space="0" w:color="auto"/>
        <w:left w:val="none" w:sz="0" w:space="0" w:color="auto"/>
        <w:bottom w:val="none" w:sz="0" w:space="0" w:color="auto"/>
        <w:right w:val="none" w:sz="0" w:space="0" w:color="auto"/>
      </w:divBdr>
    </w:div>
    <w:div w:id="1602371442">
      <w:bodyDiv w:val="1"/>
      <w:marLeft w:val="0"/>
      <w:marRight w:val="0"/>
      <w:marTop w:val="0"/>
      <w:marBottom w:val="0"/>
      <w:divBdr>
        <w:top w:val="none" w:sz="0" w:space="0" w:color="auto"/>
        <w:left w:val="none" w:sz="0" w:space="0" w:color="auto"/>
        <w:bottom w:val="none" w:sz="0" w:space="0" w:color="auto"/>
        <w:right w:val="none" w:sz="0" w:space="0" w:color="auto"/>
      </w:divBdr>
    </w:div>
    <w:div w:id="1602685243">
      <w:bodyDiv w:val="1"/>
      <w:marLeft w:val="0"/>
      <w:marRight w:val="0"/>
      <w:marTop w:val="0"/>
      <w:marBottom w:val="0"/>
      <w:divBdr>
        <w:top w:val="none" w:sz="0" w:space="0" w:color="auto"/>
        <w:left w:val="none" w:sz="0" w:space="0" w:color="auto"/>
        <w:bottom w:val="none" w:sz="0" w:space="0" w:color="auto"/>
        <w:right w:val="none" w:sz="0" w:space="0" w:color="auto"/>
      </w:divBdr>
    </w:div>
    <w:div w:id="1603102812">
      <w:bodyDiv w:val="1"/>
      <w:marLeft w:val="0"/>
      <w:marRight w:val="0"/>
      <w:marTop w:val="0"/>
      <w:marBottom w:val="0"/>
      <w:divBdr>
        <w:top w:val="none" w:sz="0" w:space="0" w:color="auto"/>
        <w:left w:val="none" w:sz="0" w:space="0" w:color="auto"/>
        <w:bottom w:val="none" w:sz="0" w:space="0" w:color="auto"/>
        <w:right w:val="none" w:sz="0" w:space="0" w:color="auto"/>
      </w:divBdr>
    </w:div>
    <w:div w:id="1604796994">
      <w:bodyDiv w:val="1"/>
      <w:marLeft w:val="0"/>
      <w:marRight w:val="0"/>
      <w:marTop w:val="0"/>
      <w:marBottom w:val="0"/>
      <w:divBdr>
        <w:top w:val="none" w:sz="0" w:space="0" w:color="auto"/>
        <w:left w:val="none" w:sz="0" w:space="0" w:color="auto"/>
        <w:bottom w:val="none" w:sz="0" w:space="0" w:color="auto"/>
        <w:right w:val="none" w:sz="0" w:space="0" w:color="auto"/>
      </w:divBdr>
    </w:div>
    <w:div w:id="1605336149">
      <w:bodyDiv w:val="1"/>
      <w:marLeft w:val="0"/>
      <w:marRight w:val="0"/>
      <w:marTop w:val="0"/>
      <w:marBottom w:val="0"/>
      <w:divBdr>
        <w:top w:val="none" w:sz="0" w:space="0" w:color="auto"/>
        <w:left w:val="none" w:sz="0" w:space="0" w:color="auto"/>
        <w:bottom w:val="none" w:sz="0" w:space="0" w:color="auto"/>
        <w:right w:val="none" w:sz="0" w:space="0" w:color="auto"/>
      </w:divBdr>
    </w:div>
    <w:div w:id="1605529908">
      <w:bodyDiv w:val="1"/>
      <w:marLeft w:val="0"/>
      <w:marRight w:val="0"/>
      <w:marTop w:val="0"/>
      <w:marBottom w:val="0"/>
      <w:divBdr>
        <w:top w:val="none" w:sz="0" w:space="0" w:color="auto"/>
        <w:left w:val="none" w:sz="0" w:space="0" w:color="auto"/>
        <w:bottom w:val="none" w:sz="0" w:space="0" w:color="auto"/>
        <w:right w:val="none" w:sz="0" w:space="0" w:color="auto"/>
      </w:divBdr>
    </w:div>
    <w:div w:id="1605764129">
      <w:bodyDiv w:val="1"/>
      <w:marLeft w:val="0"/>
      <w:marRight w:val="0"/>
      <w:marTop w:val="0"/>
      <w:marBottom w:val="0"/>
      <w:divBdr>
        <w:top w:val="none" w:sz="0" w:space="0" w:color="auto"/>
        <w:left w:val="none" w:sz="0" w:space="0" w:color="auto"/>
        <w:bottom w:val="none" w:sz="0" w:space="0" w:color="auto"/>
        <w:right w:val="none" w:sz="0" w:space="0" w:color="auto"/>
      </w:divBdr>
    </w:div>
    <w:div w:id="1606495898">
      <w:bodyDiv w:val="1"/>
      <w:marLeft w:val="0"/>
      <w:marRight w:val="0"/>
      <w:marTop w:val="0"/>
      <w:marBottom w:val="0"/>
      <w:divBdr>
        <w:top w:val="none" w:sz="0" w:space="0" w:color="auto"/>
        <w:left w:val="none" w:sz="0" w:space="0" w:color="auto"/>
        <w:bottom w:val="none" w:sz="0" w:space="0" w:color="auto"/>
        <w:right w:val="none" w:sz="0" w:space="0" w:color="auto"/>
      </w:divBdr>
    </w:div>
    <w:div w:id="1607033129">
      <w:bodyDiv w:val="1"/>
      <w:marLeft w:val="0"/>
      <w:marRight w:val="0"/>
      <w:marTop w:val="0"/>
      <w:marBottom w:val="0"/>
      <w:divBdr>
        <w:top w:val="none" w:sz="0" w:space="0" w:color="auto"/>
        <w:left w:val="none" w:sz="0" w:space="0" w:color="auto"/>
        <w:bottom w:val="none" w:sz="0" w:space="0" w:color="auto"/>
        <w:right w:val="none" w:sz="0" w:space="0" w:color="auto"/>
      </w:divBdr>
    </w:div>
    <w:div w:id="1607352119">
      <w:bodyDiv w:val="1"/>
      <w:marLeft w:val="0"/>
      <w:marRight w:val="0"/>
      <w:marTop w:val="0"/>
      <w:marBottom w:val="0"/>
      <w:divBdr>
        <w:top w:val="none" w:sz="0" w:space="0" w:color="auto"/>
        <w:left w:val="none" w:sz="0" w:space="0" w:color="auto"/>
        <w:bottom w:val="none" w:sz="0" w:space="0" w:color="auto"/>
        <w:right w:val="none" w:sz="0" w:space="0" w:color="auto"/>
      </w:divBdr>
    </w:div>
    <w:div w:id="1607807157">
      <w:bodyDiv w:val="1"/>
      <w:marLeft w:val="0"/>
      <w:marRight w:val="0"/>
      <w:marTop w:val="0"/>
      <w:marBottom w:val="0"/>
      <w:divBdr>
        <w:top w:val="none" w:sz="0" w:space="0" w:color="auto"/>
        <w:left w:val="none" w:sz="0" w:space="0" w:color="auto"/>
        <w:bottom w:val="none" w:sz="0" w:space="0" w:color="auto"/>
        <w:right w:val="none" w:sz="0" w:space="0" w:color="auto"/>
      </w:divBdr>
    </w:div>
    <w:div w:id="1607884901">
      <w:bodyDiv w:val="1"/>
      <w:marLeft w:val="0"/>
      <w:marRight w:val="0"/>
      <w:marTop w:val="0"/>
      <w:marBottom w:val="0"/>
      <w:divBdr>
        <w:top w:val="none" w:sz="0" w:space="0" w:color="auto"/>
        <w:left w:val="none" w:sz="0" w:space="0" w:color="auto"/>
        <w:bottom w:val="none" w:sz="0" w:space="0" w:color="auto"/>
        <w:right w:val="none" w:sz="0" w:space="0" w:color="auto"/>
      </w:divBdr>
    </w:div>
    <w:div w:id="1609003002">
      <w:bodyDiv w:val="1"/>
      <w:marLeft w:val="0"/>
      <w:marRight w:val="0"/>
      <w:marTop w:val="0"/>
      <w:marBottom w:val="0"/>
      <w:divBdr>
        <w:top w:val="none" w:sz="0" w:space="0" w:color="auto"/>
        <w:left w:val="none" w:sz="0" w:space="0" w:color="auto"/>
        <w:bottom w:val="none" w:sz="0" w:space="0" w:color="auto"/>
        <w:right w:val="none" w:sz="0" w:space="0" w:color="auto"/>
      </w:divBdr>
    </w:div>
    <w:div w:id="1609773840">
      <w:bodyDiv w:val="1"/>
      <w:marLeft w:val="0"/>
      <w:marRight w:val="0"/>
      <w:marTop w:val="0"/>
      <w:marBottom w:val="0"/>
      <w:divBdr>
        <w:top w:val="none" w:sz="0" w:space="0" w:color="auto"/>
        <w:left w:val="none" w:sz="0" w:space="0" w:color="auto"/>
        <w:bottom w:val="none" w:sz="0" w:space="0" w:color="auto"/>
        <w:right w:val="none" w:sz="0" w:space="0" w:color="auto"/>
      </w:divBdr>
    </w:div>
    <w:div w:id="1610816256">
      <w:bodyDiv w:val="1"/>
      <w:marLeft w:val="0"/>
      <w:marRight w:val="0"/>
      <w:marTop w:val="0"/>
      <w:marBottom w:val="0"/>
      <w:divBdr>
        <w:top w:val="none" w:sz="0" w:space="0" w:color="auto"/>
        <w:left w:val="none" w:sz="0" w:space="0" w:color="auto"/>
        <w:bottom w:val="none" w:sz="0" w:space="0" w:color="auto"/>
        <w:right w:val="none" w:sz="0" w:space="0" w:color="auto"/>
      </w:divBdr>
    </w:div>
    <w:div w:id="1611283836">
      <w:bodyDiv w:val="1"/>
      <w:marLeft w:val="0"/>
      <w:marRight w:val="0"/>
      <w:marTop w:val="0"/>
      <w:marBottom w:val="0"/>
      <w:divBdr>
        <w:top w:val="none" w:sz="0" w:space="0" w:color="auto"/>
        <w:left w:val="none" w:sz="0" w:space="0" w:color="auto"/>
        <w:bottom w:val="none" w:sz="0" w:space="0" w:color="auto"/>
        <w:right w:val="none" w:sz="0" w:space="0" w:color="auto"/>
      </w:divBdr>
    </w:div>
    <w:div w:id="1611621861">
      <w:bodyDiv w:val="1"/>
      <w:marLeft w:val="0"/>
      <w:marRight w:val="0"/>
      <w:marTop w:val="0"/>
      <w:marBottom w:val="0"/>
      <w:divBdr>
        <w:top w:val="none" w:sz="0" w:space="0" w:color="auto"/>
        <w:left w:val="none" w:sz="0" w:space="0" w:color="auto"/>
        <w:bottom w:val="none" w:sz="0" w:space="0" w:color="auto"/>
        <w:right w:val="none" w:sz="0" w:space="0" w:color="auto"/>
      </w:divBdr>
    </w:div>
    <w:div w:id="1612929016">
      <w:bodyDiv w:val="1"/>
      <w:marLeft w:val="0"/>
      <w:marRight w:val="0"/>
      <w:marTop w:val="0"/>
      <w:marBottom w:val="0"/>
      <w:divBdr>
        <w:top w:val="none" w:sz="0" w:space="0" w:color="auto"/>
        <w:left w:val="none" w:sz="0" w:space="0" w:color="auto"/>
        <w:bottom w:val="none" w:sz="0" w:space="0" w:color="auto"/>
        <w:right w:val="none" w:sz="0" w:space="0" w:color="auto"/>
      </w:divBdr>
    </w:div>
    <w:div w:id="1612976509">
      <w:bodyDiv w:val="1"/>
      <w:marLeft w:val="0"/>
      <w:marRight w:val="0"/>
      <w:marTop w:val="0"/>
      <w:marBottom w:val="0"/>
      <w:divBdr>
        <w:top w:val="none" w:sz="0" w:space="0" w:color="auto"/>
        <w:left w:val="none" w:sz="0" w:space="0" w:color="auto"/>
        <w:bottom w:val="none" w:sz="0" w:space="0" w:color="auto"/>
        <w:right w:val="none" w:sz="0" w:space="0" w:color="auto"/>
      </w:divBdr>
    </w:div>
    <w:div w:id="1613047846">
      <w:bodyDiv w:val="1"/>
      <w:marLeft w:val="0"/>
      <w:marRight w:val="0"/>
      <w:marTop w:val="0"/>
      <w:marBottom w:val="0"/>
      <w:divBdr>
        <w:top w:val="none" w:sz="0" w:space="0" w:color="auto"/>
        <w:left w:val="none" w:sz="0" w:space="0" w:color="auto"/>
        <w:bottom w:val="none" w:sz="0" w:space="0" w:color="auto"/>
        <w:right w:val="none" w:sz="0" w:space="0" w:color="auto"/>
      </w:divBdr>
    </w:div>
    <w:div w:id="1614555663">
      <w:bodyDiv w:val="1"/>
      <w:marLeft w:val="0"/>
      <w:marRight w:val="0"/>
      <w:marTop w:val="0"/>
      <w:marBottom w:val="0"/>
      <w:divBdr>
        <w:top w:val="none" w:sz="0" w:space="0" w:color="auto"/>
        <w:left w:val="none" w:sz="0" w:space="0" w:color="auto"/>
        <w:bottom w:val="none" w:sz="0" w:space="0" w:color="auto"/>
        <w:right w:val="none" w:sz="0" w:space="0" w:color="auto"/>
      </w:divBdr>
    </w:div>
    <w:div w:id="1615483110">
      <w:bodyDiv w:val="1"/>
      <w:marLeft w:val="0"/>
      <w:marRight w:val="0"/>
      <w:marTop w:val="0"/>
      <w:marBottom w:val="0"/>
      <w:divBdr>
        <w:top w:val="none" w:sz="0" w:space="0" w:color="auto"/>
        <w:left w:val="none" w:sz="0" w:space="0" w:color="auto"/>
        <w:bottom w:val="none" w:sz="0" w:space="0" w:color="auto"/>
        <w:right w:val="none" w:sz="0" w:space="0" w:color="auto"/>
      </w:divBdr>
    </w:div>
    <w:div w:id="1615676375">
      <w:bodyDiv w:val="1"/>
      <w:marLeft w:val="0"/>
      <w:marRight w:val="0"/>
      <w:marTop w:val="0"/>
      <w:marBottom w:val="0"/>
      <w:divBdr>
        <w:top w:val="none" w:sz="0" w:space="0" w:color="auto"/>
        <w:left w:val="none" w:sz="0" w:space="0" w:color="auto"/>
        <w:bottom w:val="none" w:sz="0" w:space="0" w:color="auto"/>
        <w:right w:val="none" w:sz="0" w:space="0" w:color="auto"/>
      </w:divBdr>
    </w:div>
    <w:div w:id="1615795254">
      <w:bodyDiv w:val="1"/>
      <w:marLeft w:val="0"/>
      <w:marRight w:val="0"/>
      <w:marTop w:val="0"/>
      <w:marBottom w:val="0"/>
      <w:divBdr>
        <w:top w:val="none" w:sz="0" w:space="0" w:color="auto"/>
        <w:left w:val="none" w:sz="0" w:space="0" w:color="auto"/>
        <w:bottom w:val="none" w:sz="0" w:space="0" w:color="auto"/>
        <w:right w:val="none" w:sz="0" w:space="0" w:color="auto"/>
      </w:divBdr>
    </w:div>
    <w:div w:id="1617329835">
      <w:bodyDiv w:val="1"/>
      <w:marLeft w:val="0"/>
      <w:marRight w:val="0"/>
      <w:marTop w:val="0"/>
      <w:marBottom w:val="0"/>
      <w:divBdr>
        <w:top w:val="none" w:sz="0" w:space="0" w:color="auto"/>
        <w:left w:val="none" w:sz="0" w:space="0" w:color="auto"/>
        <w:bottom w:val="none" w:sz="0" w:space="0" w:color="auto"/>
        <w:right w:val="none" w:sz="0" w:space="0" w:color="auto"/>
      </w:divBdr>
    </w:div>
    <w:div w:id="1617909641">
      <w:bodyDiv w:val="1"/>
      <w:marLeft w:val="0"/>
      <w:marRight w:val="0"/>
      <w:marTop w:val="0"/>
      <w:marBottom w:val="0"/>
      <w:divBdr>
        <w:top w:val="none" w:sz="0" w:space="0" w:color="auto"/>
        <w:left w:val="none" w:sz="0" w:space="0" w:color="auto"/>
        <w:bottom w:val="none" w:sz="0" w:space="0" w:color="auto"/>
        <w:right w:val="none" w:sz="0" w:space="0" w:color="auto"/>
      </w:divBdr>
    </w:div>
    <w:div w:id="1618902558">
      <w:bodyDiv w:val="1"/>
      <w:marLeft w:val="0"/>
      <w:marRight w:val="0"/>
      <w:marTop w:val="0"/>
      <w:marBottom w:val="0"/>
      <w:divBdr>
        <w:top w:val="none" w:sz="0" w:space="0" w:color="auto"/>
        <w:left w:val="none" w:sz="0" w:space="0" w:color="auto"/>
        <w:bottom w:val="none" w:sz="0" w:space="0" w:color="auto"/>
        <w:right w:val="none" w:sz="0" w:space="0" w:color="auto"/>
      </w:divBdr>
    </w:div>
    <w:div w:id="1618947856">
      <w:bodyDiv w:val="1"/>
      <w:marLeft w:val="0"/>
      <w:marRight w:val="0"/>
      <w:marTop w:val="0"/>
      <w:marBottom w:val="0"/>
      <w:divBdr>
        <w:top w:val="none" w:sz="0" w:space="0" w:color="auto"/>
        <w:left w:val="none" w:sz="0" w:space="0" w:color="auto"/>
        <w:bottom w:val="none" w:sz="0" w:space="0" w:color="auto"/>
        <w:right w:val="none" w:sz="0" w:space="0" w:color="auto"/>
      </w:divBdr>
    </w:div>
    <w:div w:id="1619532973">
      <w:bodyDiv w:val="1"/>
      <w:marLeft w:val="0"/>
      <w:marRight w:val="0"/>
      <w:marTop w:val="0"/>
      <w:marBottom w:val="0"/>
      <w:divBdr>
        <w:top w:val="none" w:sz="0" w:space="0" w:color="auto"/>
        <w:left w:val="none" w:sz="0" w:space="0" w:color="auto"/>
        <w:bottom w:val="none" w:sz="0" w:space="0" w:color="auto"/>
        <w:right w:val="none" w:sz="0" w:space="0" w:color="auto"/>
      </w:divBdr>
    </w:div>
    <w:div w:id="1619877147">
      <w:bodyDiv w:val="1"/>
      <w:marLeft w:val="0"/>
      <w:marRight w:val="0"/>
      <w:marTop w:val="0"/>
      <w:marBottom w:val="0"/>
      <w:divBdr>
        <w:top w:val="none" w:sz="0" w:space="0" w:color="auto"/>
        <w:left w:val="none" w:sz="0" w:space="0" w:color="auto"/>
        <w:bottom w:val="none" w:sz="0" w:space="0" w:color="auto"/>
        <w:right w:val="none" w:sz="0" w:space="0" w:color="auto"/>
      </w:divBdr>
    </w:div>
    <w:div w:id="1620143028">
      <w:bodyDiv w:val="1"/>
      <w:marLeft w:val="0"/>
      <w:marRight w:val="0"/>
      <w:marTop w:val="0"/>
      <w:marBottom w:val="0"/>
      <w:divBdr>
        <w:top w:val="none" w:sz="0" w:space="0" w:color="auto"/>
        <w:left w:val="none" w:sz="0" w:space="0" w:color="auto"/>
        <w:bottom w:val="none" w:sz="0" w:space="0" w:color="auto"/>
        <w:right w:val="none" w:sz="0" w:space="0" w:color="auto"/>
      </w:divBdr>
    </w:div>
    <w:div w:id="1622150193">
      <w:bodyDiv w:val="1"/>
      <w:marLeft w:val="0"/>
      <w:marRight w:val="0"/>
      <w:marTop w:val="0"/>
      <w:marBottom w:val="0"/>
      <w:divBdr>
        <w:top w:val="none" w:sz="0" w:space="0" w:color="auto"/>
        <w:left w:val="none" w:sz="0" w:space="0" w:color="auto"/>
        <w:bottom w:val="none" w:sz="0" w:space="0" w:color="auto"/>
        <w:right w:val="none" w:sz="0" w:space="0" w:color="auto"/>
      </w:divBdr>
    </w:div>
    <w:div w:id="1622415832">
      <w:bodyDiv w:val="1"/>
      <w:marLeft w:val="0"/>
      <w:marRight w:val="0"/>
      <w:marTop w:val="0"/>
      <w:marBottom w:val="0"/>
      <w:divBdr>
        <w:top w:val="none" w:sz="0" w:space="0" w:color="auto"/>
        <w:left w:val="none" w:sz="0" w:space="0" w:color="auto"/>
        <w:bottom w:val="none" w:sz="0" w:space="0" w:color="auto"/>
        <w:right w:val="none" w:sz="0" w:space="0" w:color="auto"/>
      </w:divBdr>
    </w:div>
    <w:div w:id="1622763855">
      <w:bodyDiv w:val="1"/>
      <w:marLeft w:val="0"/>
      <w:marRight w:val="0"/>
      <w:marTop w:val="0"/>
      <w:marBottom w:val="0"/>
      <w:divBdr>
        <w:top w:val="none" w:sz="0" w:space="0" w:color="auto"/>
        <w:left w:val="none" w:sz="0" w:space="0" w:color="auto"/>
        <w:bottom w:val="none" w:sz="0" w:space="0" w:color="auto"/>
        <w:right w:val="none" w:sz="0" w:space="0" w:color="auto"/>
      </w:divBdr>
    </w:div>
    <w:div w:id="1623030563">
      <w:bodyDiv w:val="1"/>
      <w:marLeft w:val="0"/>
      <w:marRight w:val="0"/>
      <w:marTop w:val="0"/>
      <w:marBottom w:val="0"/>
      <w:divBdr>
        <w:top w:val="none" w:sz="0" w:space="0" w:color="auto"/>
        <w:left w:val="none" w:sz="0" w:space="0" w:color="auto"/>
        <w:bottom w:val="none" w:sz="0" w:space="0" w:color="auto"/>
        <w:right w:val="none" w:sz="0" w:space="0" w:color="auto"/>
      </w:divBdr>
    </w:div>
    <w:div w:id="1623685066">
      <w:bodyDiv w:val="1"/>
      <w:marLeft w:val="0"/>
      <w:marRight w:val="0"/>
      <w:marTop w:val="0"/>
      <w:marBottom w:val="0"/>
      <w:divBdr>
        <w:top w:val="none" w:sz="0" w:space="0" w:color="auto"/>
        <w:left w:val="none" w:sz="0" w:space="0" w:color="auto"/>
        <w:bottom w:val="none" w:sz="0" w:space="0" w:color="auto"/>
        <w:right w:val="none" w:sz="0" w:space="0" w:color="auto"/>
      </w:divBdr>
    </w:div>
    <w:div w:id="1623806076">
      <w:bodyDiv w:val="1"/>
      <w:marLeft w:val="0"/>
      <w:marRight w:val="0"/>
      <w:marTop w:val="0"/>
      <w:marBottom w:val="0"/>
      <w:divBdr>
        <w:top w:val="none" w:sz="0" w:space="0" w:color="auto"/>
        <w:left w:val="none" w:sz="0" w:space="0" w:color="auto"/>
        <w:bottom w:val="none" w:sz="0" w:space="0" w:color="auto"/>
        <w:right w:val="none" w:sz="0" w:space="0" w:color="auto"/>
      </w:divBdr>
    </w:div>
    <w:div w:id="1624266354">
      <w:bodyDiv w:val="1"/>
      <w:marLeft w:val="0"/>
      <w:marRight w:val="0"/>
      <w:marTop w:val="0"/>
      <w:marBottom w:val="0"/>
      <w:divBdr>
        <w:top w:val="none" w:sz="0" w:space="0" w:color="auto"/>
        <w:left w:val="none" w:sz="0" w:space="0" w:color="auto"/>
        <w:bottom w:val="none" w:sz="0" w:space="0" w:color="auto"/>
        <w:right w:val="none" w:sz="0" w:space="0" w:color="auto"/>
      </w:divBdr>
    </w:div>
    <w:div w:id="1625188828">
      <w:bodyDiv w:val="1"/>
      <w:marLeft w:val="0"/>
      <w:marRight w:val="0"/>
      <w:marTop w:val="0"/>
      <w:marBottom w:val="0"/>
      <w:divBdr>
        <w:top w:val="none" w:sz="0" w:space="0" w:color="auto"/>
        <w:left w:val="none" w:sz="0" w:space="0" w:color="auto"/>
        <w:bottom w:val="none" w:sz="0" w:space="0" w:color="auto"/>
        <w:right w:val="none" w:sz="0" w:space="0" w:color="auto"/>
      </w:divBdr>
    </w:div>
    <w:div w:id="1625842724">
      <w:bodyDiv w:val="1"/>
      <w:marLeft w:val="0"/>
      <w:marRight w:val="0"/>
      <w:marTop w:val="0"/>
      <w:marBottom w:val="0"/>
      <w:divBdr>
        <w:top w:val="none" w:sz="0" w:space="0" w:color="auto"/>
        <w:left w:val="none" w:sz="0" w:space="0" w:color="auto"/>
        <w:bottom w:val="none" w:sz="0" w:space="0" w:color="auto"/>
        <w:right w:val="none" w:sz="0" w:space="0" w:color="auto"/>
      </w:divBdr>
    </w:div>
    <w:div w:id="1626080679">
      <w:bodyDiv w:val="1"/>
      <w:marLeft w:val="0"/>
      <w:marRight w:val="0"/>
      <w:marTop w:val="0"/>
      <w:marBottom w:val="0"/>
      <w:divBdr>
        <w:top w:val="none" w:sz="0" w:space="0" w:color="auto"/>
        <w:left w:val="none" w:sz="0" w:space="0" w:color="auto"/>
        <w:bottom w:val="none" w:sz="0" w:space="0" w:color="auto"/>
        <w:right w:val="none" w:sz="0" w:space="0" w:color="auto"/>
      </w:divBdr>
    </w:div>
    <w:div w:id="1626426914">
      <w:bodyDiv w:val="1"/>
      <w:marLeft w:val="0"/>
      <w:marRight w:val="0"/>
      <w:marTop w:val="0"/>
      <w:marBottom w:val="0"/>
      <w:divBdr>
        <w:top w:val="none" w:sz="0" w:space="0" w:color="auto"/>
        <w:left w:val="none" w:sz="0" w:space="0" w:color="auto"/>
        <w:bottom w:val="none" w:sz="0" w:space="0" w:color="auto"/>
        <w:right w:val="none" w:sz="0" w:space="0" w:color="auto"/>
      </w:divBdr>
    </w:div>
    <w:div w:id="1626886304">
      <w:bodyDiv w:val="1"/>
      <w:marLeft w:val="0"/>
      <w:marRight w:val="0"/>
      <w:marTop w:val="0"/>
      <w:marBottom w:val="0"/>
      <w:divBdr>
        <w:top w:val="none" w:sz="0" w:space="0" w:color="auto"/>
        <w:left w:val="none" w:sz="0" w:space="0" w:color="auto"/>
        <w:bottom w:val="none" w:sz="0" w:space="0" w:color="auto"/>
        <w:right w:val="none" w:sz="0" w:space="0" w:color="auto"/>
      </w:divBdr>
    </w:div>
    <w:div w:id="1627080342">
      <w:bodyDiv w:val="1"/>
      <w:marLeft w:val="0"/>
      <w:marRight w:val="0"/>
      <w:marTop w:val="0"/>
      <w:marBottom w:val="0"/>
      <w:divBdr>
        <w:top w:val="none" w:sz="0" w:space="0" w:color="auto"/>
        <w:left w:val="none" w:sz="0" w:space="0" w:color="auto"/>
        <w:bottom w:val="none" w:sz="0" w:space="0" w:color="auto"/>
        <w:right w:val="none" w:sz="0" w:space="0" w:color="auto"/>
      </w:divBdr>
    </w:div>
    <w:div w:id="1628775161">
      <w:bodyDiv w:val="1"/>
      <w:marLeft w:val="0"/>
      <w:marRight w:val="0"/>
      <w:marTop w:val="0"/>
      <w:marBottom w:val="0"/>
      <w:divBdr>
        <w:top w:val="none" w:sz="0" w:space="0" w:color="auto"/>
        <w:left w:val="none" w:sz="0" w:space="0" w:color="auto"/>
        <w:bottom w:val="none" w:sz="0" w:space="0" w:color="auto"/>
        <w:right w:val="none" w:sz="0" w:space="0" w:color="auto"/>
      </w:divBdr>
    </w:div>
    <w:div w:id="1629047761">
      <w:bodyDiv w:val="1"/>
      <w:marLeft w:val="0"/>
      <w:marRight w:val="0"/>
      <w:marTop w:val="0"/>
      <w:marBottom w:val="0"/>
      <w:divBdr>
        <w:top w:val="none" w:sz="0" w:space="0" w:color="auto"/>
        <w:left w:val="none" w:sz="0" w:space="0" w:color="auto"/>
        <w:bottom w:val="none" w:sz="0" w:space="0" w:color="auto"/>
        <w:right w:val="none" w:sz="0" w:space="0" w:color="auto"/>
      </w:divBdr>
    </w:div>
    <w:div w:id="1629900066">
      <w:bodyDiv w:val="1"/>
      <w:marLeft w:val="0"/>
      <w:marRight w:val="0"/>
      <w:marTop w:val="0"/>
      <w:marBottom w:val="0"/>
      <w:divBdr>
        <w:top w:val="none" w:sz="0" w:space="0" w:color="auto"/>
        <w:left w:val="none" w:sz="0" w:space="0" w:color="auto"/>
        <w:bottom w:val="none" w:sz="0" w:space="0" w:color="auto"/>
        <w:right w:val="none" w:sz="0" w:space="0" w:color="auto"/>
      </w:divBdr>
    </w:div>
    <w:div w:id="1631672180">
      <w:bodyDiv w:val="1"/>
      <w:marLeft w:val="0"/>
      <w:marRight w:val="0"/>
      <w:marTop w:val="0"/>
      <w:marBottom w:val="0"/>
      <w:divBdr>
        <w:top w:val="none" w:sz="0" w:space="0" w:color="auto"/>
        <w:left w:val="none" w:sz="0" w:space="0" w:color="auto"/>
        <w:bottom w:val="none" w:sz="0" w:space="0" w:color="auto"/>
        <w:right w:val="none" w:sz="0" w:space="0" w:color="auto"/>
      </w:divBdr>
    </w:div>
    <w:div w:id="1632206667">
      <w:bodyDiv w:val="1"/>
      <w:marLeft w:val="0"/>
      <w:marRight w:val="0"/>
      <w:marTop w:val="0"/>
      <w:marBottom w:val="0"/>
      <w:divBdr>
        <w:top w:val="none" w:sz="0" w:space="0" w:color="auto"/>
        <w:left w:val="none" w:sz="0" w:space="0" w:color="auto"/>
        <w:bottom w:val="none" w:sz="0" w:space="0" w:color="auto"/>
        <w:right w:val="none" w:sz="0" w:space="0" w:color="auto"/>
      </w:divBdr>
    </w:div>
    <w:div w:id="1632320122">
      <w:bodyDiv w:val="1"/>
      <w:marLeft w:val="0"/>
      <w:marRight w:val="0"/>
      <w:marTop w:val="0"/>
      <w:marBottom w:val="0"/>
      <w:divBdr>
        <w:top w:val="none" w:sz="0" w:space="0" w:color="auto"/>
        <w:left w:val="none" w:sz="0" w:space="0" w:color="auto"/>
        <w:bottom w:val="none" w:sz="0" w:space="0" w:color="auto"/>
        <w:right w:val="none" w:sz="0" w:space="0" w:color="auto"/>
      </w:divBdr>
    </w:div>
    <w:div w:id="1633176220">
      <w:bodyDiv w:val="1"/>
      <w:marLeft w:val="0"/>
      <w:marRight w:val="0"/>
      <w:marTop w:val="0"/>
      <w:marBottom w:val="0"/>
      <w:divBdr>
        <w:top w:val="none" w:sz="0" w:space="0" w:color="auto"/>
        <w:left w:val="none" w:sz="0" w:space="0" w:color="auto"/>
        <w:bottom w:val="none" w:sz="0" w:space="0" w:color="auto"/>
        <w:right w:val="none" w:sz="0" w:space="0" w:color="auto"/>
      </w:divBdr>
    </w:div>
    <w:div w:id="1633288275">
      <w:bodyDiv w:val="1"/>
      <w:marLeft w:val="0"/>
      <w:marRight w:val="0"/>
      <w:marTop w:val="0"/>
      <w:marBottom w:val="0"/>
      <w:divBdr>
        <w:top w:val="none" w:sz="0" w:space="0" w:color="auto"/>
        <w:left w:val="none" w:sz="0" w:space="0" w:color="auto"/>
        <w:bottom w:val="none" w:sz="0" w:space="0" w:color="auto"/>
        <w:right w:val="none" w:sz="0" w:space="0" w:color="auto"/>
      </w:divBdr>
    </w:div>
    <w:div w:id="1634364840">
      <w:bodyDiv w:val="1"/>
      <w:marLeft w:val="0"/>
      <w:marRight w:val="0"/>
      <w:marTop w:val="0"/>
      <w:marBottom w:val="0"/>
      <w:divBdr>
        <w:top w:val="none" w:sz="0" w:space="0" w:color="auto"/>
        <w:left w:val="none" w:sz="0" w:space="0" w:color="auto"/>
        <w:bottom w:val="none" w:sz="0" w:space="0" w:color="auto"/>
        <w:right w:val="none" w:sz="0" w:space="0" w:color="auto"/>
      </w:divBdr>
    </w:div>
    <w:div w:id="1634945277">
      <w:bodyDiv w:val="1"/>
      <w:marLeft w:val="0"/>
      <w:marRight w:val="0"/>
      <w:marTop w:val="0"/>
      <w:marBottom w:val="0"/>
      <w:divBdr>
        <w:top w:val="none" w:sz="0" w:space="0" w:color="auto"/>
        <w:left w:val="none" w:sz="0" w:space="0" w:color="auto"/>
        <w:bottom w:val="none" w:sz="0" w:space="0" w:color="auto"/>
        <w:right w:val="none" w:sz="0" w:space="0" w:color="auto"/>
      </w:divBdr>
    </w:div>
    <w:div w:id="1635715511">
      <w:bodyDiv w:val="1"/>
      <w:marLeft w:val="0"/>
      <w:marRight w:val="0"/>
      <w:marTop w:val="0"/>
      <w:marBottom w:val="0"/>
      <w:divBdr>
        <w:top w:val="none" w:sz="0" w:space="0" w:color="auto"/>
        <w:left w:val="none" w:sz="0" w:space="0" w:color="auto"/>
        <w:bottom w:val="none" w:sz="0" w:space="0" w:color="auto"/>
        <w:right w:val="none" w:sz="0" w:space="0" w:color="auto"/>
      </w:divBdr>
    </w:div>
    <w:div w:id="1635940204">
      <w:bodyDiv w:val="1"/>
      <w:marLeft w:val="0"/>
      <w:marRight w:val="0"/>
      <w:marTop w:val="0"/>
      <w:marBottom w:val="0"/>
      <w:divBdr>
        <w:top w:val="none" w:sz="0" w:space="0" w:color="auto"/>
        <w:left w:val="none" w:sz="0" w:space="0" w:color="auto"/>
        <w:bottom w:val="none" w:sz="0" w:space="0" w:color="auto"/>
        <w:right w:val="none" w:sz="0" w:space="0" w:color="auto"/>
      </w:divBdr>
    </w:div>
    <w:div w:id="1636108167">
      <w:bodyDiv w:val="1"/>
      <w:marLeft w:val="0"/>
      <w:marRight w:val="0"/>
      <w:marTop w:val="0"/>
      <w:marBottom w:val="0"/>
      <w:divBdr>
        <w:top w:val="none" w:sz="0" w:space="0" w:color="auto"/>
        <w:left w:val="none" w:sz="0" w:space="0" w:color="auto"/>
        <w:bottom w:val="none" w:sz="0" w:space="0" w:color="auto"/>
        <w:right w:val="none" w:sz="0" w:space="0" w:color="auto"/>
      </w:divBdr>
    </w:div>
    <w:div w:id="1636133743">
      <w:bodyDiv w:val="1"/>
      <w:marLeft w:val="0"/>
      <w:marRight w:val="0"/>
      <w:marTop w:val="0"/>
      <w:marBottom w:val="0"/>
      <w:divBdr>
        <w:top w:val="none" w:sz="0" w:space="0" w:color="auto"/>
        <w:left w:val="none" w:sz="0" w:space="0" w:color="auto"/>
        <w:bottom w:val="none" w:sz="0" w:space="0" w:color="auto"/>
        <w:right w:val="none" w:sz="0" w:space="0" w:color="auto"/>
      </w:divBdr>
    </w:div>
    <w:div w:id="1636183172">
      <w:bodyDiv w:val="1"/>
      <w:marLeft w:val="0"/>
      <w:marRight w:val="0"/>
      <w:marTop w:val="0"/>
      <w:marBottom w:val="0"/>
      <w:divBdr>
        <w:top w:val="none" w:sz="0" w:space="0" w:color="auto"/>
        <w:left w:val="none" w:sz="0" w:space="0" w:color="auto"/>
        <w:bottom w:val="none" w:sz="0" w:space="0" w:color="auto"/>
        <w:right w:val="none" w:sz="0" w:space="0" w:color="auto"/>
      </w:divBdr>
    </w:div>
    <w:div w:id="1636837522">
      <w:bodyDiv w:val="1"/>
      <w:marLeft w:val="0"/>
      <w:marRight w:val="0"/>
      <w:marTop w:val="0"/>
      <w:marBottom w:val="0"/>
      <w:divBdr>
        <w:top w:val="none" w:sz="0" w:space="0" w:color="auto"/>
        <w:left w:val="none" w:sz="0" w:space="0" w:color="auto"/>
        <w:bottom w:val="none" w:sz="0" w:space="0" w:color="auto"/>
        <w:right w:val="none" w:sz="0" w:space="0" w:color="auto"/>
      </w:divBdr>
    </w:div>
    <w:div w:id="1637249309">
      <w:bodyDiv w:val="1"/>
      <w:marLeft w:val="0"/>
      <w:marRight w:val="0"/>
      <w:marTop w:val="0"/>
      <w:marBottom w:val="0"/>
      <w:divBdr>
        <w:top w:val="none" w:sz="0" w:space="0" w:color="auto"/>
        <w:left w:val="none" w:sz="0" w:space="0" w:color="auto"/>
        <w:bottom w:val="none" w:sz="0" w:space="0" w:color="auto"/>
        <w:right w:val="none" w:sz="0" w:space="0" w:color="auto"/>
      </w:divBdr>
    </w:div>
    <w:div w:id="1637291579">
      <w:bodyDiv w:val="1"/>
      <w:marLeft w:val="0"/>
      <w:marRight w:val="0"/>
      <w:marTop w:val="0"/>
      <w:marBottom w:val="0"/>
      <w:divBdr>
        <w:top w:val="none" w:sz="0" w:space="0" w:color="auto"/>
        <w:left w:val="none" w:sz="0" w:space="0" w:color="auto"/>
        <w:bottom w:val="none" w:sz="0" w:space="0" w:color="auto"/>
        <w:right w:val="none" w:sz="0" w:space="0" w:color="auto"/>
      </w:divBdr>
    </w:div>
    <w:div w:id="1638680724">
      <w:bodyDiv w:val="1"/>
      <w:marLeft w:val="0"/>
      <w:marRight w:val="0"/>
      <w:marTop w:val="0"/>
      <w:marBottom w:val="0"/>
      <w:divBdr>
        <w:top w:val="none" w:sz="0" w:space="0" w:color="auto"/>
        <w:left w:val="none" w:sz="0" w:space="0" w:color="auto"/>
        <w:bottom w:val="none" w:sz="0" w:space="0" w:color="auto"/>
        <w:right w:val="none" w:sz="0" w:space="0" w:color="auto"/>
      </w:divBdr>
    </w:div>
    <w:div w:id="1640647216">
      <w:bodyDiv w:val="1"/>
      <w:marLeft w:val="0"/>
      <w:marRight w:val="0"/>
      <w:marTop w:val="0"/>
      <w:marBottom w:val="0"/>
      <w:divBdr>
        <w:top w:val="none" w:sz="0" w:space="0" w:color="auto"/>
        <w:left w:val="none" w:sz="0" w:space="0" w:color="auto"/>
        <w:bottom w:val="none" w:sz="0" w:space="0" w:color="auto"/>
        <w:right w:val="none" w:sz="0" w:space="0" w:color="auto"/>
      </w:divBdr>
    </w:div>
    <w:div w:id="1642687860">
      <w:bodyDiv w:val="1"/>
      <w:marLeft w:val="0"/>
      <w:marRight w:val="0"/>
      <w:marTop w:val="0"/>
      <w:marBottom w:val="0"/>
      <w:divBdr>
        <w:top w:val="none" w:sz="0" w:space="0" w:color="auto"/>
        <w:left w:val="none" w:sz="0" w:space="0" w:color="auto"/>
        <w:bottom w:val="none" w:sz="0" w:space="0" w:color="auto"/>
        <w:right w:val="none" w:sz="0" w:space="0" w:color="auto"/>
      </w:divBdr>
    </w:div>
    <w:div w:id="1642810455">
      <w:bodyDiv w:val="1"/>
      <w:marLeft w:val="0"/>
      <w:marRight w:val="0"/>
      <w:marTop w:val="0"/>
      <w:marBottom w:val="0"/>
      <w:divBdr>
        <w:top w:val="none" w:sz="0" w:space="0" w:color="auto"/>
        <w:left w:val="none" w:sz="0" w:space="0" w:color="auto"/>
        <w:bottom w:val="none" w:sz="0" w:space="0" w:color="auto"/>
        <w:right w:val="none" w:sz="0" w:space="0" w:color="auto"/>
      </w:divBdr>
    </w:div>
    <w:div w:id="1642811751">
      <w:bodyDiv w:val="1"/>
      <w:marLeft w:val="0"/>
      <w:marRight w:val="0"/>
      <w:marTop w:val="0"/>
      <w:marBottom w:val="0"/>
      <w:divBdr>
        <w:top w:val="none" w:sz="0" w:space="0" w:color="auto"/>
        <w:left w:val="none" w:sz="0" w:space="0" w:color="auto"/>
        <w:bottom w:val="none" w:sz="0" w:space="0" w:color="auto"/>
        <w:right w:val="none" w:sz="0" w:space="0" w:color="auto"/>
      </w:divBdr>
    </w:div>
    <w:div w:id="1642882559">
      <w:bodyDiv w:val="1"/>
      <w:marLeft w:val="0"/>
      <w:marRight w:val="0"/>
      <w:marTop w:val="0"/>
      <w:marBottom w:val="0"/>
      <w:divBdr>
        <w:top w:val="none" w:sz="0" w:space="0" w:color="auto"/>
        <w:left w:val="none" w:sz="0" w:space="0" w:color="auto"/>
        <w:bottom w:val="none" w:sz="0" w:space="0" w:color="auto"/>
        <w:right w:val="none" w:sz="0" w:space="0" w:color="auto"/>
      </w:divBdr>
    </w:div>
    <w:div w:id="1642924622">
      <w:bodyDiv w:val="1"/>
      <w:marLeft w:val="0"/>
      <w:marRight w:val="0"/>
      <w:marTop w:val="0"/>
      <w:marBottom w:val="0"/>
      <w:divBdr>
        <w:top w:val="none" w:sz="0" w:space="0" w:color="auto"/>
        <w:left w:val="none" w:sz="0" w:space="0" w:color="auto"/>
        <w:bottom w:val="none" w:sz="0" w:space="0" w:color="auto"/>
        <w:right w:val="none" w:sz="0" w:space="0" w:color="auto"/>
      </w:divBdr>
    </w:div>
    <w:div w:id="1643004686">
      <w:bodyDiv w:val="1"/>
      <w:marLeft w:val="0"/>
      <w:marRight w:val="0"/>
      <w:marTop w:val="0"/>
      <w:marBottom w:val="0"/>
      <w:divBdr>
        <w:top w:val="none" w:sz="0" w:space="0" w:color="auto"/>
        <w:left w:val="none" w:sz="0" w:space="0" w:color="auto"/>
        <w:bottom w:val="none" w:sz="0" w:space="0" w:color="auto"/>
        <w:right w:val="none" w:sz="0" w:space="0" w:color="auto"/>
      </w:divBdr>
    </w:div>
    <w:div w:id="1643268789">
      <w:bodyDiv w:val="1"/>
      <w:marLeft w:val="0"/>
      <w:marRight w:val="0"/>
      <w:marTop w:val="0"/>
      <w:marBottom w:val="0"/>
      <w:divBdr>
        <w:top w:val="none" w:sz="0" w:space="0" w:color="auto"/>
        <w:left w:val="none" w:sz="0" w:space="0" w:color="auto"/>
        <w:bottom w:val="none" w:sz="0" w:space="0" w:color="auto"/>
        <w:right w:val="none" w:sz="0" w:space="0" w:color="auto"/>
      </w:divBdr>
    </w:div>
    <w:div w:id="1644237862">
      <w:bodyDiv w:val="1"/>
      <w:marLeft w:val="0"/>
      <w:marRight w:val="0"/>
      <w:marTop w:val="0"/>
      <w:marBottom w:val="0"/>
      <w:divBdr>
        <w:top w:val="none" w:sz="0" w:space="0" w:color="auto"/>
        <w:left w:val="none" w:sz="0" w:space="0" w:color="auto"/>
        <w:bottom w:val="none" w:sz="0" w:space="0" w:color="auto"/>
        <w:right w:val="none" w:sz="0" w:space="0" w:color="auto"/>
      </w:divBdr>
    </w:div>
    <w:div w:id="1644657889">
      <w:bodyDiv w:val="1"/>
      <w:marLeft w:val="0"/>
      <w:marRight w:val="0"/>
      <w:marTop w:val="0"/>
      <w:marBottom w:val="0"/>
      <w:divBdr>
        <w:top w:val="none" w:sz="0" w:space="0" w:color="auto"/>
        <w:left w:val="none" w:sz="0" w:space="0" w:color="auto"/>
        <w:bottom w:val="none" w:sz="0" w:space="0" w:color="auto"/>
        <w:right w:val="none" w:sz="0" w:space="0" w:color="auto"/>
      </w:divBdr>
    </w:div>
    <w:div w:id="1645544735">
      <w:bodyDiv w:val="1"/>
      <w:marLeft w:val="0"/>
      <w:marRight w:val="0"/>
      <w:marTop w:val="0"/>
      <w:marBottom w:val="0"/>
      <w:divBdr>
        <w:top w:val="none" w:sz="0" w:space="0" w:color="auto"/>
        <w:left w:val="none" w:sz="0" w:space="0" w:color="auto"/>
        <w:bottom w:val="none" w:sz="0" w:space="0" w:color="auto"/>
        <w:right w:val="none" w:sz="0" w:space="0" w:color="auto"/>
      </w:divBdr>
    </w:div>
    <w:div w:id="1648775717">
      <w:bodyDiv w:val="1"/>
      <w:marLeft w:val="0"/>
      <w:marRight w:val="0"/>
      <w:marTop w:val="0"/>
      <w:marBottom w:val="0"/>
      <w:divBdr>
        <w:top w:val="none" w:sz="0" w:space="0" w:color="auto"/>
        <w:left w:val="none" w:sz="0" w:space="0" w:color="auto"/>
        <w:bottom w:val="none" w:sz="0" w:space="0" w:color="auto"/>
        <w:right w:val="none" w:sz="0" w:space="0" w:color="auto"/>
      </w:divBdr>
    </w:div>
    <w:div w:id="1649044938">
      <w:bodyDiv w:val="1"/>
      <w:marLeft w:val="0"/>
      <w:marRight w:val="0"/>
      <w:marTop w:val="0"/>
      <w:marBottom w:val="0"/>
      <w:divBdr>
        <w:top w:val="none" w:sz="0" w:space="0" w:color="auto"/>
        <w:left w:val="none" w:sz="0" w:space="0" w:color="auto"/>
        <w:bottom w:val="none" w:sz="0" w:space="0" w:color="auto"/>
        <w:right w:val="none" w:sz="0" w:space="0" w:color="auto"/>
      </w:divBdr>
    </w:div>
    <w:div w:id="1650860104">
      <w:bodyDiv w:val="1"/>
      <w:marLeft w:val="0"/>
      <w:marRight w:val="0"/>
      <w:marTop w:val="0"/>
      <w:marBottom w:val="0"/>
      <w:divBdr>
        <w:top w:val="none" w:sz="0" w:space="0" w:color="auto"/>
        <w:left w:val="none" w:sz="0" w:space="0" w:color="auto"/>
        <w:bottom w:val="none" w:sz="0" w:space="0" w:color="auto"/>
        <w:right w:val="none" w:sz="0" w:space="0" w:color="auto"/>
      </w:divBdr>
    </w:div>
    <w:div w:id="1651788228">
      <w:bodyDiv w:val="1"/>
      <w:marLeft w:val="0"/>
      <w:marRight w:val="0"/>
      <w:marTop w:val="0"/>
      <w:marBottom w:val="0"/>
      <w:divBdr>
        <w:top w:val="none" w:sz="0" w:space="0" w:color="auto"/>
        <w:left w:val="none" w:sz="0" w:space="0" w:color="auto"/>
        <w:bottom w:val="none" w:sz="0" w:space="0" w:color="auto"/>
        <w:right w:val="none" w:sz="0" w:space="0" w:color="auto"/>
      </w:divBdr>
    </w:div>
    <w:div w:id="1651864303">
      <w:bodyDiv w:val="1"/>
      <w:marLeft w:val="0"/>
      <w:marRight w:val="0"/>
      <w:marTop w:val="0"/>
      <w:marBottom w:val="0"/>
      <w:divBdr>
        <w:top w:val="none" w:sz="0" w:space="0" w:color="auto"/>
        <w:left w:val="none" w:sz="0" w:space="0" w:color="auto"/>
        <w:bottom w:val="none" w:sz="0" w:space="0" w:color="auto"/>
        <w:right w:val="none" w:sz="0" w:space="0" w:color="auto"/>
      </w:divBdr>
    </w:div>
    <w:div w:id="1652297040">
      <w:bodyDiv w:val="1"/>
      <w:marLeft w:val="0"/>
      <w:marRight w:val="0"/>
      <w:marTop w:val="0"/>
      <w:marBottom w:val="0"/>
      <w:divBdr>
        <w:top w:val="none" w:sz="0" w:space="0" w:color="auto"/>
        <w:left w:val="none" w:sz="0" w:space="0" w:color="auto"/>
        <w:bottom w:val="none" w:sz="0" w:space="0" w:color="auto"/>
        <w:right w:val="none" w:sz="0" w:space="0" w:color="auto"/>
      </w:divBdr>
    </w:div>
    <w:div w:id="1652439663">
      <w:bodyDiv w:val="1"/>
      <w:marLeft w:val="0"/>
      <w:marRight w:val="0"/>
      <w:marTop w:val="0"/>
      <w:marBottom w:val="0"/>
      <w:divBdr>
        <w:top w:val="none" w:sz="0" w:space="0" w:color="auto"/>
        <w:left w:val="none" w:sz="0" w:space="0" w:color="auto"/>
        <w:bottom w:val="none" w:sz="0" w:space="0" w:color="auto"/>
        <w:right w:val="none" w:sz="0" w:space="0" w:color="auto"/>
      </w:divBdr>
    </w:div>
    <w:div w:id="1652520141">
      <w:bodyDiv w:val="1"/>
      <w:marLeft w:val="0"/>
      <w:marRight w:val="0"/>
      <w:marTop w:val="0"/>
      <w:marBottom w:val="0"/>
      <w:divBdr>
        <w:top w:val="none" w:sz="0" w:space="0" w:color="auto"/>
        <w:left w:val="none" w:sz="0" w:space="0" w:color="auto"/>
        <w:bottom w:val="none" w:sz="0" w:space="0" w:color="auto"/>
        <w:right w:val="none" w:sz="0" w:space="0" w:color="auto"/>
      </w:divBdr>
    </w:div>
    <w:div w:id="1652906357">
      <w:bodyDiv w:val="1"/>
      <w:marLeft w:val="0"/>
      <w:marRight w:val="0"/>
      <w:marTop w:val="0"/>
      <w:marBottom w:val="0"/>
      <w:divBdr>
        <w:top w:val="none" w:sz="0" w:space="0" w:color="auto"/>
        <w:left w:val="none" w:sz="0" w:space="0" w:color="auto"/>
        <w:bottom w:val="none" w:sz="0" w:space="0" w:color="auto"/>
        <w:right w:val="none" w:sz="0" w:space="0" w:color="auto"/>
      </w:divBdr>
    </w:div>
    <w:div w:id="1654483920">
      <w:bodyDiv w:val="1"/>
      <w:marLeft w:val="0"/>
      <w:marRight w:val="0"/>
      <w:marTop w:val="0"/>
      <w:marBottom w:val="0"/>
      <w:divBdr>
        <w:top w:val="none" w:sz="0" w:space="0" w:color="auto"/>
        <w:left w:val="none" w:sz="0" w:space="0" w:color="auto"/>
        <w:bottom w:val="none" w:sz="0" w:space="0" w:color="auto"/>
        <w:right w:val="none" w:sz="0" w:space="0" w:color="auto"/>
      </w:divBdr>
    </w:div>
    <w:div w:id="1654528704">
      <w:bodyDiv w:val="1"/>
      <w:marLeft w:val="0"/>
      <w:marRight w:val="0"/>
      <w:marTop w:val="0"/>
      <w:marBottom w:val="0"/>
      <w:divBdr>
        <w:top w:val="none" w:sz="0" w:space="0" w:color="auto"/>
        <w:left w:val="none" w:sz="0" w:space="0" w:color="auto"/>
        <w:bottom w:val="none" w:sz="0" w:space="0" w:color="auto"/>
        <w:right w:val="none" w:sz="0" w:space="0" w:color="auto"/>
      </w:divBdr>
    </w:div>
    <w:div w:id="1656645566">
      <w:bodyDiv w:val="1"/>
      <w:marLeft w:val="0"/>
      <w:marRight w:val="0"/>
      <w:marTop w:val="0"/>
      <w:marBottom w:val="0"/>
      <w:divBdr>
        <w:top w:val="none" w:sz="0" w:space="0" w:color="auto"/>
        <w:left w:val="none" w:sz="0" w:space="0" w:color="auto"/>
        <w:bottom w:val="none" w:sz="0" w:space="0" w:color="auto"/>
        <w:right w:val="none" w:sz="0" w:space="0" w:color="auto"/>
      </w:divBdr>
    </w:div>
    <w:div w:id="1657143536">
      <w:bodyDiv w:val="1"/>
      <w:marLeft w:val="0"/>
      <w:marRight w:val="0"/>
      <w:marTop w:val="0"/>
      <w:marBottom w:val="0"/>
      <w:divBdr>
        <w:top w:val="none" w:sz="0" w:space="0" w:color="auto"/>
        <w:left w:val="none" w:sz="0" w:space="0" w:color="auto"/>
        <w:bottom w:val="none" w:sz="0" w:space="0" w:color="auto"/>
        <w:right w:val="none" w:sz="0" w:space="0" w:color="auto"/>
      </w:divBdr>
    </w:div>
    <w:div w:id="1658535260">
      <w:bodyDiv w:val="1"/>
      <w:marLeft w:val="0"/>
      <w:marRight w:val="0"/>
      <w:marTop w:val="0"/>
      <w:marBottom w:val="0"/>
      <w:divBdr>
        <w:top w:val="none" w:sz="0" w:space="0" w:color="auto"/>
        <w:left w:val="none" w:sz="0" w:space="0" w:color="auto"/>
        <w:bottom w:val="none" w:sz="0" w:space="0" w:color="auto"/>
        <w:right w:val="none" w:sz="0" w:space="0" w:color="auto"/>
      </w:divBdr>
    </w:div>
    <w:div w:id="1658923641">
      <w:bodyDiv w:val="1"/>
      <w:marLeft w:val="0"/>
      <w:marRight w:val="0"/>
      <w:marTop w:val="0"/>
      <w:marBottom w:val="0"/>
      <w:divBdr>
        <w:top w:val="none" w:sz="0" w:space="0" w:color="auto"/>
        <w:left w:val="none" w:sz="0" w:space="0" w:color="auto"/>
        <w:bottom w:val="none" w:sz="0" w:space="0" w:color="auto"/>
        <w:right w:val="none" w:sz="0" w:space="0" w:color="auto"/>
      </w:divBdr>
    </w:div>
    <w:div w:id="1658992037">
      <w:bodyDiv w:val="1"/>
      <w:marLeft w:val="0"/>
      <w:marRight w:val="0"/>
      <w:marTop w:val="0"/>
      <w:marBottom w:val="0"/>
      <w:divBdr>
        <w:top w:val="none" w:sz="0" w:space="0" w:color="auto"/>
        <w:left w:val="none" w:sz="0" w:space="0" w:color="auto"/>
        <w:bottom w:val="none" w:sz="0" w:space="0" w:color="auto"/>
        <w:right w:val="none" w:sz="0" w:space="0" w:color="auto"/>
      </w:divBdr>
    </w:div>
    <w:div w:id="1659142085">
      <w:bodyDiv w:val="1"/>
      <w:marLeft w:val="0"/>
      <w:marRight w:val="0"/>
      <w:marTop w:val="0"/>
      <w:marBottom w:val="0"/>
      <w:divBdr>
        <w:top w:val="none" w:sz="0" w:space="0" w:color="auto"/>
        <w:left w:val="none" w:sz="0" w:space="0" w:color="auto"/>
        <w:bottom w:val="none" w:sz="0" w:space="0" w:color="auto"/>
        <w:right w:val="none" w:sz="0" w:space="0" w:color="auto"/>
      </w:divBdr>
    </w:div>
    <w:div w:id="1659338614">
      <w:bodyDiv w:val="1"/>
      <w:marLeft w:val="0"/>
      <w:marRight w:val="0"/>
      <w:marTop w:val="0"/>
      <w:marBottom w:val="0"/>
      <w:divBdr>
        <w:top w:val="none" w:sz="0" w:space="0" w:color="auto"/>
        <w:left w:val="none" w:sz="0" w:space="0" w:color="auto"/>
        <w:bottom w:val="none" w:sz="0" w:space="0" w:color="auto"/>
        <w:right w:val="none" w:sz="0" w:space="0" w:color="auto"/>
      </w:divBdr>
    </w:div>
    <w:div w:id="1662350610">
      <w:bodyDiv w:val="1"/>
      <w:marLeft w:val="0"/>
      <w:marRight w:val="0"/>
      <w:marTop w:val="0"/>
      <w:marBottom w:val="0"/>
      <w:divBdr>
        <w:top w:val="none" w:sz="0" w:space="0" w:color="auto"/>
        <w:left w:val="none" w:sz="0" w:space="0" w:color="auto"/>
        <w:bottom w:val="none" w:sz="0" w:space="0" w:color="auto"/>
        <w:right w:val="none" w:sz="0" w:space="0" w:color="auto"/>
      </w:divBdr>
    </w:div>
    <w:div w:id="1663971148">
      <w:bodyDiv w:val="1"/>
      <w:marLeft w:val="0"/>
      <w:marRight w:val="0"/>
      <w:marTop w:val="0"/>
      <w:marBottom w:val="0"/>
      <w:divBdr>
        <w:top w:val="none" w:sz="0" w:space="0" w:color="auto"/>
        <w:left w:val="none" w:sz="0" w:space="0" w:color="auto"/>
        <w:bottom w:val="none" w:sz="0" w:space="0" w:color="auto"/>
        <w:right w:val="none" w:sz="0" w:space="0" w:color="auto"/>
      </w:divBdr>
    </w:div>
    <w:div w:id="1664507710">
      <w:bodyDiv w:val="1"/>
      <w:marLeft w:val="0"/>
      <w:marRight w:val="0"/>
      <w:marTop w:val="0"/>
      <w:marBottom w:val="0"/>
      <w:divBdr>
        <w:top w:val="none" w:sz="0" w:space="0" w:color="auto"/>
        <w:left w:val="none" w:sz="0" w:space="0" w:color="auto"/>
        <w:bottom w:val="none" w:sz="0" w:space="0" w:color="auto"/>
        <w:right w:val="none" w:sz="0" w:space="0" w:color="auto"/>
      </w:divBdr>
    </w:div>
    <w:div w:id="1664509124">
      <w:bodyDiv w:val="1"/>
      <w:marLeft w:val="0"/>
      <w:marRight w:val="0"/>
      <w:marTop w:val="0"/>
      <w:marBottom w:val="0"/>
      <w:divBdr>
        <w:top w:val="none" w:sz="0" w:space="0" w:color="auto"/>
        <w:left w:val="none" w:sz="0" w:space="0" w:color="auto"/>
        <w:bottom w:val="none" w:sz="0" w:space="0" w:color="auto"/>
        <w:right w:val="none" w:sz="0" w:space="0" w:color="auto"/>
      </w:divBdr>
    </w:div>
    <w:div w:id="1666324015">
      <w:bodyDiv w:val="1"/>
      <w:marLeft w:val="0"/>
      <w:marRight w:val="0"/>
      <w:marTop w:val="0"/>
      <w:marBottom w:val="0"/>
      <w:divBdr>
        <w:top w:val="none" w:sz="0" w:space="0" w:color="auto"/>
        <w:left w:val="none" w:sz="0" w:space="0" w:color="auto"/>
        <w:bottom w:val="none" w:sz="0" w:space="0" w:color="auto"/>
        <w:right w:val="none" w:sz="0" w:space="0" w:color="auto"/>
      </w:divBdr>
    </w:div>
    <w:div w:id="1666854489">
      <w:bodyDiv w:val="1"/>
      <w:marLeft w:val="0"/>
      <w:marRight w:val="0"/>
      <w:marTop w:val="0"/>
      <w:marBottom w:val="0"/>
      <w:divBdr>
        <w:top w:val="none" w:sz="0" w:space="0" w:color="auto"/>
        <w:left w:val="none" w:sz="0" w:space="0" w:color="auto"/>
        <w:bottom w:val="none" w:sz="0" w:space="0" w:color="auto"/>
        <w:right w:val="none" w:sz="0" w:space="0" w:color="auto"/>
      </w:divBdr>
    </w:div>
    <w:div w:id="1667660830">
      <w:bodyDiv w:val="1"/>
      <w:marLeft w:val="0"/>
      <w:marRight w:val="0"/>
      <w:marTop w:val="0"/>
      <w:marBottom w:val="0"/>
      <w:divBdr>
        <w:top w:val="none" w:sz="0" w:space="0" w:color="auto"/>
        <w:left w:val="none" w:sz="0" w:space="0" w:color="auto"/>
        <w:bottom w:val="none" w:sz="0" w:space="0" w:color="auto"/>
        <w:right w:val="none" w:sz="0" w:space="0" w:color="auto"/>
      </w:divBdr>
    </w:div>
    <w:div w:id="1669601897">
      <w:bodyDiv w:val="1"/>
      <w:marLeft w:val="0"/>
      <w:marRight w:val="0"/>
      <w:marTop w:val="0"/>
      <w:marBottom w:val="0"/>
      <w:divBdr>
        <w:top w:val="none" w:sz="0" w:space="0" w:color="auto"/>
        <w:left w:val="none" w:sz="0" w:space="0" w:color="auto"/>
        <w:bottom w:val="none" w:sz="0" w:space="0" w:color="auto"/>
        <w:right w:val="none" w:sz="0" w:space="0" w:color="auto"/>
      </w:divBdr>
    </w:div>
    <w:div w:id="1670526674">
      <w:bodyDiv w:val="1"/>
      <w:marLeft w:val="0"/>
      <w:marRight w:val="0"/>
      <w:marTop w:val="0"/>
      <w:marBottom w:val="0"/>
      <w:divBdr>
        <w:top w:val="none" w:sz="0" w:space="0" w:color="auto"/>
        <w:left w:val="none" w:sz="0" w:space="0" w:color="auto"/>
        <w:bottom w:val="none" w:sz="0" w:space="0" w:color="auto"/>
        <w:right w:val="none" w:sz="0" w:space="0" w:color="auto"/>
      </w:divBdr>
    </w:div>
    <w:div w:id="1670980364">
      <w:bodyDiv w:val="1"/>
      <w:marLeft w:val="0"/>
      <w:marRight w:val="0"/>
      <w:marTop w:val="0"/>
      <w:marBottom w:val="0"/>
      <w:divBdr>
        <w:top w:val="none" w:sz="0" w:space="0" w:color="auto"/>
        <w:left w:val="none" w:sz="0" w:space="0" w:color="auto"/>
        <w:bottom w:val="none" w:sz="0" w:space="0" w:color="auto"/>
        <w:right w:val="none" w:sz="0" w:space="0" w:color="auto"/>
      </w:divBdr>
    </w:div>
    <w:div w:id="1671909349">
      <w:bodyDiv w:val="1"/>
      <w:marLeft w:val="0"/>
      <w:marRight w:val="0"/>
      <w:marTop w:val="0"/>
      <w:marBottom w:val="0"/>
      <w:divBdr>
        <w:top w:val="none" w:sz="0" w:space="0" w:color="auto"/>
        <w:left w:val="none" w:sz="0" w:space="0" w:color="auto"/>
        <w:bottom w:val="none" w:sz="0" w:space="0" w:color="auto"/>
        <w:right w:val="none" w:sz="0" w:space="0" w:color="auto"/>
      </w:divBdr>
    </w:div>
    <w:div w:id="1671985397">
      <w:bodyDiv w:val="1"/>
      <w:marLeft w:val="0"/>
      <w:marRight w:val="0"/>
      <w:marTop w:val="0"/>
      <w:marBottom w:val="0"/>
      <w:divBdr>
        <w:top w:val="none" w:sz="0" w:space="0" w:color="auto"/>
        <w:left w:val="none" w:sz="0" w:space="0" w:color="auto"/>
        <w:bottom w:val="none" w:sz="0" w:space="0" w:color="auto"/>
        <w:right w:val="none" w:sz="0" w:space="0" w:color="auto"/>
      </w:divBdr>
    </w:div>
    <w:div w:id="1672030260">
      <w:bodyDiv w:val="1"/>
      <w:marLeft w:val="0"/>
      <w:marRight w:val="0"/>
      <w:marTop w:val="0"/>
      <w:marBottom w:val="0"/>
      <w:divBdr>
        <w:top w:val="none" w:sz="0" w:space="0" w:color="auto"/>
        <w:left w:val="none" w:sz="0" w:space="0" w:color="auto"/>
        <w:bottom w:val="none" w:sz="0" w:space="0" w:color="auto"/>
        <w:right w:val="none" w:sz="0" w:space="0" w:color="auto"/>
      </w:divBdr>
    </w:div>
    <w:div w:id="1673215188">
      <w:bodyDiv w:val="1"/>
      <w:marLeft w:val="0"/>
      <w:marRight w:val="0"/>
      <w:marTop w:val="0"/>
      <w:marBottom w:val="0"/>
      <w:divBdr>
        <w:top w:val="none" w:sz="0" w:space="0" w:color="auto"/>
        <w:left w:val="none" w:sz="0" w:space="0" w:color="auto"/>
        <w:bottom w:val="none" w:sz="0" w:space="0" w:color="auto"/>
        <w:right w:val="none" w:sz="0" w:space="0" w:color="auto"/>
      </w:divBdr>
    </w:div>
    <w:div w:id="1673725863">
      <w:bodyDiv w:val="1"/>
      <w:marLeft w:val="0"/>
      <w:marRight w:val="0"/>
      <w:marTop w:val="0"/>
      <w:marBottom w:val="0"/>
      <w:divBdr>
        <w:top w:val="none" w:sz="0" w:space="0" w:color="auto"/>
        <w:left w:val="none" w:sz="0" w:space="0" w:color="auto"/>
        <w:bottom w:val="none" w:sz="0" w:space="0" w:color="auto"/>
        <w:right w:val="none" w:sz="0" w:space="0" w:color="auto"/>
      </w:divBdr>
    </w:div>
    <w:div w:id="1673991319">
      <w:bodyDiv w:val="1"/>
      <w:marLeft w:val="0"/>
      <w:marRight w:val="0"/>
      <w:marTop w:val="0"/>
      <w:marBottom w:val="0"/>
      <w:divBdr>
        <w:top w:val="none" w:sz="0" w:space="0" w:color="auto"/>
        <w:left w:val="none" w:sz="0" w:space="0" w:color="auto"/>
        <w:bottom w:val="none" w:sz="0" w:space="0" w:color="auto"/>
        <w:right w:val="none" w:sz="0" w:space="0" w:color="auto"/>
      </w:divBdr>
    </w:div>
    <w:div w:id="1674993948">
      <w:bodyDiv w:val="1"/>
      <w:marLeft w:val="0"/>
      <w:marRight w:val="0"/>
      <w:marTop w:val="0"/>
      <w:marBottom w:val="0"/>
      <w:divBdr>
        <w:top w:val="none" w:sz="0" w:space="0" w:color="auto"/>
        <w:left w:val="none" w:sz="0" w:space="0" w:color="auto"/>
        <w:bottom w:val="none" w:sz="0" w:space="0" w:color="auto"/>
        <w:right w:val="none" w:sz="0" w:space="0" w:color="auto"/>
      </w:divBdr>
    </w:div>
    <w:div w:id="1675104879">
      <w:bodyDiv w:val="1"/>
      <w:marLeft w:val="0"/>
      <w:marRight w:val="0"/>
      <w:marTop w:val="0"/>
      <w:marBottom w:val="0"/>
      <w:divBdr>
        <w:top w:val="none" w:sz="0" w:space="0" w:color="auto"/>
        <w:left w:val="none" w:sz="0" w:space="0" w:color="auto"/>
        <w:bottom w:val="none" w:sz="0" w:space="0" w:color="auto"/>
        <w:right w:val="none" w:sz="0" w:space="0" w:color="auto"/>
      </w:divBdr>
    </w:div>
    <w:div w:id="1675304572">
      <w:bodyDiv w:val="1"/>
      <w:marLeft w:val="0"/>
      <w:marRight w:val="0"/>
      <w:marTop w:val="0"/>
      <w:marBottom w:val="0"/>
      <w:divBdr>
        <w:top w:val="none" w:sz="0" w:space="0" w:color="auto"/>
        <w:left w:val="none" w:sz="0" w:space="0" w:color="auto"/>
        <w:bottom w:val="none" w:sz="0" w:space="0" w:color="auto"/>
        <w:right w:val="none" w:sz="0" w:space="0" w:color="auto"/>
      </w:divBdr>
    </w:div>
    <w:div w:id="1675690057">
      <w:bodyDiv w:val="1"/>
      <w:marLeft w:val="0"/>
      <w:marRight w:val="0"/>
      <w:marTop w:val="0"/>
      <w:marBottom w:val="0"/>
      <w:divBdr>
        <w:top w:val="none" w:sz="0" w:space="0" w:color="auto"/>
        <w:left w:val="none" w:sz="0" w:space="0" w:color="auto"/>
        <w:bottom w:val="none" w:sz="0" w:space="0" w:color="auto"/>
        <w:right w:val="none" w:sz="0" w:space="0" w:color="auto"/>
      </w:divBdr>
    </w:div>
    <w:div w:id="1676420428">
      <w:bodyDiv w:val="1"/>
      <w:marLeft w:val="0"/>
      <w:marRight w:val="0"/>
      <w:marTop w:val="0"/>
      <w:marBottom w:val="0"/>
      <w:divBdr>
        <w:top w:val="none" w:sz="0" w:space="0" w:color="auto"/>
        <w:left w:val="none" w:sz="0" w:space="0" w:color="auto"/>
        <w:bottom w:val="none" w:sz="0" w:space="0" w:color="auto"/>
        <w:right w:val="none" w:sz="0" w:space="0" w:color="auto"/>
      </w:divBdr>
    </w:div>
    <w:div w:id="1676688187">
      <w:bodyDiv w:val="1"/>
      <w:marLeft w:val="0"/>
      <w:marRight w:val="0"/>
      <w:marTop w:val="0"/>
      <w:marBottom w:val="0"/>
      <w:divBdr>
        <w:top w:val="none" w:sz="0" w:space="0" w:color="auto"/>
        <w:left w:val="none" w:sz="0" w:space="0" w:color="auto"/>
        <w:bottom w:val="none" w:sz="0" w:space="0" w:color="auto"/>
        <w:right w:val="none" w:sz="0" w:space="0" w:color="auto"/>
      </w:divBdr>
    </w:div>
    <w:div w:id="1677079448">
      <w:bodyDiv w:val="1"/>
      <w:marLeft w:val="0"/>
      <w:marRight w:val="0"/>
      <w:marTop w:val="0"/>
      <w:marBottom w:val="0"/>
      <w:divBdr>
        <w:top w:val="none" w:sz="0" w:space="0" w:color="auto"/>
        <w:left w:val="none" w:sz="0" w:space="0" w:color="auto"/>
        <w:bottom w:val="none" w:sz="0" w:space="0" w:color="auto"/>
        <w:right w:val="none" w:sz="0" w:space="0" w:color="auto"/>
      </w:divBdr>
    </w:div>
    <w:div w:id="1678844074">
      <w:bodyDiv w:val="1"/>
      <w:marLeft w:val="0"/>
      <w:marRight w:val="0"/>
      <w:marTop w:val="0"/>
      <w:marBottom w:val="0"/>
      <w:divBdr>
        <w:top w:val="none" w:sz="0" w:space="0" w:color="auto"/>
        <w:left w:val="none" w:sz="0" w:space="0" w:color="auto"/>
        <w:bottom w:val="none" w:sz="0" w:space="0" w:color="auto"/>
        <w:right w:val="none" w:sz="0" w:space="0" w:color="auto"/>
      </w:divBdr>
    </w:div>
    <w:div w:id="1679119832">
      <w:bodyDiv w:val="1"/>
      <w:marLeft w:val="0"/>
      <w:marRight w:val="0"/>
      <w:marTop w:val="0"/>
      <w:marBottom w:val="0"/>
      <w:divBdr>
        <w:top w:val="none" w:sz="0" w:space="0" w:color="auto"/>
        <w:left w:val="none" w:sz="0" w:space="0" w:color="auto"/>
        <w:bottom w:val="none" w:sz="0" w:space="0" w:color="auto"/>
        <w:right w:val="none" w:sz="0" w:space="0" w:color="auto"/>
      </w:divBdr>
    </w:div>
    <w:div w:id="1679229728">
      <w:bodyDiv w:val="1"/>
      <w:marLeft w:val="0"/>
      <w:marRight w:val="0"/>
      <w:marTop w:val="0"/>
      <w:marBottom w:val="0"/>
      <w:divBdr>
        <w:top w:val="none" w:sz="0" w:space="0" w:color="auto"/>
        <w:left w:val="none" w:sz="0" w:space="0" w:color="auto"/>
        <w:bottom w:val="none" w:sz="0" w:space="0" w:color="auto"/>
        <w:right w:val="none" w:sz="0" w:space="0" w:color="auto"/>
      </w:divBdr>
    </w:div>
    <w:div w:id="1680159890">
      <w:bodyDiv w:val="1"/>
      <w:marLeft w:val="0"/>
      <w:marRight w:val="0"/>
      <w:marTop w:val="0"/>
      <w:marBottom w:val="0"/>
      <w:divBdr>
        <w:top w:val="none" w:sz="0" w:space="0" w:color="auto"/>
        <w:left w:val="none" w:sz="0" w:space="0" w:color="auto"/>
        <w:bottom w:val="none" w:sz="0" w:space="0" w:color="auto"/>
        <w:right w:val="none" w:sz="0" w:space="0" w:color="auto"/>
      </w:divBdr>
    </w:div>
    <w:div w:id="1681814363">
      <w:bodyDiv w:val="1"/>
      <w:marLeft w:val="0"/>
      <w:marRight w:val="0"/>
      <w:marTop w:val="0"/>
      <w:marBottom w:val="0"/>
      <w:divBdr>
        <w:top w:val="none" w:sz="0" w:space="0" w:color="auto"/>
        <w:left w:val="none" w:sz="0" w:space="0" w:color="auto"/>
        <w:bottom w:val="none" w:sz="0" w:space="0" w:color="auto"/>
        <w:right w:val="none" w:sz="0" w:space="0" w:color="auto"/>
      </w:divBdr>
    </w:div>
    <w:div w:id="1683554551">
      <w:bodyDiv w:val="1"/>
      <w:marLeft w:val="0"/>
      <w:marRight w:val="0"/>
      <w:marTop w:val="0"/>
      <w:marBottom w:val="0"/>
      <w:divBdr>
        <w:top w:val="none" w:sz="0" w:space="0" w:color="auto"/>
        <w:left w:val="none" w:sz="0" w:space="0" w:color="auto"/>
        <w:bottom w:val="none" w:sz="0" w:space="0" w:color="auto"/>
        <w:right w:val="none" w:sz="0" w:space="0" w:color="auto"/>
      </w:divBdr>
    </w:div>
    <w:div w:id="1684042448">
      <w:bodyDiv w:val="1"/>
      <w:marLeft w:val="0"/>
      <w:marRight w:val="0"/>
      <w:marTop w:val="0"/>
      <w:marBottom w:val="0"/>
      <w:divBdr>
        <w:top w:val="none" w:sz="0" w:space="0" w:color="auto"/>
        <w:left w:val="none" w:sz="0" w:space="0" w:color="auto"/>
        <w:bottom w:val="none" w:sz="0" w:space="0" w:color="auto"/>
        <w:right w:val="none" w:sz="0" w:space="0" w:color="auto"/>
      </w:divBdr>
    </w:div>
    <w:div w:id="1687631257">
      <w:bodyDiv w:val="1"/>
      <w:marLeft w:val="0"/>
      <w:marRight w:val="0"/>
      <w:marTop w:val="0"/>
      <w:marBottom w:val="0"/>
      <w:divBdr>
        <w:top w:val="none" w:sz="0" w:space="0" w:color="auto"/>
        <w:left w:val="none" w:sz="0" w:space="0" w:color="auto"/>
        <w:bottom w:val="none" w:sz="0" w:space="0" w:color="auto"/>
        <w:right w:val="none" w:sz="0" w:space="0" w:color="auto"/>
      </w:divBdr>
    </w:div>
    <w:div w:id="1688411452">
      <w:bodyDiv w:val="1"/>
      <w:marLeft w:val="0"/>
      <w:marRight w:val="0"/>
      <w:marTop w:val="0"/>
      <w:marBottom w:val="0"/>
      <w:divBdr>
        <w:top w:val="none" w:sz="0" w:space="0" w:color="auto"/>
        <w:left w:val="none" w:sz="0" w:space="0" w:color="auto"/>
        <w:bottom w:val="none" w:sz="0" w:space="0" w:color="auto"/>
        <w:right w:val="none" w:sz="0" w:space="0" w:color="auto"/>
      </w:divBdr>
    </w:div>
    <w:div w:id="1688436387">
      <w:bodyDiv w:val="1"/>
      <w:marLeft w:val="0"/>
      <w:marRight w:val="0"/>
      <w:marTop w:val="0"/>
      <w:marBottom w:val="0"/>
      <w:divBdr>
        <w:top w:val="none" w:sz="0" w:space="0" w:color="auto"/>
        <w:left w:val="none" w:sz="0" w:space="0" w:color="auto"/>
        <w:bottom w:val="none" w:sz="0" w:space="0" w:color="auto"/>
        <w:right w:val="none" w:sz="0" w:space="0" w:color="auto"/>
      </w:divBdr>
    </w:div>
    <w:div w:id="1689679978">
      <w:bodyDiv w:val="1"/>
      <w:marLeft w:val="0"/>
      <w:marRight w:val="0"/>
      <w:marTop w:val="0"/>
      <w:marBottom w:val="0"/>
      <w:divBdr>
        <w:top w:val="none" w:sz="0" w:space="0" w:color="auto"/>
        <w:left w:val="none" w:sz="0" w:space="0" w:color="auto"/>
        <w:bottom w:val="none" w:sz="0" w:space="0" w:color="auto"/>
        <w:right w:val="none" w:sz="0" w:space="0" w:color="auto"/>
      </w:divBdr>
    </w:div>
    <w:div w:id="1689719304">
      <w:bodyDiv w:val="1"/>
      <w:marLeft w:val="0"/>
      <w:marRight w:val="0"/>
      <w:marTop w:val="0"/>
      <w:marBottom w:val="0"/>
      <w:divBdr>
        <w:top w:val="none" w:sz="0" w:space="0" w:color="auto"/>
        <w:left w:val="none" w:sz="0" w:space="0" w:color="auto"/>
        <w:bottom w:val="none" w:sz="0" w:space="0" w:color="auto"/>
        <w:right w:val="none" w:sz="0" w:space="0" w:color="auto"/>
      </w:divBdr>
    </w:div>
    <w:div w:id="1690640972">
      <w:bodyDiv w:val="1"/>
      <w:marLeft w:val="0"/>
      <w:marRight w:val="0"/>
      <w:marTop w:val="0"/>
      <w:marBottom w:val="0"/>
      <w:divBdr>
        <w:top w:val="none" w:sz="0" w:space="0" w:color="auto"/>
        <w:left w:val="none" w:sz="0" w:space="0" w:color="auto"/>
        <w:bottom w:val="none" w:sz="0" w:space="0" w:color="auto"/>
        <w:right w:val="none" w:sz="0" w:space="0" w:color="auto"/>
      </w:divBdr>
    </w:div>
    <w:div w:id="1690644657">
      <w:bodyDiv w:val="1"/>
      <w:marLeft w:val="0"/>
      <w:marRight w:val="0"/>
      <w:marTop w:val="0"/>
      <w:marBottom w:val="0"/>
      <w:divBdr>
        <w:top w:val="none" w:sz="0" w:space="0" w:color="auto"/>
        <w:left w:val="none" w:sz="0" w:space="0" w:color="auto"/>
        <w:bottom w:val="none" w:sz="0" w:space="0" w:color="auto"/>
        <w:right w:val="none" w:sz="0" w:space="0" w:color="auto"/>
      </w:divBdr>
    </w:div>
    <w:div w:id="1692608157">
      <w:bodyDiv w:val="1"/>
      <w:marLeft w:val="0"/>
      <w:marRight w:val="0"/>
      <w:marTop w:val="0"/>
      <w:marBottom w:val="0"/>
      <w:divBdr>
        <w:top w:val="none" w:sz="0" w:space="0" w:color="auto"/>
        <w:left w:val="none" w:sz="0" w:space="0" w:color="auto"/>
        <w:bottom w:val="none" w:sz="0" w:space="0" w:color="auto"/>
        <w:right w:val="none" w:sz="0" w:space="0" w:color="auto"/>
      </w:divBdr>
    </w:div>
    <w:div w:id="1693921147">
      <w:bodyDiv w:val="1"/>
      <w:marLeft w:val="0"/>
      <w:marRight w:val="0"/>
      <w:marTop w:val="0"/>
      <w:marBottom w:val="0"/>
      <w:divBdr>
        <w:top w:val="none" w:sz="0" w:space="0" w:color="auto"/>
        <w:left w:val="none" w:sz="0" w:space="0" w:color="auto"/>
        <w:bottom w:val="none" w:sz="0" w:space="0" w:color="auto"/>
        <w:right w:val="none" w:sz="0" w:space="0" w:color="auto"/>
      </w:divBdr>
    </w:div>
    <w:div w:id="1694071990">
      <w:bodyDiv w:val="1"/>
      <w:marLeft w:val="0"/>
      <w:marRight w:val="0"/>
      <w:marTop w:val="0"/>
      <w:marBottom w:val="0"/>
      <w:divBdr>
        <w:top w:val="none" w:sz="0" w:space="0" w:color="auto"/>
        <w:left w:val="none" w:sz="0" w:space="0" w:color="auto"/>
        <w:bottom w:val="none" w:sz="0" w:space="0" w:color="auto"/>
        <w:right w:val="none" w:sz="0" w:space="0" w:color="auto"/>
      </w:divBdr>
    </w:div>
    <w:div w:id="1694113294">
      <w:bodyDiv w:val="1"/>
      <w:marLeft w:val="0"/>
      <w:marRight w:val="0"/>
      <w:marTop w:val="0"/>
      <w:marBottom w:val="0"/>
      <w:divBdr>
        <w:top w:val="none" w:sz="0" w:space="0" w:color="auto"/>
        <w:left w:val="none" w:sz="0" w:space="0" w:color="auto"/>
        <w:bottom w:val="none" w:sz="0" w:space="0" w:color="auto"/>
        <w:right w:val="none" w:sz="0" w:space="0" w:color="auto"/>
      </w:divBdr>
    </w:div>
    <w:div w:id="1694844036">
      <w:bodyDiv w:val="1"/>
      <w:marLeft w:val="0"/>
      <w:marRight w:val="0"/>
      <w:marTop w:val="0"/>
      <w:marBottom w:val="0"/>
      <w:divBdr>
        <w:top w:val="none" w:sz="0" w:space="0" w:color="auto"/>
        <w:left w:val="none" w:sz="0" w:space="0" w:color="auto"/>
        <w:bottom w:val="none" w:sz="0" w:space="0" w:color="auto"/>
        <w:right w:val="none" w:sz="0" w:space="0" w:color="auto"/>
      </w:divBdr>
    </w:div>
    <w:div w:id="1695765327">
      <w:bodyDiv w:val="1"/>
      <w:marLeft w:val="0"/>
      <w:marRight w:val="0"/>
      <w:marTop w:val="0"/>
      <w:marBottom w:val="0"/>
      <w:divBdr>
        <w:top w:val="none" w:sz="0" w:space="0" w:color="auto"/>
        <w:left w:val="none" w:sz="0" w:space="0" w:color="auto"/>
        <w:bottom w:val="none" w:sz="0" w:space="0" w:color="auto"/>
        <w:right w:val="none" w:sz="0" w:space="0" w:color="auto"/>
      </w:divBdr>
    </w:div>
    <w:div w:id="1697924278">
      <w:bodyDiv w:val="1"/>
      <w:marLeft w:val="0"/>
      <w:marRight w:val="0"/>
      <w:marTop w:val="0"/>
      <w:marBottom w:val="0"/>
      <w:divBdr>
        <w:top w:val="none" w:sz="0" w:space="0" w:color="auto"/>
        <w:left w:val="none" w:sz="0" w:space="0" w:color="auto"/>
        <w:bottom w:val="none" w:sz="0" w:space="0" w:color="auto"/>
        <w:right w:val="none" w:sz="0" w:space="0" w:color="auto"/>
      </w:divBdr>
    </w:div>
    <w:div w:id="1699308683">
      <w:bodyDiv w:val="1"/>
      <w:marLeft w:val="0"/>
      <w:marRight w:val="0"/>
      <w:marTop w:val="0"/>
      <w:marBottom w:val="0"/>
      <w:divBdr>
        <w:top w:val="none" w:sz="0" w:space="0" w:color="auto"/>
        <w:left w:val="none" w:sz="0" w:space="0" w:color="auto"/>
        <w:bottom w:val="none" w:sz="0" w:space="0" w:color="auto"/>
        <w:right w:val="none" w:sz="0" w:space="0" w:color="auto"/>
      </w:divBdr>
    </w:div>
    <w:div w:id="1699815932">
      <w:bodyDiv w:val="1"/>
      <w:marLeft w:val="0"/>
      <w:marRight w:val="0"/>
      <w:marTop w:val="0"/>
      <w:marBottom w:val="0"/>
      <w:divBdr>
        <w:top w:val="none" w:sz="0" w:space="0" w:color="auto"/>
        <w:left w:val="none" w:sz="0" w:space="0" w:color="auto"/>
        <w:bottom w:val="none" w:sz="0" w:space="0" w:color="auto"/>
        <w:right w:val="none" w:sz="0" w:space="0" w:color="auto"/>
      </w:divBdr>
    </w:div>
    <w:div w:id="1702196185">
      <w:bodyDiv w:val="1"/>
      <w:marLeft w:val="0"/>
      <w:marRight w:val="0"/>
      <w:marTop w:val="0"/>
      <w:marBottom w:val="0"/>
      <w:divBdr>
        <w:top w:val="none" w:sz="0" w:space="0" w:color="auto"/>
        <w:left w:val="none" w:sz="0" w:space="0" w:color="auto"/>
        <w:bottom w:val="none" w:sz="0" w:space="0" w:color="auto"/>
        <w:right w:val="none" w:sz="0" w:space="0" w:color="auto"/>
      </w:divBdr>
    </w:div>
    <w:div w:id="1702323381">
      <w:bodyDiv w:val="1"/>
      <w:marLeft w:val="0"/>
      <w:marRight w:val="0"/>
      <w:marTop w:val="0"/>
      <w:marBottom w:val="0"/>
      <w:divBdr>
        <w:top w:val="none" w:sz="0" w:space="0" w:color="auto"/>
        <w:left w:val="none" w:sz="0" w:space="0" w:color="auto"/>
        <w:bottom w:val="none" w:sz="0" w:space="0" w:color="auto"/>
        <w:right w:val="none" w:sz="0" w:space="0" w:color="auto"/>
      </w:divBdr>
    </w:div>
    <w:div w:id="1702709546">
      <w:bodyDiv w:val="1"/>
      <w:marLeft w:val="0"/>
      <w:marRight w:val="0"/>
      <w:marTop w:val="0"/>
      <w:marBottom w:val="0"/>
      <w:divBdr>
        <w:top w:val="none" w:sz="0" w:space="0" w:color="auto"/>
        <w:left w:val="none" w:sz="0" w:space="0" w:color="auto"/>
        <w:bottom w:val="none" w:sz="0" w:space="0" w:color="auto"/>
        <w:right w:val="none" w:sz="0" w:space="0" w:color="auto"/>
      </w:divBdr>
    </w:div>
    <w:div w:id="1703244578">
      <w:bodyDiv w:val="1"/>
      <w:marLeft w:val="0"/>
      <w:marRight w:val="0"/>
      <w:marTop w:val="0"/>
      <w:marBottom w:val="0"/>
      <w:divBdr>
        <w:top w:val="none" w:sz="0" w:space="0" w:color="auto"/>
        <w:left w:val="none" w:sz="0" w:space="0" w:color="auto"/>
        <w:bottom w:val="none" w:sz="0" w:space="0" w:color="auto"/>
        <w:right w:val="none" w:sz="0" w:space="0" w:color="auto"/>
      </w:divBdr>
    </w:div>
    <w:div w:id="1703894292">
      <w:bodyDiv w:val="1"/>
      <w:marLeft w:val="0"/>
      <w:marRight w:val="0"/>
      <w:marTop w:val="0"/>
      <w:marBottom w:val="0"/>
      <w:divBdr>
        <w:top w:val="none" w:sz="0" w:space="0" w:color="auto"/>
        <w:left w:val="none" w:sz="0" w:space="0" w:color="auto"/>
        <w:bottom w:val="none" w:sz="0" w:space="0" w:color="auto"/>
        <w:right w:val="none" w:sz="0" w:space="0" w:color="auto"/>
      </w:divBdr>
    </w:div>
    <w:div w:id="1704137969">
      <w:bodyDiv w:val="1"/>
      <w:marLeft w:val="0"/>
      <w:marRight w:val="0"/>
      <w:marTop w:val="0"/>
      <w:marBottom w:val="0"/>
      <w:divBdr>
        <w:top w:val="none" w:sz="0" w:space="0" w:color="auto"/>
        <w:left w:val="none" w:sz="0" w:space="0" w:color="auto"/>
        <w:bottom w:val="none" w:sz="0" w:space="0" w:color="auto"/>
        <w:right w:val="none" w:sz="0" w:space="0" w:color="auto"/>
      </w:divBdr>
    </w:div>
    <w:div w:id="1704867220">
      <w:bodyDiv w:val="1"/>
      <w:marLeft w:val="0"/>
      <w:marRight w:val="0"/>
      <w:marTop w:val="0"/>
      <w:marBottom w:val="0"/>
      <w:divBdr>
        <w:top w:val="none" w:sz="0" w:space="0" w:color="auto"/>
        <w:left w:val="none" w:sz="0" w:space="0" w:color="auto"/>
        <w:bottom w:val="none" w:sz="0" w:space="0" w:color="auto"/>
        <w:right w:val="none" w:sz="0" w:space="0" w:color="auto"/>
      </w:divBdr>
    </w:div>
    <w:div w:id="1705059980">
      <w:bodyDiv w:val="1"/>
      <w:marLeft w:val="0"/>
      <w:marRight w:val="0"/>
      <w:marTop w:val="0"/>
      <w:marBottom w:val="0"/>
      <w:divBdr>
        <w:top w:val="none" w:sz="0" w:space="0" w:color="auto"/>
        <w:left w:val="none" w:sz="0" w:space="0" w:color="auto"/>
        <w:bottom w:val="none" w:sz="0" w:space="0" w:color="auto"/>
        <w:right w:val="none" w:sz="0" w:space="0" w:color="auto"/>
      </w:divBdr>
    </w:div>
    <w:div w:id="1705133928">
      <w:bodyDiv w:val="1"/>
      <w:marLeft w:val="0"/>
      <w:marRight w:val="0"/>
      <w:marTop w:val="0"/>
      <w:marBottom w:val="0"/>
      <w:divBdr>
        <w:top w:val="none" w:sz="0" w:space="0" w:color="auto"/>
        <w:left w:val="none" w:sz="0" w:space="0" w:color="auto"/>
        <w:bottom w:val="none" w:sz="0" w:space="0" w:color="auto"/>
        <w:right w:val="none" w:sz="0" w:space="0" w:color="auto"/>
      </w:divBdr>
    </w:div>
    <w:div w:id="1707179099">
      <w:bodyDiv w:val="1"/>
      <w:marLeft w:val="0"/>
      <w:marRight w:val="0"/>
      <w:marTop w:val="0"/>
      <w:marBottom w:val="0"/>
      <w:divBdr>
        <w:top w:val="none" w:sz="0" w:space="0" w:color="auto"/>
        <w:left w:val="none" w:sz="0" w:space="0" w:color="auto"/>
        <w:bottom w:val="none" w:sz="0" w:space="0" w:color="auto"/>
        <w:right w:val="none" w:sz="0" w:space="0" w:color="auto"/>
      </w:divBdr>
    </w:div>
    <w:div w:id="1707365537">
      <w:bodyDiv w:val="1"/>
      <w:marLeft w:val="0"/>
      <w:marRight w:val="0"/>
      <w:marTop w:val="0"/>
      <w:marBottom w:val="0"/>
      <w:divBdr>
        <w:top w:val="none" w:sz="0" w:space="0" w:color="auto"/>
        <w:left w:val="none" w:sz="0" w:space="0" w:color="auto"/>
        <w:bottom w:val="none" w:sz="0" w:space="0" w:color="auto"/>
        <w:right w:val="none" w:sz="0" w:space="0" w:color="auto"/>
      </w:divBdr>
    </w:div>
    <w:div w:id="1708069873">
      <w:bodyDiv w:val="1"/>
      <w:marLeft w:val="0"/>
      <w:marRight w:val="0"/>
      <w:marTop w:val="0"/>
      <w:marBottom w:val="0"/>
      <w:divBdr>
        <w:top w:val="none" w:sz="0" w:space="0" w:color="auto"/>
        <w:left w:val="none" w:sz="0" w:space="0" w:color="auto"/>
        <w:bottom w:val="none" w:sz="0" w:space="0" w:color="auto"/>
        <w:right w:val="none" w:sz="0" w:space="0" w:color="auto"/>
      </w:divBdr>
    </w:div>
    <w:div w:id="1708867831">
      <w:bodyDiv w:val="1"/>
      <w:marLeft w:val="0"/>
      <w:marRight w:val="0"/>
      <w:marTop w:val="0"/>
      <w:marBottom w:val="0"/>
      <w:divBdr>
        <w:top w:val="none" w:sz="0" w:space="0" w:color="auto"/>
        <w:left w:val="none" w:sz="0" w:space="0" w:color="auto"/>
        <w:bottom w:val="none" w:sz="0" w:space="0" w:color="auto"/>
        <w:right w:val="none" w:sz="0" w:space="0" w:color="auto"/>
      </w:divBdr>
    </w:div>
    <w:div w:id="1709572947">
      <w:bodyDiv w:val="1"/>
      <w:marLeft w:val="0"/>
      <w:marRight w:val="0"/>
      <w:marTop w:val="0"/>
      <w:marBottom w:val="0"/>
      <w:divBdr>
        <w:top w:val="none" w:sz="0" w:space="0" w:color="auto"/>
        <w:left w:val="none" w:sz="0" w:space="0" w:color="auto"/>
        <w:bottom w:val="none" w:sz="0" w:space="0" w:color="auto"/>
        <w:right w:val="none" w:sz="0" w:space="0" w:color="auto"/>
      </w:divBdr>
    </w:div>
    <w:div w:id="1710257674">
      <w:bodyDiv w:val="1"/>
      <w:marLeft w:val="0"/>
      <w:marRight w:val="0"/>
      <w:marTop w:val="0"/>
      <w:marBottom w:val="0"/>
      <w:divBdr>
        <w:top w:val="none" w:sz="0" w:space="0" w:color="auto"/>
        <w:left w:val="none" w:sz="0" w:space="0" w:color="auto"/>
        <w:bottom w:val="none" w:sz="0" w:space="0" w:color="auto"/>
        <w:right w:val="none" w:sz="0" w:space="0" w:color="auto"/>
      </w:divBdr>
    </w:div>
    <w:div w:id="1711108787">
      <w:bodyDiv w:val="1"/>
      <w:marLeft w:val="0"/>
      <w:marRight w:val="0"/>
      <w:marTop w:val="0"/>
      <w:marBottom w:val="0"/>
      <w:divBdr>
        <w:top w:val="none" w:sz="0" w:space="0" w:color="auto"/>
        <w:left w:val="none" w:sz="0" w:space="0" w:color="auto"/>
        <w:bottom w:val="none" w:sz="0" w:space="0" w:color="auto"/>
        <w:right w:val="none" w:sz="0" w:space="0" w:color="auto"/>
      </w:divBdr>
    </w:div>
    <w:div w:id="1714962733">
      <w:bodyDiv w:val="1"/>
      <w:marLeft w:val="0"/>
      <w:marRight w:val="0"/>
      <w:marTop w:val="0"/>
      <w:marBottom w:val="0"/>
      <w:divBdr>
        <w:top w:val="none" w:sz="0" w:space="0" w:color="auto"/>
        <w:left w:val="none" w:sz="0" w:space="0" w:color="auto"/>
        <w:bottom w:val="none" w:sz="0" w:space="0" w:color="auto"/>
        <w:right w:val="none" w:sz="0" w:space="0" w:color="auto"/>
      </w:divBdr>
    </w:div>
    <w:div w:id="1715040420">
      <w:bodyDiv w:val="1"/>
      <w:marLeft w:val="0"/>
      <w:marRight w:val="0"/>
      <w:marTop w:val="0"/>
      <w:marBottom w:val="0"/>
      <w:divBdr>
        <w:top w:val="none" w:sz="0" w:space="0" w:color="auto"/>
        <w:left w:val="none" w:sz="0" w:space="0" w:color="auto"/>
        <w:bottom w:val="none" w:sz="0" w:space="0" w:color="auto"/>
        <w:right w:val="none" w:sz="0" w:space="0" w:color="auto"/>
      </w:divBdr>
    </w:div>
    <w:div w:id="1715150962">
      <w:bodyDiv w:val="1"/>
      <w:marLeft w:val="0"/>
      <w:marRight w:val="0"/>
      <w:marTop w:val="0"/>
      <w:marBottom w:val="0"/>
      <w:divBdr>
        <w:top w:val="none" w:sz="0" w:space="0" w:color="auto"/>
        <w:left w:val="none" w:sz="0" w:space="0" w:color="auto"/>
        <w:bottom w:val="none" w:sz="0" w:space="0" w:color="auto"/>
        <w:right w:val="none" w:sz="0" w:space="0" w:color="auto"/>
      </w:divBdr>
    </w:div>
    <w:div w:id="1715226443">
      <w:bodyDiv w:val="1"/>
      <w:marLeft w:val="0"/>
      <w:marRight w:val="0"/>
      <w:marTop w:val="0"/>
      <w:marBottom w:val="0"/>
      <w:divBdr>
        <w:top w:val="none" w:sz="0" w:space="0" w:color="auto"/>
        <w:left w:val="none" w:sz="0" w:space="0" w:color="auto"/>
        <w:bottom w:val="none" w:sz="0" w:space="0" w:color="auto"/>
        <w:right w:val="none" w:sz="0" w:space="0" w:color="auto"/>
      </w:divBdr>
    </w:div>
    <w:div w:id="1715498125">
      <w:bodyDiv w:val="1"/>
      <w:marLeft w:val="0"/>
      <w:marRight w:val="0"/>
      <w:marTop w:val="0"/>
      <w:marBottom w:val="0"/>
      <w:divBdr>
        <w:top w:val="none" w:sz="0" w:space="0" w:color="auto"/>
        <w:left w:val="none" w:sz="0" w:space="0" w:color="auto"/>
        <w:bottom w:val="none" w:sz="0" w:space="0" w:color="auto"/>
        <w:right w:val="none" w:sz="0" w:space="0" w:color="auto"/>
      </w:divBdr>
    </w:div>
    <w:div w:id="1718703349">
      <w:bodyDiv w:val="1"/>
      <w:marLeft w:val="0"/>
      <w:marRight w:val="0"/>
      <w:marTop w:val="0"/>
      <w:marBottom w:val="0"/>
      <w:divBdr>
        <w:top w:val="none" w:sz="0" w:space="0" w:color="auto"/>
        <w:left w:val="none" w:sz="0" w:space="0" w:color="auto"/>
        <w:bottom w:val="none" w:sz="0" w:space="0" w:color="auto"/>
        <w:right w:val="none" w:sz="0" w:space="0" w:color="auto"/>
      </w:divBdr>
    </w:div>
    <w:div w:id="1718771647">
      <w:bodyDiv w:val="1"/>
      <w:marLeft w:val="0"/>
      <w:marRight w:val="0"/>
      <w:marTop w:val="0"/>
      <w:marBottom w:val="0"/>
      <w:divBdr>
        <w:top w:val="none" w:sz="0" w:space="0" w:color="auto"/>
        <w:left w:val="none" w:sz="0" w:space="0" w:color="auto"/>
        <w:bottom w:val="none" w:sz="0" w:space="0" w:color="auto"/>
        <w:right w:val="none" w:sz="0" w:space="0" w:color="auto"/>
      </w:divBdr>
    </w:div>
    <w:div w:id="1718818756">
      <w:bodyDiv w:val="1"/>
      <w:marLeft w:val="0"/>
      <w:marRight w:val="0"/>
      <w:marTop w:val="0"/>
      <w:marBottom w:val="0"/>
      <w:divBdr>
        <w:top w:val="none" w:sz="0" w:space="0" w:color="auto"/>
        <w:left w:val="none" w:sz="0" w:space="0" w:color="auto"/>
        <w:bottom w:val="none" w:sz="0" w:space="0" w:color="auto"/>
        <w:right w:val="none" w:sz="0" w:space="0" w:color="auto"/>
      </w:divBdr>
    </w:div>
    <w:div w:id="1719089075">
      <w:bodyDiv w:val="1"/>
      <w:marLeft w:val="0"/>
      <w:marRight w:val="0"/>
      <w:marTop w:val="0"/>
      <w:marBottom w:val="0"/>
      <w:divBdr>
        <w:top w:val="none" w:sz="0" w:space="0" w:color="auto"/>
        <w:left w:val="none" w:sz="0" w:space="0" w:color="auto"/>
        <w:bottom w:val="none" w:sz="0" w:space="0" w:color="auto"/>
        <w:right w:val="none" w:sz="0" w:space="0" w:color="auto"/>
      </w:divBdr>
    </w:div>
    <w:div w:id="1719208757">
      <w:bodyDiv w:val="1"/>
      <w:marLeft w:val="0"/>
      <w:marRight w:val="0"/>
      <w:marTop w:val="0"/>
      <w:marBottom w:val="0"/>
      <w:divBdr>
        <w:top w:val="none" w:sz="0" w:space="0" w:color="auto"/>
        <w:left w:val="none" w:sz="0" w:space="0" w:color="auto"/>
        <w:bottom w:val="none" w:sz="0" w:space="0" w:color="auto"/>
        <w:right w:val="none" w:sz="0" w:space="0" w:color="auto"/>
      </w:divBdr>
    </w:div>
    <w:div w:id="1719935951">
      <w:bodyDiv w:val="1"/>
      <w:marLeft w:val="0"/>
      <w:marRight w:val="0"/>
      <w:marTop w:val="0"/>
      <w:marBottom w:val="0"/>
      <w:divBdr>
        <w:top w:val="none" w:sz="0" w:space="0" w:color="auto"/>
        <w:left w:val="none" w:sz="0" w:space="0" w:color="auto"/>
        <w:bottom w:val="none" w:sz="0" w:space="0" w:color="auto"/>
        <w:right w:val="none" w:sz="0" w:space="0" w:color="auto"/>
      </w:divBdr>
    </w:div>
    <w:div w:id="1721973512">
      <w:bodyDiv w:val="1"/>
      <w:marLeft w:val="0"/>
      <w:marRight w:val="0"/>
      <w:marTop w:val="0"/>
      <w:marBottom w:val="0"/>
      <w:divBdr>
        <w:top w:val="none" w:sz="0" w:space="0" w:color="auto"/>
        <w:left w:val="none" w:sz="0" w:space="0" w:color="auto"/>
        <w:bottom w:val="none" w:sz="0" w:space="0" w:color="auto"/>
        <w:right w:val="none" w:sz="0" w:space="0" w:color="auto"/>
      </w:divBdr>
    </w:div>
    <w:div w:id="1722708725">
      <w:bodyDiv w:val="1"/>
      <w:marLeft w:val="0"/>
      <w:marRight w:val="0"/>
      <w:marTop w:val="0"/>
      <w:marBottom w:val="0"/>
      <w:divBdr>
        <w:top w:val="none" w:sz="0" w:space="0" w:color="auto"/>
        <w:left w:val="none" w:sz="0" w:space="0" w:color="auto"/>
        <w:bottom w:val="none" w:sz="0" w:space="0" w:color="auto"/>
        <w:right w:val="none" w:sz="0" w:space="0" w:color="auto"/>
      </w:divBdr>
    </w:div>
    <w:div w:id="1724448773">
      <w:bodyDiv w:val="1"/>
      <w:marLeft w:val="0"/>
      <w:marRight w:val="0"/>
      <w:marTop w:val="0"/>
      <w:marBottom w:val="0"/>
      <w:divBdr>
        <w:top w:val="none" w:sz="0" w:space="0" w:color="auto"/>
        <w:left w:val="none" w:sz="0" w:space="0" w:color="auto"/>
        <w:bottom w:val="none" w:sz="0" w:space="0" w:color="auto"/>
        <w:right w:val="none" w:sz="0" w:space="0" w:color="auto"/>
      </w:divBdr>
    </w:div>
    <w:div w:id="1726250894">
      <w:bodyDiv w:val="1"/>
      <w:marLeft w:val="0"/>
      <w:marRight w:val="0"/>
      <w:marTop w:val="0"/>
      <w:marBottom w:val="0"/>
      <w:divBdr>
        <w:top w:val="none" w:sz="0" w:space="0" w:color="auto"/>
        <w:left w:val="none" w:sz="0" w:space="0" w:color="auto"/>
        <w:bottom w:val="none" w:sz="0" w:space="0" w:color="auto"/>
        <w:right w:val="none" w:sz="0" w:space="0" w:color="auto"/>
      </w:divBdr>
    </w:div>
    <w:div w:id="1726416317">
      <w:bodyDiv w:val="1"/>
      <w:marLeft w:val="0"/>
      <w:marRight w:val="0"/>
      <w:marTop w:val="0"/>
      <w:marBottom w:val="0"/>
      <w:divBdr>
        <w:top w:val="none" w:sz="0" w:space="0" w:color="auto"/>
        <w:left w:val="none" w:sz="0" w:space="0" w:color="auto"/>
        <w:bottom w:val="none" w:sz="0" w:space="0" w:color="auto"/>
        <w:right w:val="none" w:sz="0" w:space="0" w:color="auto"/>
      </w:divBdr>
    </w:div>
    <w:div w:id="1726485591">
      <w:bodyDiv w:val="1"/>
      <w:marLeft w:val="0"/>
      <w:marRight w:val="0"/>
      <w:marTop w:val="0"/>
      <w:marBottom w:val="0"/>
      <w:divBdr>
        <w:top w:val="none" w:sz="0" w:space="0" w:color="auto"/>
        <w:left w:val="none" w:sz="0" w:space="0" w:color="auto"/>
        <w:bottom w:val="none" w:sz="0" w:space="0" w:color="auto"/>
        <w:right w:val="none" w:sz="0" w:space="0" w:color="auto"/>
      </w:divBdr>
    </w:div>
    <w:div w:id="1727214559">
      <w:bodyDiv w:val="1"/>
      <w:marLeft w:val="0"/>
      <w:marRight w:val="0"/>
      <w:marTop w:val="0"/>
      <w:marBottom w:val="0"/>
      <w:divBdr>
        <w:top w:val="none" w:sz="0" w:space="0" w:color="auto"/>
        <w:left w:val="none" w:sz="0" w:space="0" w:color="auto"/>
        <w:bottom w:val="none" w:sz="0" w:space="0" w:color="auto"/>
        <w:right w:val="none" w:sz="0" w:space="0" w:color="auto"/>
      </w:divBdr>
    </w:div>
    <w:div w:id="1727332839">
      <w:bodyDiv w:val="1"/>
      <w:marLeft w:val="0"/>
      <w:marRight w:val="0"/>
      <w:marTop w:val="0"/>
      <w:marBottom w:val="0"/>
      <w:divBdr>
        <w:top w:val="none" w:sz="0" w:space="0" w:color="auto"/>
        <w:left w:val="none" w:sz="0" w:space="0" w:color="auto"/>
        <w:bottom w:val="none" w:sz="0" w:space="0" w:color="auto"/>
        <w:right w:val="none" w:sz="0" w:space="0" w:color="auto"/>
      </w:divBdr>
    </w:div>
    <w:div w:id="1729065866">
      <w:bodyDiv w:val="1"/>
      <w:marLeft w:val="0"/>
      <w:marRight w:val="0"/>
      <w:marTop w:val="0"/>
      <w:marBottom w:val="0"/>
      <w:divBdr>
        <w:top w:val="none" w:sz="0" w:space="0" w:color="auto"/>
        <w:left w:val="none" w:sz="0" w:space="0" w:color="auto"/>
        <w:bottom w:val="none" w:sz="0" w:space="0" w:color="auto"/>
        <w:right w:val="none" w:sz="0" w:space="0" w:color="auto"/>
      </w:divBdr>
    </w:div>
    <w:div w:id="1729453312">
      <w:bodyDiv w:val="1"/>
      <w:marLeft w:val="0"/>
      <w:marRight w:val="0"/>
      <w:marTop w:val="0"/>
      <w:marBottom w:val="0"/>
      <w:divBdr>
        <w:top w:val="none" w:sz="0" w:space="0" w:color="auto"/>
        <w:left w:val="none" w:sz="0" w:space="0" w:color="auto"/>
        <w:bottom w:val="none" w:sz="0" w:space="0" w:color="auto"/>
        <w:right w:val="none" w:sz="0" w:space="0" w:color="auto"/>
      </w:divBdr>
    </w:div>
    <w:div w:id="1730107997">
      <w:bodyDiv w:val="1"/>
      <w:marLeft w:val="0"/>
      <w:marRight w:val="0"/>
      <w:marTop w:val="0"/>
      <w:marBottom w:val="0"/>
      <w:divBdr>
        <w:top w:val="none" w:sz="0" w:space="0" w:color="auto"/>
        <w:left w:val="none" w:sz="0" w:space="0" w:color="auto"/>
        <w:bottom w:val="none" w:sz="0" w:space="0" w:color="auto"/>
        <w:right w:val="none" w:sz="0" w:space="0" w:color="auto"/>
      </w:divBdr>
    </w:div>
    <w:div w:id="1730499189">
      <w:bodyDiv w:val="1"/>
      <w:marLeft w:val="0"/>
      <w:marRight w:val="0"/>
      <w:marTop w:val="0"/>
      <w:marBottom w:val="0"/>
      <w:divBdr>
        <w:top w:val="none" w:sz="0" w:space="0" w:color="auto"/>
        <w:left w:val="none" w:sz="0" w:space="0" w:color="auto"/>
        <w:bottom w:val="none" w:sz="0" w:space="0" w:color="auto"/>
        <w:right w:val="none" w:sz="0" w:space="0" w:color="auto"/>
      </w:divBdr>
    </w:div>
    <w:div w:id="1730882926">
      <w:bodyDiv w:val="1"/>
      <w:marLeft w:val="0"/>
      <w:marRight w:val="0"/>
      <w:marTop w:val="0"/>
      <w:marBottom w:val="0"/>
      <w:divBdr>
        <w:top w:val="none" w:sz="0" w:space="0" w:color="auto"/>
        <w:left w:val="none" w:sz="0" w:space="0" w:color="auto"/>
        <w:bottom w:val="none" w:sz="0" w:space="0" w:color="auto"/>
        <w:right w:val="none" w:sz="0" w:space="0" w:color="auto"/>
      </w:divBdr>
    </w:div>
    <w:div w:id="1731224759">
      <w:bodyDiv w:val="1"/>
      <w:marLeft w:val="0"/>
      <w:marRight w:val="0"/>
      <w:marTop w:val="0"/>
      <w:marBottom w:val="0"/>
      <w:divBdr>
        <w:top w:val="none" w:sz="0" w:space="0" w:color="auto"/>
        <w:left w:val="none" w:sz="0" w:space="0" w:color="auto"/>
        <w:bottom w:val="none" w:sz="0" w:space="0" w:color="auto"/>
        <w:right w:val="none" w:sz="0" w:space="0" w:color="auto"/>
      </w:divBdr>
    </w:div>
    <w:div w:id="1733696069">
      <w:bodyDiv w:val="1"/>
      <w:marLeft w:val="0"/>
      <w:marRight w:val="0"/>
      <w:marTop w:val="0"/>
      <w:marBottom w:val="0"/>
      <w:divBdr>
        <w:top w:val="none" w:sz="0" w:space="0" w:color="auto"/>
        <w:left w:val="none" w:sz="0" w:space="0" w:color="auto"/>
        <w:bottom w:val="none" w:sz="0" w:space="0" w:color="auto"/>
        <w:right w:val="none" w:sz="0" w:space="0" w:color="auto"/>
      </w:divBdr>
    </w:div>
    <w:div w:id="1734740760">
      <w:bodyDiv w:val="1"/>
      <w:marLeft w:val="0"/>
      <w:marRight w:val="0"/>
      <w:marTop w:val="0"/>
      <w:marBottom w:val="0"/>
      <w:divBdr>
        <w:top w:val="none" w:sz="0" w:space="0" w:color="auto"/>
        <w:left w:val="none" w:sz="0" w:space="0" w:color="auto"/>
        <w:bottom w:val="none" w:sz="0" w:space="0" w:color="auto"/>
        <w:right w:val="none" w:sz="0" w:space="0" w:color="auto"/>
      </w:divBdr>
    </w:div>
    <w:div w:id="1736005754">
      <w:bodyDiv w:val="1"/>
      <w:marLeft w:val="0"/>
      <w:marRight w:val="0"/>
      <w:marTop w:val="0"/>
      <w:marBottom w:val="0"/>
      <w:divBdr>
        <w:top w:val="none" w:sz="0" w:space="0" w:color="auto"/>
        <w:left w:val="none" w:sz="0" w:space="0" w:color="auto"/>
        <w:bottom w:val="none" w:sz="0" w:space="0" w:color="auto"/>
        <w:right w:val="none" w:sz="0" w:space="0" w:color="auto"/>
      </w:divBdr>
    </w:div>
    <w:div w:id="1737900169">
      <w:bodyDiv w:val="1"/>
      <w:marLeft w:val="0"/>
      <w:marRight w:val="0"/>
      <w:marTop w:val="0"/>
      <w:marBottom w:val="0"/>
      <w:divBdr>
        <w:top w:val="none" w:sz="0" w:space="0" w:color="auto"/>
        <w:left w:val="none" w:sz="0" w:space="0" w:color="auto"/>
        <w:bottom w:val="none" w:sz="0" w:space="0" w:color="auto"/>
        <w:right w:val="none" w:sz="0" w:space="0" w:color="auto"/>
      </w:divBdr>
    </w:div>
    <w:div w:id="1738089329">
      <w:bodyDiv w:val="1"/>
      <w:marLeft w:val="0"/>
      <w:marRight w:val="0"/>
      <w:marTop w:val="0"/>
      <w:marBottom w:val="0"/>
      <w:divBdr>
        <w:top w:val="none" w:sz="0" w:space="0" w:color="auto"/>
        <w:left w:val="none" w:sz="0" w:space="0" w:color="auto"/>
        <w:bottom w:val="none" w:sz="0" w:space="0" w:color="auto"/>
        <w:right w:val="none" w:sz="0" w:space="0" w:color="auto"/>
      </w:divBdr>
    </w:div>
    <w:div w:id="1738626056">
      <w:bodyDiv w:val="1"/>
      <w:marLeft w:val="0"/>
      <w:marRight w:val="0"/>
      <w:marTop w:val="0"/>
      <w:marBottom w:val="0"/>
      <w:divBdr>
        <w:top w:val="none" w:sz="0" w:space="0" w:color="auto"/>
        <w:left w:val="none" w:sz="0" w:space="0" w:color="auto"/>
        <w:bottom w:val="none" w:sz="0" w:space="0" w:color="auto"/>
        <w:right w:val="none" w:sz="0" w:space="0" w:color="auto"/>
      </w:divBdr>
    </w:div>
    <w:div w:id="1742219132">
      <w:bodyDiv w:val="1"/>
      <w:marLeft w:val="0"/>
      <w:marRight w:val="0"/>
      <w:marTop w:val="0"/>
      <w:marBottom w:val="0"/>
      <w:divBdr>
        <w:top w:val="none" w:sz="0" w:space="0" w:color="auto"/>
        <w:left w:val="none" w:sz="0" w:space="0" w:color="auto"/>
        <w:bottom w:val="none" w:sz="0" w:space="0" w:color="auto"/>
        <w:right w:val="none" w:sz="0" w:space="0" w:color="auto"/>
      </w:divBdr>
    </w:div>
    <w:div w:id="1742288285">
      <w:bodyDiv w:val="1"/>
      <w:marLeft w:val="0"/>
      <w:marRight w:val="0"/>
      <w:marTop w:val="0"/>
      <w:marBottom w:val="0"/>
      <w:divBdr>
        <w:top w:val="none" w:sz="0" w:space="0" w:color="auto"/>
        <w:left w:val="none" w:sz="0" w:space="0" w:color="auto"/>
        <w:bottom w:val="none" w:sz="0" w:space="0" w:color="auto"/>
        <w:right w:val="none" w:sz="0" w:space="0" w:color="auto"/>
      </w:divBdr>
    </w:div>
    <w:div w:id="1743409636">
      <w:bodyDiv w:val="1"/>
      <w:marLeft w:val="0"/>
      <w:marRight w:val="0"/>
      <w:marTop w:val="0"/>
      <w:marBottom w:val="0"/>
      <w:divBdr>
        <w:top w:val="none" w:sz="0" w:space="0" w:color="auto"/>
        <w:left w:val="none" w:sz="0" w:space="0" w:color="auto"/>
        <w:bottom w:val="none" w:sz="0" w:space="0" w:color="auto"/>
        <w:right w:val="none" w:sz="0" w:space="0" w:color="auto"/>
      </w:divBdr>
    </w:div>
    <w:div w:id="1743793436">
      <w:bodyDiv w:val="1"/>
      <w:marLeft w:val="0"/>
      <w:marRight w:val="0"/>
      <w:marTop w:val="0"/>
      <w:marBottom w:val="0"/>
      <w:divBdr>
        <w:top w:val="none" w:sz="0" w:space="0" w:color="auto"/>
        <w:left w:val="none" w:sz="0" w:space="0" w:color="auto"/>
        <w:bottom w:val="none" w:sz="0" w:space="0" w:color="auto"/>
        <w:right w:val="none" w:sz="0" w:space="0" w:color="auto"/>
      </w:divBdr>
    </w:div>
    <w:div w:id="1746994806">
      <w:bodyDiv w:val="1"/>
      <w:marLeft w:val="0"/>
      <w:marRight w:val="0"/>
      <w:marTop w:val="0"/>
      <w:marBottom w:val="0"/>
      <w:divBdr>
        <w:top w:val="none" w:sz="0" w:space="0" w:color="auto"/>
        <w:left w:val="none" w:sz="0" w:space="0" w:color="auto"/>
        <w:bottom w:val="none" w:sz="0" w:space="0" w:color="auto"/>
        <w:right w:val="none" w:sz="0" w:space="0" w:color="auto"/>
      </w:divBdr>
    </w:div>
    <w:div w:id="1748258717">
      <w:bodyDiv w:val="1"/>
      <w:marLeft w:val="0"/>
      <w:marRight w:val="0"/>
      <w:marTop w:val="0"/>
      <w:marBottom w:val="0"/>
      <w:divBdr>
        <w:top w:val="none" w:sz="0" w:space="0" w:color="auto"/>
        <w:left w:val="none" w:sz="0" w:space="0" w:color="auto"/>
        <w:bottom w:val="none" w:sz="0" w:space="0" w:color="auto"/>
        <w:right w:val="none" w:sz="0" w:space="0" w:color="auto"/>
      </w:divBdr>
    </w:div>
    <w:div w:id="1749034863">
      <w:bodyDiv w:val="1"/>
      <w:marLeft w:val="0"/>
      <w:marRight w:val="0"/>
      <w:marTop w:val="0"/>
      <w:marBottom w:val="0"/>
      <w:divBdr>
        <w:top w:val="none" w:sz="0" w:space="0" w:color="auto"/>
        <w:left w:val="none" w:sz="0" w:space="0" w:color="auto"/>
        <w:bottom w:val="none" w:sz="0" w:space="0" w:color="auto"/>
        <w:right w:val="none" w:sz="0" w:space="0" w:color="auto"/>
      </w:divBdr>
    </w:div>
    <w:div w:id="1749615930">
      <w:bodyDiv w:val="1"/>
      <w:marLeft w:val="0"/>
      <w:marRight w:val="0"/>
      <w:marTop w:val="0"/>
      <w:marBottom w:val="0"/>
      <w:divBdr>
        <w:top w:val="none" w:sz="0" w:space="0" w:color="auto"/>
        <w:left w:val="none" w:sz="0" w:space="0" w:color="auto"/>
        <w:bottom w:val="none" w:sz="0" w:space="0" w:color="auto"/>
        <w:right w:val="none" w:sz="0" w:space="0" w:color="auto"/>
      </w:divBdr>
    </w:div>
    <w:div w:id="1749880109">
      <w:bodyDiv w:val="1"/>
      <w:marLeft w:val="0"/>
      <w:marRight w:val="0"/>
      <w:marTop w:val="0"/>
      <w:marBottom w:val="0"/>
      <w:divBdr>
        <w:top w:val="none" w:sz="0" w:space="0" w:color="auto"/>
        <w:left w:val="none" w:sz="0" w:space="0" w:color="auto"/>
        <w:bottom w:val="none" w:sz="0" w:space="0" w:color="auto"/>
        <w:right w:val="none" w:sz="0" w:space="0" w:color="auto"/>
      </w:divBdr>
    </w:div>
    <w:div w:id="1750613308">
      <w:bodyDiv w:val="1"/>
      <w:marLeft w:val="0"/>
      <w:marRight w:val="0"/>
      <w:marTop w:val="0"/>
      <w:marBottom w:val="0"/>
      <w:divBdr>
        <w:top w:val="none" w:sz="0" w:space="0" w:color="auto"/>
        <w:left w:val="none" w:sz="0" w:space="0" w:color="auto"/>
        <w:bottom w:val="none" w:sz="0" w:space="0" w:color="auto"/>
        <w:right w:val="none" w:sz="0" w:space="0" w:color="auto"/>
      </w:divBdr>
    </w:div>
    <w:div w:id="1751074608">
      <w:bodyDiv w:val="1"/>
      <w:marLeft w:val="0"/>
      <w:marRight w:val="0"/>
      <w:marTop w:val="0"/>
      <w:marBottom w:val="0"/>
      <w:divBdr>
        <w:top w:val="none" w:sz="0" w:space="0" w:color="auto"/>
        <w:left w:val="none" w:sz="0" w:space="0" w:color="auto"/>
        <w:bottom w:val="none" w:sz="0" w:space="0" w:color="auto"/>
        <w:right w:val="none" w:sz="0" w:space="0" w:color="auto"/>
      </w:divBdr>
    </w:div>
    <w:div w:id="1751268432">
      <w:bodyDiv w:val="1"/>
      <w:marLeft w:val="0"/>
      <w:marRight w:val="0"/>
      <w:marTop w:val="0"/>
      <w:marBottom w:val="0"/>
      <w:divBdr>
        <w:top w:val="none" w:sz="0" w:space="0" w:color="auto"/>
        <w:left w:val="none" w:sz="0" w:space="0" w:color="auto"/>
        <w:bottom w:val="none" w:sz="0" w:space="0" w:color="auto"/>
        <w:right w:val="none" w:sz="0" w:space="0" w:color="auto"/>
      </w:divBdr>
    </w:div>
    <w:div w:id="1751341987">
      <w:bodyDiv w:val="1"/>
      <w:marLeft w:val="0"/>
      <w:marRight w:val="0"/>
      <w:marTop w:val="0"/>
      <w:marBottom w:val="0"/>
      <w:divBdr>
        <w:top w:val="none" w:sz="0" w:space="0" w:color="auto"/>
        <w:left w:val="none" w:sz="0" w:space="0" w:color="auto"/>
        <w:bottom w:val="none" w:sz="0" w:space="0" w:color="auto"/>
        <w:right w:val="none" w:sz="0" w:space="0" w:color="auto"/>
      </w:divBdr>
    </w:div>
    <w:div w:id="1751534777">
      <w:bodyDiv w:val="1"/>
      <w:marLeft w:val="0"/>
      <w:marRight w:val="0"/>
      <w:marTop w:val="0"/>
      <w:marBottom w:val="0"/>
      <w:divBdr>
        <w:top w:val="none" w:sz="0" w:space="0" w:color="auto"/>
        <w:left w:val="none" w:sz="0" w:space="0" w:color="auto"/>
        <w:bottom w:val="none" w:sz="0" w:space="0" w:color="auto"/>
        <w:right w:val="none" w:sz="0" w:space="0" w:color="auto"/>
      </w:divBdr>
    </w:div>
    <w:div w:id="1751581343">
      <w:bodyDiv w:val="1"/>
      <w:marLeft w:val="0"/>
      <w:marRight w:val="0"/>
      <w:marTop w:val="0"/>
      <w:marBottom w:val="0"/>
      <w:divBdr>
        <w:top w:val="none" w:sz="0" w:space="0" w:color="auto"/>
        <w:left w:val="none" w:sz="0" w:space="0" w:color="auto"/>
        <w:bottom w:val="none" w:sz="0" w:space="0" w:color="auto"/>
        <w:right w:val="none" w:sz="0" w:space="0" w:color="auto"/>
      </w:divBdr>
    </w:div>
    <w:div w:id="1751999628">
      <w:bodyDiv w:val="1"/>
      <w:marLeft w:val="0"/>
      <w:marRight w:val="0"/>
      <w:marTop w:val="0"/>
      <w:marBottom w:val="0"/>
      <w:divBdr>
        <w:top w:val="none" w:sz="0" w:space="0" w:color="auto"/>
        <w:left w:val="none" w:sz="0" w:space="0" w:color="auto"/>
        <w:bottom w:val="none" w:sz="0" w:space="0" w:color="auto"/>
        <w:right w:val="none" w:sz="0" w:space="0" w:color="auto"/>
      </w:divBdr>
    </w:div>
    <w:div w:id="1752384246">
      <w:bodyDiv w:val="1"/>
      <w:marLeft w:val="0"/>
      <w:marRight w:val="0"/>
      <w:marTop w:val="0"/>
      <w:marBottom w:val="0"/>
      <w:divBdr>
        <w:top w:val="none" w:sz="0" w:space="0" w:color="auto"/>
        <w:left w:val="none" w:sz="0" w:space="0" w:color="auto"/>
        <w:bottom w:val="none" w:sz="0" w:space="0" w:color="auto"/>
        <w:right w:val="none" w:sz="0" w:space="0" w:color="auto"/>
      </w:divBdr>
    </w:div>
    <w:div w:id="1752388838">
      <w:bodyDiv w:val="1"/>
      <w:marLeft w:val="0"/>
      <w:marRight w:val="0"/>
      <w:marTop w:val="0"/>
      <w:marBottom w:val="0"/>
      <w:divBdr>
        <w:top w:val="none" w:sz="0" w:space="0" w:color="auto"/>
        <w:left w:val="none" w:sz="0" w:space="0" w:color="auto"/>
        <w:bottom w:val="none" w:sz="0" w:space="0" w:color="auto"/>
        <w:right w:val="none" w:sz="0" w:space="0" w:color="auto"/>
      </w:divBdr>
    </w:div>
    <w:div w:id="1753503077">
      <w:bodyDiv w:val="1"/>
      <w:marLeft w:val="0"/>
      <w:marRight w:val="0"/>
      <w:marTop w:val="0"/>
      <w:marBottom w:val="0"/>
      <w:divBdr>
        <w:top w:val="none" w:sz="0" w:space="0" w:color="auto"/>
        <w:left w:val="none" w:sz="0" w:space="0" w:color="auto"/>
        <w:bottom w:val="none" w:sz="0" w:space="0" w:color="auto"/>
        <w:right w:val="none" w:sz="0" w:space="0" w:color="auto"/>
      </w:divBdr>
    </w:div>
    <w:div w:id="1754429468">
      <w:bodyDiv w:val="1"/>
      <w:marLeft w:val="0"/>
      <w:marRight w:val="0"/>
      <w:marTop w:val="0"/>
      <w:marBottom w:val="0"/>
      <w:divBdr>
        <w:top w:val="none" w:sz="0" w:space="0" w:color="auto"/>
        <w:left w:val="none" w:sz="0" w:space="0" w:color="auto"/>
        <w:bottom w:val="none" w:sz="0" w:space="0" w:color="auto"/>
        <w:right w:val="none" w:sz="0" w:space="0" w:color="auto"/>
      </w:divBdr>
    </w:div>
    <w:div w:id="1754470698">
      <w:bodyDiv w:val="1"/>
      <w:marLeft w:val="0"/>
      <w:marRight w:val="0"/>
      <w:marTop w:val="0"/>
      <w:marBottom w:val="0"/>
      <w:divBdr>
        <w:top w:val="none" w:sz="0" w:space="0" w:color="auto"/>
        <w:left w:val="none" w:sz="0" w:space="0" w:color="auto"/>
        <w:bottom w:val="none" w:sz="0" w:space="0" w:color="auto"/>
        <w:right w:val="none" w:sz="0" w:space="0" w:color="auto"/>
      </w:divBdr>
    </w:div>
    <w:div w:id="1754820057">
      <w:bodyDiv w:val="1"/>
      <w:marLeft w:val="0"/>
      <w:marRight w:val="0"/>
      <w:marTop w:val="0"/>
      <w:marBottom w:val="0"/>
      <w:divBdr>
        <w:top w:val="none" w:sz="0" w:space="0" w:color="auto"/>
        <w:left w:val="none" w:sz="0" w:space="0" w:color="auto"/>
        <w:bottom w:val="none" w:sz="0" w:space="0" w:color="auto"/>
        <w:right w:val="none" w:sz="0" w:space="0" w:color="auto"/>
      </w:divBdr>
    </w:div>
    <w:div w:id="1754858456">
      <w:bodyDiv w:val="1"/>
      <w:marLeft w:val="0"/>
      <w:marRight w:val="0"/>
      <w:marTop w:val="0"/>
      <w:marBottom w:val="0"/>
      <w:divBdr>
        <w:top w:val="none" w:sz="0" w:space="0" w:color="auto"/>
        <w:left w:val="none" w:sz="0" w:space="0" w:color="auto"/>
        <w:bottom w:val="none" w:sz="0" w:space="0" w:color="auto"/>
        <w:right w:val="none" w:sz="0" w:space="0" w:color="auto"/>
      </w:divBdr>
    </w:div>
    <w:div w:id="1755127253">
      <w:bodyDiv w:val="1"/>
      <w:marLeft w:val="0"/>
      <w:marRight w:val="0"/>
      <w:marTop w:val="0"/>
      <w:marBottom w:val="0"/>
      <w:divBdr>
        <w:top w:val="none" w:sz="0" w:space="0" w:color="auto"/>
        <w:left w:val="none" w:sz="0" w:space="0" w:color="auto"/>
        <w:bottom w:val="none" w:sz="0" w:space="0" w:color="auto"/>
        <w:right w:val="none" w:sz="0" w:space="0" w:color="auto"/>
      </w:divBdr>
    </w:div>
    <w:div w:id="1755130523">
      <w:bodyDiv w:val="1"/>
      <w:marLeft w:val="0"/>
      <w:marRight w:val="0"/>
      <w:marTop w:val="0"/>
      <w:marBottom w:val="0"/>
      <w:divBdr>
        <w:top w:val="none" w:sz="0" w:space="0" w:color="auto"/>
        <w:left w:val="none" w:sz="0" w:space="0" w:color="auto"/>
        <w:bottom w:val="none" w:sz="0" w:space="0" w:color="auto"/>
        <w:right w:val="none" w:sz="0" w:space="0" w:color="auto"/>
      </w:divBdr>
    </w:div>
    <w:div w:id="1757360837">
      <w:bodyDiv w:val="1"/>
      <w:marLeft w:val="0"/>
      <w:marRight w:val="0"/>
      <w:marTop w:val="0"/>
      <w:marBottom w:val="0"/>
      <w:divBdr>
        <w:top w:val="none" w:sz="0" w:space="0" w:color="auto"/>
        <w:left w:val="none" w:sz="0" w:space="0" w:color="auto"/>
        <w:bottom w:val="none" w:sz="0" w:space="0" w:color="auto"/>
        <w:right w:val="none" w:sz="0" w:space="0" w:color="auto"/>
      </w:divBdr>
    </w:div>
    <w:div w:id="1758093713">
      <w:bodyDiv w:val="1"/>
      <w:marLeft w:val="0"/>
      <w:marRight w:val="0"/>
      <w:marTop w:val="0"/>
      <w:marBottom w:val="0"/>
      <w:divBdr>
        <w:top w:val="none" w:sz="0" w:space="0" w:color="auto"/>
        <w:left w:val="none" w:sz="0" w:space="0" w:color="auto"/>
        <w:bottom w:val="none" w:sz="0" w:space="0" w:color="auto"/>
        <w:right w:val="none" w:sz="0" w:space="0" w:color="auto"/>
      </w:divBdr>
    </w:div>
    <w:div w:id="1759406883">
      <w:bodyDiv w:val="1"/>
      <w:marLeft w:val="0"/>
      <w:marRight w:val="0"/>
      <w:marTop w:val="0"/>
      <w:marBottom w:val="0"/>
      <w:divBdr>
        <w:top w:val="none" w:sz="0" w:space="0" w:color="auto"/>
        <w:left w:val="none" w:sz="0" w:space="0" w:color="auto"/>
        <w:bottom w:val="none" w:sz="0" w:space="0" w:color="auto"/>
        <w:right w:val="none" w:sz="0" w:space="0" w:color="auto"/>
      </w:divBdr>
    </w:div>
    <w:div w:id="1759979713">
      <w:bodyDiv w:val="1"/>
      <w:marLeft w:val="0"/>
      <w:marRight w:val="0"/>
      <w:marTop w:val="0"/>
      <w:marBottom w:val="0"/>
      <w:divBdr>
        <w:top w:val="none" w:sz="0" w:space="0" w:color="auto"/>
        <w:left w:val="none" w:sz="0" w:space="0" w:color="auto"/>
        <w:bottom w:val="none" w:sz="0" w:space="0" w:color="auto"/>
        <w:right w:val="none" w:sz="0" w:space="0" w:color="auto"/>
      </w:divBdr>
    </w:div>
    <w:div w:id="1760590939">
      <w:bodyDiv w:val="1"/>
      <w:marLeft w:val="0"/>
      <w:marRight w:val="0"/>
      <w:marTop w:val="0"/>
      <w:marBottom w:val="0"/>
      <w:divBdr>
        <w:top w:val="none" w:sz="0" w:space="0" w:color="auto"/>
        <w:left w:val="none" w:sz="0" w:space="0" w:color="auto"/>
        <w:bottom w:val="none" w:sz="0" w:space="0" w:color="auto"/>
        <w:right w:val="none" w:sz="0" w:space="0" w:color="auto"/>
      </w:divBdr>
    </w:div>
    <w:div w:id="1760832432">
      <w:bodyDiv w:val="1"/>
      <w:marLeft w:val="0"/>
      <w:marRight w:val="0"/>
      <w:marTop w:val="0"/>
      <w:marBottom w:val="0"/>
      <w:divBdr>
        <w:top w:val="none" w:sz="0" w:space="0" w:color="auto"/>
        <w:left w:val="none" w:sz="0" w:space="0" w:color="auto"/>
        <w:bottom w:val="none" w:sz="0" w:space="0" w:color="auto"/>
        <w:right w:val="none" w:sz="0" w:space="0" w:color="auto"/>
      </w:divBdr>
    </w:div>
    <w:div w:id="1760977652">
      <w:bodyDiv w:val="1"/>
      <w:marLeft w:val="0"/>
      <w:marRight w:val="0"/>
      <w:marTop w:val="0"/>
      <w:marBottom w:val="0"/>
      <w:divBdr>
        <w:top w:val="none" w:sz="0" w:space="0" w:color="auto"/>
        <w:left w:val="none" w:sz="0" w:space="0" w:color="auto"/>
        <w:bottom w:val="none" w:sz="0" w:space="0" w:color="auto"/>
        <w:right w:val="none" w:sz="0" w:space="0" w:color="auto"/>
      </w:divBdr>
    </w:div>
    <w:div w:id="1762218207">
      <w:bodyDiv w:val="1"/>
      <w:marLeft w:val="0"/>
      <w:marRight w:val="0"/>
      <w:marTop w:val="0"/>
      <w:marBottom w:val="0"/>
      <w:divBdr>
        <w:top w:val="none" w:sz="0" w:space="0" w:color="auto"/>
        <w:left w:val="none" w:sz="0" w:space="0" w:color="auto"/>
        <w:bottom w:val="none" w:sz="0" w:space="0" w:color="auto"/>
        <w:right w:val="none" w:sz="0" w:space="0" w:color="auto"/>
      </w:divBdr>
    </w:div>
    <w:div w:id="1762674872">
      <w:bodyDiv w:val="1"/>
      <w:marLeft w:val="0"/>
      <w:marRight w:val="0"/>
      <w:marTop w:val="0"/>
      <w:marBottom w:val="0"/>
      <w:divBdr>
        <w:top w:val="none" w:sz="0" w:space="0" w:color="auto"/>
        <w:left w:val="none" w:sz="0" w:space="0" w:color="auto"/>
        <w:bottom w:val="none" w:sz="0" w:space="0" w:color="auto"/>
        <w:right w:val="none" w:sz="0" w:space="0" w:color="auto"/>
      </w:divBdr>
    </w:div>
    <w:div w:id="1764916440">
      <w:bodyDiv w:val="1"/>
      <w:marLeft w:val="0"/>
      <w:marRight w:val="0"/>
      <w:marTop w:val="0"/>
      <w:marBottom w:val="0"/>
      <w:divBdr>
        <w:top w:val="none" w:sz="0" w:space="0" w:color="auto"/>
        <w:left w:val="none" w:sz="0" w:space="0" w:color="auto"/>
        <w:bottom w:val="none" w:sz="0" w:space="0" w:color="auto"/>
        <w:right w:val="none" w:sz="0" w:space="0" w:color="auto"/>
      </w:divBdr>
    </w:div>
    <w:div w:id="1768306207">
      <w:bodyDiv w:val="1"/>
      <w:marLeft w:val="0"/>
      <w:marRight w:val="0"/>
      <w:marTop w:val="0"/>
      <w:marBottom w:val="0"/>
      <w:divBdr>
        <w:top w:val="none" w:sz="0" w:space="0" w:color="auto"/>
        <w:left w:val="none" w:sz="0" w:space="0" w:color="auto"/>
        <w:bottom w:val="none" w:sz="0" w:space="0" w:color="auto"/>
        <w:right w:val="none" w:sz="0" w:space="0" w:color="auto"/>
      </w:divBdr>
    </w:div>
    <w:div w:id="1768426178">
      <w:bodyDiv w:val="1"/>
      <w:marLeft w:val="0"/>
      <w:marRight w:val="0"/>
      <w:marTop w:val="0"/>
      <w:marBottom w:val="0"/>
      <w:divBdr>
        <w:top w:val="none" w:sz="0" w:space="0" w:color="auto"/>
        <w:left w:val="none" w:sz="0" w:space="0" w:color="auto"/>
        <w:bottom w:val="none" w:sz="0" w:space="0" w:color="auto"/>
        <w:right w:val="none" w:sz="0" w:space="0" w:color="auto"/>
      </w:divBdr>
    </w:div>
    <w:div w:id="1768695617">
      <w:bodyDiv w:val="1"/>
      <w:marLeft w:val="0"/>
      <w:marRight w:val="0"/>
      <w:marTop w:val="0"/>
      <w:marBottom w:val="0"/>
      <w:divBdr>
        <w:top w:val="none" w:sz="0" w:space="0" w:color="auto"/>
        <w:left w:val="none" w:sz="0" w:space="0" w:color="auto"/>
        <w:bottom w:val="none" w:sz="0" w:space="0" w:color="auto"/>
        <w:right w:val="none" w:sz="0" w:space="0" w:color="auto"/>
      </w:divBdr>
    </w:div>
    <w:div w:id="1771975434">
      <w:bodyDiv w:val="1"/>
      <w:marLeft w:val="0"/>
      <w:marRight w:val="0"/>
      <w:marTop w:val="0"/>
      <w:marBottom w:val="0"/>
      <w:divBdr>
        <w:top w:val="none" w:sz="0" w:space="0" w:color="auto"/>
        <w:left w:val="none" w:sz="0" w:space="0" w:color="auto"/>
        <w:bottom w:val="none" w:sz="0" w:space="0" w:color="auto"/>
        <w:right w:val="none" w:sz="0" w:space="0" w:color="auto"/>
      </w:divBdr>
    </w:div>
    <w:div w:id="1772164214">
      <w:bodyDiv w:val="1"/>
      <w:marLeft w:val="0"/>
      <w:marRight w:val="0"/>
      <w:marTop w:val="0"/>
      <w:marBottom w:val="0"/>
      <w:divBdr>
        <w:top w:val="none" w:sz="0" w:space="0" w:color="auto"/>
        <w:left w:val="none" w:sz="0" w:space="0" w:color="auto"/>
        <w:bottom w:val="none" w:sz="0" w:space="0" w:color="auto"/>
        <w:right w:val="none" w:sz="0" w:space="0" w:color="auto"/>
      </w:divBdr>
    </w:div>
    <w:div w:id="1772697594">
      <w:bodyDiv w:val="1"/>
      <w:marLeft w:val="0"/>
      <w:marRight w:val="0"/>
      <w:marTop w:val="0"/>
      <w:marBottom w:val="0"/>
      <w:divBdr>
        <w:top w:val="none" w:sz="0" w:space="0" w:color="auto"/>
        <w:left w:val="none" w:sz="0" w:space="0" w:color="auto"/>
        <w:bottom w:val="none" w:sz="0" w:space="0" w:color="auto"/>
        <w:right w:val="none" w:sz="0" w:space="0" w:color="auto"/>
      </w:divBdr>
    </w:div>
    <w:div w:id="1775632692">
      <w:bodyDiv w:val="1"/>
      <w:marLeft w:val="0"/>
      <w:marRight w:val="0"/>
      <w:marTop w:val="0"/>
      <w:marBottom w:val="0"/>
      <w:divBdr>
        <w:top w:val="none" w:sz="0" w:space="0" w:color="auto"/>
        <w:left w:val="none" w:sz="0" w:space="0" w:color="auto"/>
        <w:bottom w:val="none" w:sz="0" w:space="0" w:color="auto"/>
        <w:right w:val="none" w:sz="0" w:space="0" w:color="auto"/>
      </w:divBdr>
    </w:div>
    <w:div w:id="1776943685">
      <w:bodyDiv w:val="1"/>
      <w:marLeft w:val="0"/>
      <w:marRight w:val="0"/>
      <w:marTop w:val="0"/>
      <w:marBottom w:val="0"/>
      <w:divBdr>
        <w:top w:val="none" w:sz="0" w:space="0" w:color="auto"/>
        <w:left w:val="none" w:sz="0" w:space="0" w:color="auto"/>
        <w:bottom w:val="none" w:sz="0" w:space="0" w:color="auto"/>
        <w:right w:val="none" w:sz="0" w:space="0" w:color="auto"/>
      </w:divBdr>
    </w:div>
    <w:div w:id="1777139843">
      <w:bodyDiv w:val="1"/>
      <w:marLeft w:val="0"/>
      <w:marRight w:val="0"/>
      <w:marTop w:val="0"/>
      <w:marBottom w:val="0"/>
      <w:divBdr>
        <w:top w:val="none" w:sz="0" w:space="0" w:color="auto"/>
        <w:left w:val="none" w:sz="0" w:space="0" w:color="auto"/>
        <w:bottom w:val="none" w:sz="0" w:space="0" w:color="auto"/>
        <w:right w:val="none" w:sz="0" w:space="0" w:color="auto"/>
      </w:divBdr>
    </w:div>
    <w:div w:id="1778139223">
      <w:bodyDiv w:val="1"/>
      <w:marLeft w:val="0"/>
      <w:marRight w:val="0"/>
      <w:marTop w:val="0"/>
      <w:marBottom w:val="0"/>
      <w:divBdr>
        <w:top w:val="none" w:sz="0" w:space="0" w:color="auto"/>
        <w:left w:val="none" w:sz="0" w:space="0" w:color="auto"/>
        <w:bottom w:val="none" w:sz="0" w:space="0" w:color="auto"/>
        <w:right w:val="none" w:sz="0" w:space="0" w:color="auto"/>
      </w:divBdr>
    </w:div>
    <w:div w:id="1778282567">
      <w:bodyDiv w:val="1"/>
      <w:marLeft w:val="0"/>
      <w:marRight w:val="0"/>
      <w:marTop w:val="0"/>
      <w:marBottom w:val="0"/>
      <w:divBdr>
        <w:top w:val="none" w:sz="0" w:space="0" w:color="auto"/>
        <w:left w:val="none" w:sz="0" w:space="0" w:color="auto"/>
        <w:bottom w:val="none" w:sz="0" w:space="0" w:color="auto"/>
        <w:right w:val="none" w:sz="0" w:space="0" w:color="auto"/>
      </w:divBdr>
    </w:div>
    <w:div w:id="1778869117">
      <w:bodyDiv w:val="1"/>
      <w:marLeft w:val="0"/>
      <w:marRight w:val="0"/>
      <w:marTop w:val="0"/>
      <w:marBottom w:val="0"/>
      <w:divBdr>
        <w:top w:val="none" w:sz="0" w:space="0" w:color="auto"/>
        <w:left w:val="none" w:sz="0" w:space="0" w:color="auto"/>
        <w:bottom w:val="none" w:sz="0" w:space="0" w:color="auto"/>
        <w:right w:val="none" w:sz="0" w:space="0" w:color="auto"/>
      </w:divBdr>
    </w:div>
    <w:div w:id="1778983593">
      <w:bodyDiv w:val="1"/>
      <w:marLeft w:val="0"/>
      <w:marRight w:val="0"/>
      <w:marTop w:val="0"/>
      <w:marBottom w:val="0"/>
      <w:divBdr>
        <w:top w:val="none" w:sz="0" w:space="0" w:color="auto"/>
        <w:left w:val="none" w:sz="0" w:space="0" w:color="auto"/>
        <w:bottom w:val="none" w:sz="0" w:space="0" w:color="auto"/>
        <w:right w:val="none" w:sz="0" w:space="0" w:color="auto"/>
      </w:divBdr>
    </w:div>
    <w:div w:id="1779762932">
      <w:bodyDiv w:val="1"/>
      <w:marLeft w:val="0"/>
      <w:marRight w:val="0"/>
      <w:marTop w:val="0"/>
      <w:marBottom w:val="0"/>
      <w:divBdr>
        <w:top w:val="none" w:sz="0" w:space="0" w:color="auto"/>
        <w:left w:val="none" w:sz="0" w:space="0" w:color="auto"/>
        <w:bottom w:val="none" w:sz="0" w:space="0" w:color="auto"/>
        <w:right w:val="none" w:sz="0" w:space="0" w:color="auto"/>
      </w:divBdr>
    </w:div>
    <w:div w:id="1779980384">
      <w:bodyDiv w:val="1"/>
      <w:marLeft w:val="0"/>
      <w:marRight w:val="0"/>
      <w:marTop w:val="0"/>
      <w:marBottom w:val="0"/>
      <w:divBdr>
        <w:top w:val="none" w:sz="0" w:space="0" w:color="auto"/>
        <w:left w:val="none" w:sz="0" w:space="0" w:color="auto"/>
        <w:bottom w:val="none" w:sz="0" w:space="0" w:color="auto"/>
        <w:right w:val="none" w:sz="0" w:space="0" w:color="auto"/>
      </w:divBdr>
    </w:div>
    <w:div w:id="1780295340">
      <w:bodyDiv w:val="1"/>
      <w:marLeft w:val="0"/>
      <w:marRight w:val="0"/>
      <w:marTop w:val="0"/>
      <w:marBottom w:val="0"/>
      <w:divBdr>
        <w:top w:val="none" w:sz="0" w:space="0" w:color="auto"/>
        <w:left w:val="none" w:sz="0" w:space="0" w:color="auto"/>
        <w:bottom w:val="none" w:sz="0" w:space="0" w:color="auto"/>
        <w:right w:val="none" w:sz="0" w:space="0" w:color="auto"/>
      </w:divBdr>
    </w:div>
    <w:div w:id="1781291780">
      <w:bodyDiv w:val="1"/>
      <w:marLeft w:val="0"/>
      <w:marRight w:val="0"/>
      <w:marTop w:val="0"/>
      <w:marBottom w:val="0"/>
      <w:divBdr>
        <w:top w:val="none" w:sz="0" w:space="0" w:color="auto"/>
        <w:left w:val="none" w:sz="0" w:space="0" w:color="auto"/>
        <w:bottom w:val="none" w:sz="0" w:space="0" w:color="auto"/>
        <w:right w:val="none" w:sz="0" w:space="0" w:color="auto"/>
      </w:divBdr>
    </w:div>
    <w:div w:id="1781752621">
      <w:bodyDiv w:val="1"/>
      <w:marLeft w:val="0"/>
      <w:marRight w:val="0"/>
      <w:marTop w:val="0"/>
      <w:marBottom w:val="0"/>
      <w:divBdr>
        <w:top w:val="none" w:sz="0" w:space="0" w:color="auto"/>
        <w:left w:val="none" w:sz="0" w:space="0" w:color="auto"/>
        <w:bottom w:val="none" w:sz="0" w:space="0" w:color="auto"/>
        <w:right w:val="none" w:sz="0" w:space="0" w:color="auto"/>
      </w:divBdr>
    </w:div>
    <w:div w:id="1782142815">
      <w:bodyDiv w:val="1"/>
      <w:marLeft w:val="0"/>
      <w:marRight w:val="0"/>
      <w:marTop w:val="0"/>
      <w:marBottom w:val="0"/>
      <w:divBdr>
        <w:top w:val="none" w:sz="0" w:space="0" w:color="auto"/>
        <w:left w:val="none" w:sz="0" w:space="0" w:color="auto"/>
        <w:bottom w:val="none" w:sz="0" w:space="0" w:color="auto"/>
        <w:right w:val="none" w:sz="0" w:space="0" w:color="auto"/>
      </w:divBdr>
    </w:div>
    <w:div w:id="1784839468">
      <w:bodyDiv w:val="1"/>
      <w:marLeft w:val="0"/>
      <w:marRight w:val="0"/>
      <w:marTop w:val="0"/>
      <w:marBottom w:val="0"/>
      <w:divBdr>
        <w:top w:val="none" w:sz="0" w:space="0" w:color="auto"/>
        <w:left w:val="none" w:sz="0" w:space="0" w:color="auto"/>
        <w:bottom w:val="none" w:sz="0" w:space="0" w:color="auto"/>
        <w:right w:val="none" w:sz="0" w:space="0" w:color="auto"/>
      </w:divBdr>
    </w:div>
    <w:div w:id="1787388779">
      <w:bodyDiv w:val="1"/>
      <w:marLeft w:val="0"/>
      <w:marRight w:val="0"/>
      <w:marTop w:val="0"/>
      <w:marBottom w:val="0"/>
      <w:divBdr>
        <w:top w:val="none" w:sz="0" w:space="0" w:color="auto"/>
        <w:left w:val="none" w:sz="0" w:space="0" w:color="auto"/>
        <w:bottom w:val="none" w:sz="0" w:space="0" w:color="auto"/>
        <w:right w:val="none" w:sz="0" w:space="0" w:color="auto"/>
      </w:divBdr>
    </w:div>
    <w:div w:id="1789546308">
      <w:bodyDiv w:val="1"/>
      <w:marLeft w:val="0"/>
      <w:marRight w:val="0"/>
      <w:marTop w:val="0"/>
      <w:marBottom w:val="0"/>
      <w:divBdr>
        <w:top w:val="none" w:sz="0" w:space="0" w:color="auto"/>
        <w:left w:val="none" w:sz="0" w:space="0" w:color="auto"/>
        <w:bottom w:val="none" w:sz="0" w:space="0" w:color="auto"/>
        <w:right w:val="none" w:sz="0" w:space="0" w:color="auto"/>
      </w:divBdr>
    </w:div>
    <w:div w:id="1789737988">
      <w:bodyDiv w:val="1"/>
      <w:marLeft w:val="0"/>
      <w:marRight w:val="0"/>
      <w:marTop w:val="0"/>
      <w:marBottom w:val="0"/>
      <w:divBdr>
        <w:top w:val="none" w:sz="0" w:space="0" w:color="auto"/>
        <w:left w:val="none" w:sz="0" w:space="0" w:color="auto"/>
        <w:bottom w:val="none" w:sz="0" w:space="0" w:color="auto"/>
        <w:right w:val="none" w:sz="0" w:space="0" w:color="auto"/>
      </w:divBdr>
    </w:div>
    <w:div w:id="1792046084">
      <w:bodyDiv w:val="1"/>
      <w:marLeft w:val="0"/>
      <w:marRight w:val="0"/>
      <w:marTop w:val="0"/>
      <w:marBottom w:val="0"/>
      <w:divBdr>
        <w:top w:val="none" w:sz="0" w:space="0" w:color="auto"/>
        <w:left w:val="none" w:sz="0" w:space="0" w:color="auto"/>
        <w:bottom w:val="none" w:sz="0" w:space="0" w:color="auto"/>
        <w:right w:val="none" w:sz="0" w:space="0" w:color="auto"/>
      </w:divBdr>
    </w:div>
    <w:div w:id="1792624727">
      <w:bodyDiv w:val="1"/>
      <w:marLeft w:val="0"/>
      <w:marRight w:val="0"/>
      <w:marTop w:val="0"/>
      <w:marBottom w:val="0"/>
      <w:divBdr>
        <w:top w:val="none" w:sz="0" w:space="0" w:color="auto"/>
        <w:left w:val="none" w:sz="0" w:space="0" w:color="auto"/>
        <w:bottom w:val="none" w:sz="0" w:space="0" w:color="auto"/>
        <w:right w:val="none" w:sz="0" w:space="0" w:color="auto"/>
      </w:divBdr>
    </w:div>
    <w:div w:id="1794403690">
      <w:bodyDiv w:val="1"/>
      <w:marLeft w:val="0"/>
      <w:marRight w:val="0"/>
      <w:marTop w:val="0"/>
      <w:marBottom w:val="0"/>
      <w:divBdr>
        <w:top w:val="none" w:sz="0" w:space="0" w:color="auto"/>
        <w:left w:val="none" w:sz="0" w:space="0" w:color="auto"/>
        <w:bottom w:val="none" w:sz="0" w:space="0" w:color="auto"/>
        <w:right w:val="none" w:sz="0" w:space="0" w:color="auto"/>
      </w:divBdr>
    </w:div>
    <w:div w:id="1795438610">
      <w:bodyDiv w:val="1"/>
      <w:marLeft w:val="0"/>
      <w:marRight w:val="0"/>
      <w:marTop w:val="0"/>
      <w:marBottom w:val="0"/>
      <w:divBdr>
        <w:top w:val="none" w:sz="0" w:space="0" w:color="auto"/>
        <w:left w:val="none" w:sz="0" w:space="0" w:color="auto"/>
        <w:bottom w:val="none" w:sz="0" w:space="0" w:color="auto"/>
        <w:right w:val="none" w:sz="0" w:space="0" w:color="auto"/>
      </w:divBdr>
    </w:div>
    <w:div w:id="1795513654">
      <w:bodyDiv w:val="1"/>
      <w:marLeft w:val="0"/>
      <w:marRight w:val="0"/>
      <w:marTop w:val="0"/>
      <w:marBottom w:val="0"/>
      <w:divBdr>
        <w:top w:val="none" w:sz="0" w:space="0" w:color="auto"/>
        <w:left w:val="none" w:sz="0" w:space="0" w:color="auto"/>
        <w:bottom w:val="none" w:sz="0" w:space="0" w:color="auto"/>
        <w:right w:val="none" w:sz="0" w:space="0" w:color="auto"/>
      </w:divBdr>
    </w:div>
    <w:div w:id="1796755020">
      <w:bodyDiv w:val="1"/>
      <w:marLeft w:val="0"/>
      <w:marRight w:val="0"/>
      <w:marTop w:val="0"/>
      <w:marBottom w:val="0"/>
      <w:divBdr>
        <w:top w:val="none" w:sz="0" w:space="0" w:color="auto"/>
        <w:left w:val="none" w:sz="0" w:space="0" w:color="auto"/>
        <w:bottom w:val="none" w:sz="0" w:space="0" w:color="auto"/>
        <w:right w:val="none" w:sz="0" w:space="0" w:color="auto"/>
      </w:divBdr>
    </w:div>
    <w:div w:id="1797139787">
      <w:bodyDiv w:val="1"/>
      <w:marLeft w:val="0"/>
      <w:marRight w:val="0"/>
      <w:marTop w:val="0"/>
      <w:marBottom w:val="0"/>
      <w:divBdr>
        <w:top w:val="none" w:sz="0" w:space="0" w:color="auto"/>
        <w:left w:val="none" w:sz="0" w:space="0" w:color="auto"/>
        <w:bottom w:val="none" w:sz="0" w:space="0" w:color="auto"/>
        <w:right w:val="none" w:sz="0" w:space="0" w:color="auto"/>
      </w:divBdr>
    </w:div>
    <w:div w:id="1797721525">
      <w:bodyDiv w:val="1"/>
      <w:marLeft w:val="0"/>
      <w:marRight w:val="0"/>
      <w:marTop w:val="0"/>
      <w:marBottom w:val="0"/>
      <w:divBdr>
        <w:top w:val="none" w:sz="0" w:space="0" w:color="auto"/>
        <w:left w:val="none" w:sz="0" w:space="0" w:color="auto"/>
        <w:bottom w:val="none" w:sz="0" w:space="0" w:color="auto"/>
        <w:right w:val="none" w:sz="0" w:space="0" w:color="auto"/>
      </w:divBdr>
    </w:div>
    <w:div w:id="1798912747">
      <w:bodyDiv w:val="1"/>
      <w:marLeft w:val="0"/>
      <w:marRight w:val="0"/>
      <w:marTop w:val="0"/>
      <w:marBottom w:val="0"/>
      <w:divBdr>
        <w:top w:val="none" w:sz="0" w:space="0" w:color="auto"/>
        <w:left w:val="none" w:sz="0" w:space="0" w:color="auto"/>
        <w:bottom w:val="none" w:sz="0" w:space="0" w:color="auto"/>
        <w:right w:val="none" w:sz="0" w:space="0" w:color="auto"/>
      </w:divBdr>
    </w:div>
    <w:div w:id="1799179555">
      <w:bodyDiv w:val="1"/>
      <w:marLeft w:val="0"/>
      <w:marRight w:val="0"/>
      <w:marTop w:val="0"/>
      <w:marBottom w:val="0"/>
      <w:divBdr>
        <w:top w:val="none" w:sz="0" w:space="0" w:color="auto"/>
        <w:left w:val="none" w:sz="0" w:space="0" w:color="auto"/>
        <w:bottom w:val="none" w:sz="0" w:space="0" w:color="auto"/>
        <w:right w:val="none" w:sz="0" w:space="0" w:color="auto"/>
      </w:divBdr>
    </w:div>
    <w:div w:id="1800226585">
      <w:bodyDiv w:val="1"/>
      <w:marLeft w:val="0"/>
      <w:marRight w:val="0"/>
      <w:marTop w:val="0"/>
      <w:marBottom w:val="0"/>
      <w:divBdr>
        <w:top w:val="none" w:sz="0" w:space="0" w:color="auto"/>
        <w:left w:val="none" w:sz="0" w:space="0" w:color="auto"/>
        <w:bottom w:val="none" w:sz="0" w:space="0" w:color="auto"/>
        <w:right w:val="none" w:sz="0" w:space="0" w:color="auto"/>
      </w:divBdr>
    </w:div>
    <w:div w:id="1800489463">
      <w:bodyDiv w:val="1"/>
      <w:marLeft w:val="0"/>
      <w:marRight w:val="0"/>
      <w:marTop w:val="0"/>
      <w:marBottom w:val="0"/>
      <w:divBdr>
        <w:top w:val="none" w:sz="0" w:space="0" w:color="auto"/>
        <w:left w:val="none" w:sz="0" w:space="0" w:color="auto"/>
        <w:bottom w:val="none" w:sz="0" w:space="0" w:color="auto"/>
        <w:right w:val="none" w:sz="0" w:space="0" w:color="auto"/>
      </w:divBdr>
    </w:div>
    <w:div w:id="1802115273">
      <w:bodyDiv w:val="1"/>
      <w:marLeft w:val="0"/>
      <w:marRight w:val="0"/>
      <w:marTop w:val="0"/>
      <w:marBottom w:val="0"/>
      <w:divBdr>
        <w:top w:val="none" w:sz="0" w:space="0" w:color="auto"/>
        <w:left w:val="none" w:sz="0" w:space="0" w:color="auto"/>
        <w:bottom w:val="none" w:sz="0" w:space="0" w:color="auto"/>
        <w:right w:val="none" w:sz="0" w:space="0" w:color="auto"/>
      </w:divBdr>
    </w:div>
    <w:div w:id="1802772925">
      <w:bodyDiv w:val="1"/>
      <w:marLeft w:val="0"/>
      <w:marRight w:val="0"/>
      <w:marTop w:val="0"/>
      <w:marBottom w:val="0"/>
      <w:divBdr>
        <w:top w:val="none" w:sz="0" w:space="0" w:color="auto"/>
        <w:left w:val="none" w:sz="0" w:space="0" w:color="auto"/>
        <w:bottom w:val="none" w:sz="0" w:space="0" w:color="auto"/>
        <w:right w:val="none" w:sz="0" w:space="0" w:color="auto"/>
      </w:divBdr>
    </w:div>
    <w:div w:id="1804082469">
      <w:bodyDiv w:val="1"/>
      <w:marLeft w:val="0"/>
      <w:marRight w:val="0"/>
      <w:marTop w:val="0"/>
      <w:marBottom w:val="0"/>
      <w:divBdr>
        <w:top w:val="none" w:sz="0" w:space="0" w:color="auto"/>
        <w:left w:val="none" w:sz="0" w:space="0" w:color="auto"/>
        <w:bottom w:val="none" w:sz="0" w:space="0" w:color="auto"/>
        <w:right w:val="none" w:sz="0" w:space="0" w:color="auto"/>
      </w:divBdr>
    </w:div>
    <w:div w:id="1805540167">
      <w:bodyDiv w:val="1"/>
      <w:marLeft w:val="0"/>
      <w:marRight w:val="0"/>
      <w:marTop w:val="0"/>
      <w:marBottom w:val="0"/>
      <w:divBdr>
        <w:top w:val="none" w:sz="0" w:space="0" w:color="auto"/>
        <w:left w:val="none" w:sz="0" w:space="0" w:color="auto"/>
        <w:bottom w:val="none" w:sz="0" w:space="0" w:color="auto"/>
        <w:right w:val="none" w:sz="0" w:space="0" w:color="auto"/>
      </w:divBdr>
    </w:div>
    <w:div w:id="1805659605">
      <w:bodyDiv w:val="1"/>
      <w:marLeft w:val="0"/>
      <w:marRight w:val="0"/>
      <w:marTop w:val="0"/>
      <w:marBottom w:val="0"/>
      <w:divBdr>
        <w:top w:val="none" w:sz="0" w:space="0" w:color="auto"/>
        <w:left w:val="none" w:sz="0" w:space="0" w:color="auto"/>
        <w:bottom w:val="none" w:sz="0" w:space="0" w:color="auto"/>
        <w:right w:val="none" w:sz="0" w:space="0" w:color="auto"/>
      </w:divBdr>
    </w:div>
    <w:div w:id="1805849628">
      <w:bodyDiv w:val="1"/>
      <w:marLeft w:val="0"/>
      <w:marRight w:val="0"/>
      <w:marTop w:val="0"/>
      <w:marBottom w:val="0"/>
      <w:divBdr>
        <w:top w:val="none" w:sz="0" w:space="0" w:color="auto"/>
        <w:left w:val="none" w:sz="0" w:space="0" w:color="auto"/>
        <w:bottom w:val="none" w:sz="0" w:space="0" w:color="auto"/>
        <w:right w:val="none" w:sz="0" w:space="0" w:color="auto"/>
      </w:divBdr>
    </w:div>
    <w:div w:id="1806241077">
      <w:bodyDiv w:val="1"/>
      <w:marLeft w:val="0"/>
      <w:marRight w:val="0"/>
      <w:marTop w:val="0"/>
      <w:marBottom w:val="0"/>
      <w:divBdr>
        <w:top w:val="none" w:sz="0" w:space="0" w:color="auto"/>
        <w:left w:val="none" w:sz="0" w:space="0" w:color="auto"/>
        <w:bottom w:val="none" w:sz="0" w:space="0" w:color="auto"/>
        <w:right w:val="none" w:sz="0" w:space="0" w:color="auto"/>
      </w:divBdr>
    </w:div>
    <w:div w:id="1806460926">
      <w:bodyDiv w:val="1"/>
      <w:marLeft w:val="0"/>
      <w:marRight w:val="0"/>
      <w:marTop w:val="0"/>
      <w:marBottom w:val="0"/>
      <w:divBdr>
        <w:top w:val="none" w:sz="0" w:space="0" w:color="auto"/>
        <w:left w:val="none" w:sz="0" w:space="0" w:color="auto"/>
        <w:bottom w:val="none" w:sz="0" w:space="0" w:color="auto"/>
        <w:right w:val="none" w:sz="0" w:space="0" w:color="auto"/>
      </w:divBdr>
    </w:div>
    <w:div w:id="1807549093">
      <w:bodyDiv w:val="1"/>
      <w:marLeft w:val="0"/>
      <w:marRight w:val="0"/>
      <w:marTop w:val="0"/>
      <w:marBottom w:val="0"/>
      <w:divBdr>
        <w:top w:val="none" w:sz="0" w:space="0" w:color="auto"/>
        <w:left w:val="none" w:sz="0" w:space="0" w:color="auto"/>
        <w:bottom w:val="none" w:sz="0" w:space="0" w:color="auto"/>
        <w:right w:val="none" w:sz="0" w:space="0" w:color="auto"/>
      </w:divBdr>
    </w:div>
    <w:div w:id="1810316456">
      <w:bodyDiv w:val="1"/>
      <w:marLeft w:val="0"/>
      <w:marRight w:val="0"/>
      <w:marTop w:val="0"/>
      <w:marBottom w:val="0"/>
      <w:divBdr>
        <w:top w:val="none" w:sz="0" w:space="0" w:color="auto"/>
        <w:left w:val="none" w:sz="0" w:space="0" w:color="auto"/>
        <w:bottom w:val="none" w:sz="0" w:space="0" w:color="auto"/>
        <w:right w:val="none" w:sz="0" w:space="0" w:color="auto"/>
      </w:divBdr>
    </w:div>
    <w:div w:id="1810434273">
      <w:bodyDiv w:val="1"/>
      <w:marLeft w:val="0"/>
      <w:marRight w:val="0"/>
      <w:marTop w:val="0"/>
      <w:marBottom w:val="0"/>
      <w:divBdr>
        <w:top w:val="none" w:sz="0" w:space="0" w:color="auto"/>
        <w:left w:val="none" w:sz="0" w:space="0" w:color="auto"/>
        <w:bottom w:val="none" w:sz="0" w:space="0" w:color="auto"/>
        <w:right w:val="none" w:sz="0" w:space="0" w:color="auto"/>
      </w:divBdr>
    </w:div>
    <w:div w:id="1810440779">
      <w:bodyDiv w:val="1"/>
      <w:marLeft w:val="0"/>
      <w:marRight w:val="0"/>
      <w:marTop w:val="0"/>
      <w:marBottom w:val="0"/>
      <w:divBdr>
        <w:top w:val="none" w:sz="0" w:space="0" w:color="auto"/>
        <w:left w:val="none" w:sz="0" w:space="0" w:color="auto"/>
        <w:bottom w:val="none" w:sz="0" w:space="0" w:color="auto"/>
        <w:right w:val="none" w:sz="0" w:space="0" w:color="auto"/>
      </w:divBdr>
    </w:div>
    <w:div w:id="1810584171">
      <w:bodyDiv w:val="1"/>
      <w:marLeft w:val="0"/>
      <w:marRight w:val="0"/>
      <w:marTop w:val="0"/>
      <w:marBottom w:val="0"/>
      <w:divBdr>
        <w:top w:val="none" w:sz="0" w:space="0" w:color="auto"/>
        <w:left w:val="none" w:sz="0" w:space="0" w:color="auto"/>
        <w:bottom w:val="none" w:sz="0" w:space="0" w:color="auto"/>
        <w:right w:val="none" w:sz="0" w:space="0" w:color="auto"/>
      </w:divBdr>
    </w:div>
    <w:div w:id="1811559770">
      <w:bodyDiv w:val="1"/>
      <w:marLeft w:val="0"/>
      <w:marRight w:val="0"/>
      <w:marTop w:val="0"/>
      <w:marBottom w:val="0"/>
      <w:divBdr>
        <w:top w:val="none" w:sz="0" w:space="0" w:color="auto"/>
        <w:left w:val="none" w:sz="0" w:space="0" w:color="auto"/>
        <w:bottom w:val="none" w:sz="0" w:space="0" w:color="auto"/>
        <w:right w:val="none" w:sz="0" w:space="0" w:color="auto"/>
      </w:divBdr>
    </w:div>
    <w:div w:id="1812167080">
      <w:bodyDiv w:val="1"/>
      <w:marLeft w:val="0"/>
      <w:marRight w:val="0"/>
      <w:marTop w:val="0"/>
      <w:marBottom w:val="0"/>
      <w:divBdr>
        <w:top w:val="none" w:sz="0" w:space="0" w:color="auto"/>
        <w:left w:val="none" w:sz="0" w:space="0" w:color="auto"/>
        <w:bottom w:val="none" w:sz="0" w:space="0" w:color="auto"/>
        <w:right w:val="none" w:sz="0" w:space="0" w:color="auto"/>
      </w:divBdr>
    </w:div>
    <w:div w:id="1812209220">
      <w:bodyDiv w:val="1"/>
      <w:marLeft w:val="0"/>
      <w:marRight w:val="0"/>
      <w:marTop w:val="0"/>
      <w:marBottom w:val="0"/>
      <w:divBdr>
        <w:top w:val="none" w:sz="0" w:space="0" w:color="auto"/>
        <w:left w:val="none" w:sz="0" w:space="0" w:color="auto"/>
        <w:bottom w:val="none" w:sz="0" w:space="0" w:color="auto"/>
        <w:right w:val="none" w:sz="0" w:space="0" w:color="auto"/>
      </w:divBdr>
    </w:div>
    <w:div w:id="1812358618">
      <w:bodyDiv w:val="1"/>
      <w:marLeft w:val="0"/>
      <w:marRight w:val="0"/>
      <w:marTop w:val="0"/>
      <w:marBottom w:val="0"/>
      <w:divBdr>
        <w:top w:val="none" w:sz="0" w:space="0" w:color="auto"/>
        <w:left w:val="none" w:sz="0" w:space="0" w:color="auto"/>
        <w:bottom w:val="none" w:sz="0" w:space="0" w:color="auto"/>
        <w:right w:val="none" w:sz="0" w:space="0" w:color="auto"/>
      </w:divBdr>
    </w:div>
    <w:div w:id="1814173708">
      <w:bodyDiv w:val="1"/>
      <w:marLeft w:val="0"/>
      <w:marRight w:val="0"/>
      <w:marTop w:val="0"/>
      <w:marBottom w:val="0"/>
      <w:divBdr>
        <w:top w:val="none" w:sz="0" w:space="0" w:color="auto"/>
        <w:left w:val="none" w:sz="0" w:space="0" w:color="auto"/>
        <w:bottom w:val="none" w:sz="0" w:space="0" w:color="auto"/>
        <w:right w:val="none" w:sz="0" w:space="0" w:color="auto"/>
      </w:divBdr>
    </w:div>
    <w:div w:id="1815876690">
      <w:bodyDiv w:val="1"/>
      <w:marLeft w:val="0"/>
      <w:marRight w:val="0"/>
      <w:marTop w:val="0"/>
      <w:marBottom w:val="0"/>
      <w:divBdr>
        <w:top w:val="none" w:sz="0" w:space="0" w:color="auto"/>
        <w:left w:val="none" w:sz="0" w:space="0" w:color="auto"/>
        <w:bottom w:val="none" w:sz="0" w:space="0" w:color="auto"/>
        <w:right w:val="none" w:sz="0" w:space="0" w:color="auto"/>
      </w:divBdr>
    </w:div>
    <w:div w:id="1816026141">
      <w:bodyDiv w:val="1"/>
      <w:marLeft w:val="0"/>
      <w:marRight w:val="0"/>
      <w:marTop w:val="0"/>
      <w:marBottom w:val="0"/>
      <w:divBdr>
        <w:top w:val="none" w:sz="0" w:space="0" w:color="auto"/>
        <w:left w:val="none" w:sz="0" w:space="0" w:color="auto"/>
        <w:bottom w:val="none" w:sz="0" w:space="0" w:color="auto"/>
        <w:right w:val="none" w:sz="0" w:space="0" w:color="auto"/>
      </w:divBdr>
    </w:div>
    <w:div w:id="1816872268">
      <w:bodyDiv w:val="1"/>
      <w:marLeft w:val="0"/>
      <w:marRight w:val="0"/>
      <w:marTop w:val="0"/>
      <w:marBottom w:val="0"/>
      <w:divBdr>
        <w:top w:val="none" w:sz="0" w:space="0" w:color="auto"/>
        <w:left w:val="none" w:sz="0" w:space="0" w:color="auto"/>
        <w:bottom w:val="none" w:sz="0" w:space="0" w:color="auto"/>
        <w:right w:val="none" w:sz="0" w:space="0" w:color="auto"/>
      </w:divBdr>
    </w:div>
    <w:div w:id="1817717019">
      <w:bodyDiv w:val="1"/>
      <w:marLeft w:val="0"/>
      <w:marRight w:val="0"/>
      <w:marTop w:val="0"/>
      <w:marBottom w:val="0"/>
      <w:divBdr>
        <w:top w:val="none" w:sz="0" w:space="0" w:color="auto"/>
        <w:left w:val="none" w:sz="0" w:space="0" w:color="auto"/>
        <w:bottom w:val="none" w:sz="0" w:space="0" w:color="auto"/>
        <w:right w:val="none" w:sz="0" w:space="0" w:color="auto"/>
      </w:divBdr>
    </w:div>
    <w:div w:id="1817913184">
      <w:bodyDiv w:val="1"/>
      <w:marLeft w:val="0"/>
      <w:marRight w:val="0"/>
      <w:marTop w:val="0"/>
      <w:marBottom w:val="0"/>
      <w:divBdr>
        <w:top w:val="none" w:sz="0" w:space="0" w:color="auto"/>
        <w:left w:val="none" w:sz="0" w:space="0" w:color="auto"/>
        <w:bottom w:val="none" w:sz="0" w:space="0" w:color="auto"/>
        <w:right w:val="none" w:sz="0" w:space="0" w:color="auto"/>
      </w:divBdr>
    </w:div>
    <w:div w:id="1819608584">
      <w:bodyDiv w:val="1"/>
      <w:marLeft w:val="0"/>
      <w:marRight w:val="0"/>
      <w:marTop w:val="0"/>
      <w:marBottom w:val="0"/>
      <w:divBdr>
        <w:top w:val="none" w:sz="0" w:space="0" w:color="auto"/>
        <w:left w:val="none" w:sz="0" w:space="0" w:color="auto"/>
        <w:bottom w:val="none" w:sz="0" w:space="0" w:color="auto"/>
        <w:right w:val="none" w:sz="0" w:space="0" w:color="auto"/>
      </w:divBdr>
    </w:div>
    <w:div w:id="1820732025">
      <w:bodyDiv w:val="1"/>
      <w:marLeft w:val="0"/>
      <w:marRight w:val="0"/>
      <w:marTop w:val="0"/>
      <w:marBottom w:val="0"/>
      <w:divBdr>
        <w:top w:val="none" w:sz="0" w:space="0" w:color="auto"/>
        <w:left w:val="none" w:sz="0" w:space="0" w:color="auto"/>
        <w:bottom w:val="none" w:sz="0" w:space="0" w:color="auto"/>
        <w:right w:val="none" w:sz="0" w:space="0" w:color="auto"/>
      </w:divBdr>
    </w:div>
    <w:div w:id="1821116940">
      <w:bodyDiv w:val="1"/>
      <w:marLeft w:val="0"/>
      <w:marRight w:val="0"/>
      <w:marTop w:val="0"/>
      <w:marBottom w:val="0"/>
      <w:divBdr>
        <w:top w:val="none" w:sz="0" w:space="0" w:color="auto"/>
        <w:left w:val="none" w:sz="0" w:space="0" w:color="auto"/>
        <w:bottom w:val="none" w:sz="0" w:space="0" w:color="auto"/>
        <w:right w:val="none" w:sz="0" w:space="0" w:color="auto"/>
      </w:divBdr>
    </w:div>
    <w:div w:id="1821997341">
      <w:bodyDiv w:val="1"/>
      <w:marLeft w:val="0"/>
      <w:marRight w:val="0"/>
      <w:marTop w:val="0"/>
      <w:marBottom w:val="0"/>
      <w:divBdr>
        <w:top w:val="none" w:sz="0" w:space="0" w:color="auto"/>
        <w:left w:val="none" w:sz="0" w:space="0" w:color="auto"/>
        <w:bottom w:val="none" w:sz="0" w:space="0" w:color="auto"/>
        <w:right w:val="none" w:sz="0" w:space="0" w:color="auto"/>
      </w:divBdr>
    </w:div>
    <w:div w:id="1822850283">
      <w:bodyDiv w:val="1"/>
      <w:marLeft w:val="0"/>
      <w:marRight w:val="0"/>
      <w:marTop w:val="0"/>
      <w:marBottom w:val="0"/>
      <w:divBdr>
        <w:top w:val="none" w:sz="0" w:space="0" w:color="auto"/>
        <w:left w:val="none" w:sz="0" w:space="0" w:color="auto"/>
        <w:bottom w:val="none" w:sz="0" w:space="0" w:color="auto"/>
        <w:right w:val="none" w:sz="0" w:space="0" w:color="auto"/>
      </w:divBdr>
    </w:div>
    <w:div w:id="1823161159">
      <w:bodyDiv w:val="1"/>
      <w:marLeft w:val="0"/>
      <w:marRight w:val="0"/>
      <w:marTop w:val="0"/>
      <w:marBottom w:val="0"/>
      <w:divBdr>
        <w:top w:val="none" w:sz="0" w:space="0" w:color="auto"/>
        <w:left w:val="none" w:sz="0" w:space="0" w:color="auto"/>
        <w:bottom w:val="none" w:sz="0" w:space="0" w:color="auto"/>
        <w:right w:val="none" w:sz="0" w:space="0" w:color="auto"/>
      </w:divBdr>
    </w:div>
    <w:div w:id="1825320560">
      <w:bodyDiv w:val="1"/>
      <w:marLeft w:val="0"/>
      <w:marRight w:val="0"/>
      <w:marTop w:val="0"/>
      <w:marBottom w:val="0"/>
      <w:divBdr>
        <w:top w:val="none" w:sz="0" w:space="0" w:color="auto"/>
        <w:left w:val="none" w:sz="0" w:space="0" w:color="auto"/>
        <w:bottom w:val="none" w:sz="0" w:space="0" w:color="auto"/>
        <w:right w:val="none" w:sz="0" w:space="0" w:color="auto"/>
      </w:divBdr>
    </w:div>
    <w:div w:id="1827475810">
      <w:bodyDiv w:val="1"/>
      <w:marLeft w:val="0"/>
      <w:marRight w:val="0"/>
      <w:marTop w:val="0"/>
      <w:marBottom w:val="0"/>
      <w:divBdr>
        <w:top w:val="none" w:sz="0" w:space="0" w:color="auto"/>
        <w:left w:val="none" w:sz="0" w:space="0" w:color="auto"/>
        <w:bottom w:val="none" w:sz="0" w:space="0" w:color="auto"/>
        <w:right w:val="none" w:sz="0" w:space="0" w:color="auto"/>
      </w:divBdr>
    </w:div>
    <w:div w:id="1827552757">
      <w:bodyDiv w:val="1"/>
      <w:marLeft w:val="0"/>
      <w:marRight w:val="0"/>
      <w:marTop w:val="0"/>
      <w:marBottom w:val="0"/>
      <w:divBdr>
        <w:top w:val="none" w:sz="0" w:space="0" w:color="auto"/>
        <w:left w:val="none" w:sz="0" w:space="0" w:color="auto"/>
        <w:bottom w:val="none" w:sz="0" w:space="0" w:color="auto"/>
        <w:right w:val="none" w:sz="0" w:space="0" w:color="auto"/>
      </w:divBdr>
    </w:div>
    <w:div w:id="1828280966">
      <w:bodyDiv w:val="1"/>
      <w:marLeft w:val="0"/>
      <w:marRight w:val="0"/>
      <w:marTop w:val="0"/>
      <w:marBottom w:val="0"/>
      <w:divBdr>
        <w:top w:val="none" w:sz="0" w:space="0" w:color="auto"/>
        <w:left w:val="none" w:sz="0" w:space="0" w:color="auto"/>
        <w:bottom w:val="none" w:sz="0" w:space="0" w:color="auto"/>
        <w:right w:val="none" w:sz="0" w:space="0" w:color="auto"/>
      </w:divBdr>
    </w:div>
    <w:div w:id="1829982102">
      <w:bodyDiv w:val="1"/>
      <w:marLeft w:val="0"/>
      <w:marRight w:val="0"/>
      <w:marTop w:val="0"/>
      <w:marBottom w:val="0"/>
      <w:divBdr>
        <w:top w:val="none" w:sz="0" w:space="0" w:color="auto"/>
        <w:left w:val="none" w:sz="0" w:space="0" w:color="auto"/>
        <w:bottom w:val="none" w:sz="0" w:space="0" w:color="auto"/>
        <w:right w:val="none" w:sz="0" w:space="0" w:color="auto"/>
      </w:divBdr>
    </w:div>
    <w:div w:id="1830825409">
      <w:bodyDiv w:val="1"/>
      <w:marLeft w:val="0"/>
      <w:marRight w:val="0"/>
      <w:marTop w:val="0"/>
      <w:marBottom w:val="0"/>
      <w:divBdr>
        <w:top w:val="none" w:sz="0" w:space="0" w:color="auto"/>
        <w:left w:val="none" w:sz="0" w:space="0" w:color="auto"/>
        <w:bottom w:val="none" w:sz="0" w:space="0" w:color="auto"/>
        <w:right w:val="none" w:sz="0" w:space="0" w:color="auto"/>
      </w:divBdr>
    </w:div>
    <w:div w:id="1831172875">
      <w:bodyDiv w:val="1"/>
      <w:marLeft w:val="0"/>
      <w:marRight w:val="0"/>
      <w:marTop w:val="0"/>
      <w:marBottom w:val="0"/>
      <w:divBdr>
        <w:top w:val="none" w:sz="0" w:space="0" w:color="auto"/>
        <w:left w:val="none" w:sz="0" w:space="0" w:color="auto"/>
        <w:bottom w:val="none" w:sz="0" w:space="0" w:color="auto"/>
        <w:right w:val="none" w:sz="0" w:space="0" w:color="auto"/>
      </w:divBdr>
    </w:div>
    <w:div w:id="1831828706">
      <w:bodyDiv w:val="1"/>
      <w:marLeft w:val="0"/>
      <w:marRight w:val="0"/>
      <w:marTop w:val="0"/>
      <w:marBottom w:val="0"/>
      <w:divBdr>
        <w:top w:val="none" w:sz="0" w:space="0" w:color="auto"/>
        <w:left w:val="none" w:sz="0" w:space="0" w:color="auto"/>
        <w:bottom w:val="none" w:sz="0" w:space="0" w:color="auto"/>
        <w:right w:val="none" w:sz="0" w:space="0" w:color="auto"/>
      </w:divBdr>
    </w:div>
    <w:div w:id="1832018936">
      <w:bodyDiv w:val="1"/>
      <w:marLeft w:val="0"/>
      <w:marRight w:val="0"/>
      <w:marTop w:val="0"/>
      <w:marBottom w:val="0"/>
      <w:divBdr>
        <w:top w:val="none" w:sz="0" w:space="0" w:color="auto"/>
        <w:left w:val="none" w:sz="0" w:space="0" w:color="auto"/>
        <w:bottom w:val="none" w:sz="0" w:space="0" w:color="auto"/>
        <w:right w:val="none" w:sz="0" w:space="0" w:color="auto"/>
      </w:divBdr>
    </w:div>
    <w:div w:id="1832478247">
      <w:bodyDiv w:val="1"/>
      <w:marLeft w:val="0"/>
      <w:marRight w:val="0"/>
      <w:marTop w:val="0"/>
      <w:marBottom w:val="0"/>
      <w:divBdr>
        <w:top w:val="none" w:sz="0" w:space="0" w:color="auto"/>
        <w:left w:val="none" w:sz="0" w:space="0" w:color="auto"/>
        <w:bottom w:val="none" w:sz="0" w:space="0" w:color="auto"/>
        <w:right w:val="none" w:sz="0" w:space="0" w:color="auto"/>
      </w:divBdr>
    </w:div>
    <w:div w:id="1832787821">
      <w:bodyDiv w:val="1"/>
      <w:marLeft w:val="0"/>
      <w:marRight w:val="0"/>
      <w:marTop w:val="0"/>
      <w:marBottom w:val="0"/>
      <w:divBdr>
        <w:top w:val="none" w:sz="0" w:space="0" w:color="auto"/>
        <w:left w:val="none" w:sz="0" w:space="0" w:color="auto"/>
        <w:bottom w:val="none" w:sz="0" w:space="0" w:color="auto"/>
        <w:right w:val="none" w:sz="0" w:space="0" w:color="auto"/>
      </w:divBdr>
    </w:div>
    <w:div w:id="1833138681">
      <w:bodyDiv w:val="1"/>
      <w:marLeft w:val="0"/>
      <w:marRight w:val="0"/>
      <w:marTop w:val="0"/>
      <w:marBottom w:val="0"/>
      <w:divBdr>
        <w:top w:val="none" w:sz="0" w:space="0" w:color="auto"/>
        <w:left w:val="none" w:sz="0" w:space="0" w:color="auto"/>
        <w:bottom w:val="none" w:sz="0" w:space="0" w:color="auto"/>
        <w:right w:val="none" w:sz="0" w:space="0" w:color="auto"/>
      </w:divBdr>
    </w:div>
    <w:div w:id="1833645714">
      <w:bodyDiv w:val="1"/>
      <w:marLeft w:val="0"/>
      <w:marRight w:val="0"/>
      <w:marTop w:val="0"/>
      <w:marBottom w:val="0"/>
      <w:divBdr>
        <w:top w:val="none" w:sz="0" w:space="0" w:color="auto"/>
        <w:left w:val="none" w:sz="0" w:space="0" w:color="auto"/>
        <w:bottom w:val="none" w:sz="0" w:space="0" w:color="auto"/>
        <w:right w:val="none" w:sz="0" w:space="0" w:color="auto"/>
      </w:divBdr>
    </w:div>
    <w:div w:id="1834250852">
      <w:bodyDiv w:val="1"/>
      <w:marLeft w:val="0"/>
      <w:marRight w:val="0"/>
      <w:marTop w:val="0"/>
      <w:marBottom w:val="0"/>
      <w:divBdr>
        <w:top w:val="none" w:sz="0" w:space="0" w:color="auto"/>
        <w:left w:val="none" w:sz="0" w:space="0" w:color="auto"/>
        <w:bottom w:val="none" w:sz="0" w:space="0" w:color="auto"/>
        <w:right w:val="none" w:sz="0" w:space="0" w:color="auto"/>
      </w:divBdr>
    </w:div>
    <w:div w:id="1835025342">
      <w:bodyDiv w:val="1"/>
      <w:marLeft w:val="0"/>
      <w:marRight w:val="0"/>
      <w:marTop w:val="0"/>
      <w:marBottom w:val="0"/>
      <w:divBdr>
        <w:top w:val="none" w:sz="0" w:space="0" w:color="auto"/>
        <w:left w:val="none" w:sz="0" w:space="0" w:color="auto"/>
        <w:bottom w:val="none" w:sz="0" w:space="0" w:color="auto"/>
        <w:right w:val="none" w:sz="0" w:space="0" w:color="auto"/>
      </w:divBdr>
    </w:div>
    <w:div w:id="1835293976">
      <w:bodyDiv w:val="1"/>
      <w:marLeft w:val="0"/>
      <w:marRight w:val="0"/>
      <w:marTop w:val="0"/>
      <w:marBottom w:val="0"/>
      <w:divBdr>
        <w:top w:val="none" w:sz="0" w:space="0" w:color="auto"/>
        <w:left w:val="none" w:sz="0" w:space="0" w:color="auto"/>
        <w:bottom w:val="none" w:sz="0" w:space="0" w:color="auto"/>
        <w:right w:val="none" w:sz="0" w:space="0" w:color="auto"/>
      </w:divBdr>
    </w:div>
    <w:div w:id="1835603723">
      <w:bodyDiv w:val="1"/>
      <w:marLeft w:val="0"/>
      <w:marRight w:val="0"/>
      <w:marTop w:val="0"/>
      <w:marBottom w:val="0"/>
      <w:divBdr>
        <w:top w:val="none" w:sz="0" w:space="0" w:color="auto"/>
        <w:left w:val="none" w:sz="0" w:space="0" w:color="auto"/>
        <w:bottom w:val="none" w:sz="0" w:space="0" w:color="auto"/>
        <w:right w:val="none" w:sz="0" w:space="0" w:color="auto"/>
      </w:divBdr>
    </w:div>
    <w:div w:id="1836992780">
      <w:bodyDiv w:val="1"/>
      <w:marLeft w:val="0"/>
      <w:marRight w:val="0"/>
      <w:marTop w:val="0"/>
      <w:marBottom w:val="0"/>
      <w:divBdr>
        <w:top w:val="none" w:sz="0" w:space="0" w:color="auto"/>
        <w:left w:val="none" w:sz="0" w:space="0" w:color="auto"/>
        <w:bottom w:val="none" w:sz="0" w:space="0" w:color="auto"/>
        <w:right w:val="none" w:sz="0" w:space="0" w:color="auto"/>
      </w:divBdr>
    </w:div>
    <w:div w:id="1838182960">
      <w:bodyDiv w:val="1"/>
      <w:marLeft w:val="0"/>
      <w:marRight w:val="0"/>
      <w:marTop w:val="0"/>
      <w:marBottom w:val="0"/>
      <w:divBdr>
        <w:top w:val="none" w:sz="0" w:space="0" w:color="auto"/>
        <w:left w:val="none" w:sz="0" w:space="0" w:color="auto"/>
        <w:bottom w:val="none" w:sz="0" w:space="0" w:color="auto"/>
        <w:right w:val="none" w:sz="0" w:space="0" w:color="auto"/>
      </w:divBdr>
    </w:div>
    <w:div w:id="1838568289">
      <w:bodyDiv w:val="1"/>
      <w:marLeft w:val="0"/>
      <w:marRight w:val="0"/>
      <w:marTop w:val="0"/>
      <w:marBottom w:val="0"/>
      <w:divBdr>
        <w:top w:val="none" w:sz="0" w:space="0" w:color="auto"/>
        <w:left w:val="none" w:sz="0" w:space="0" w:color="auto"/>
        <w:bottom w:val="none" w:sz="0" w:space="0" w:color="auto"/>
        <w:right w:val="none" w:sz="0" w:space="0" w:color="auto"/>
      </w:divBdr>
    </w:div>
    <w:div w:id="1839229431">
      <w:bodyDiv w:val="1"/>
      <w:marLeft w:val="0"/>
      <w:marRight w:val="0"/>
      <w:marTop w:val="0"/>
      <w:marBottom w:val="0"/>
      <w:divBdr>
        <w:top w:val="none" w:sz="0" w:space="0" w:color="auto"/>
        <w:left w:val="none" w:sz="0" w:space="0" w:color="auto"/>
        <w:bottom w:val="none" w:sz="0" w:space="0" w:color="auto"/>
        <w:right w:val="none" w:sz="0" w:space="0" w:color="auto"/>
      </w:divBdr>
    </w:div>
    <w:div w:id="1839802634">
      <w:bodyDiv w:val="1"/>
      <w:marLeft w:val="0"/>
      <w:marRight w:val="0"/>
      <w:marTop w:val="0"/>
      <w:marBottom w:val="0"/>
      <w:divBdr>
        <w:top w:val="none" w:sz="0" w:space="0" w:color="auto"/>
        <w:left w:val="none" w:sz="0" w:space="0" w:color="auto"/>
        <w:bottom w:val="none" w:sz="0" w:space="0" w:color="auto"/>
        <w:right w:val="none" w:sz="0" w:space="0" w:color="auto"/>
      </w:divBdr>
    </w:div>
    <w:div w:id="1840386474">
      <w:bodyDiv w:val="1"/>
      <w:marLeft w:val="0"/>
      <w:marRight w:val="0"/>
      <w:marTop w:val="0"/>
      <w:marBottom w:val="0"/>
      <w:divBdr>
        <w:top w:val="none" w:sz="0" w:space="0" w:color="auto"/>
        <w:left w:val="none" w:sz="0" w:space="0" w:color="auto"/>
        <w:bottom w:val="none" w:sz="0" w:space="0" w:color="auto"/>
        <w:right w:val="none" w:sz="0" w:space="0" w:color="auto"/>
      </w:divBdr>
    </w:div>
    <w:div w:id="1841043712">
      <w:bodyDiv w:val="1"/>
      <w:marLeft w:val="0"/>
      <w:marRight w:val="0"/>
      <w:marTop w:val="0"/>
      <w:marBottom w:val="0"/>
      <w:divBdr>
        <w:top w:val="none" w:sz="0" w:space="0" w:color="auto"/>
        <w:left w:val="none" w:sz="0" w:space="0" w:color="auto"/>
        <w:bottom w:val="none" w:sz="0" w:space="0" w:color="auto"/>
        <w:right w:val="none" w:sz="0" w:space="0" w:color="auto"/>
      </w:divBdr>
    </w:div>
    <w:div w:id="1842313389">
      <w:bodyDiv w:val="1"/>
      <w:marLeft w:val="0"/>
      <w:marRight w:val="0"/>
      <w:marTop w:val="0"/>
      <w:marBottom w:val="0"/>
      <w:divBdr>
        <w:top w:val="none" w:sz="0" w:space="0" w:color="auto"/>
        <w:left w:val="none" w:sz="0" w:space="0" w:color="auto"/>
        <w:bottom w:val="none" w:sz="0" w:space="0" w:color="auto"/>
        <w:right w:val="none" w:sz="0" w:space="0" w:color="auto"/>
      </w:divBdr>
    </w:div>
    <w:div w:id="1845167341">
      <w:bodyDiv w:val="1"/>
      <w:marLeft w:val="0"/>
      <w:marRight w:val="0"/>
      <w:marTop w:val="0"/>
      <w:marBottom w:val="0"/>
      <w:divBdr>
        <w:top w:val="none" w:sz="0" w:space="0" w:color="auto"/>
        <w:left w:val="none" w:sz="0" w:space="0" w:color="auto"/>
        <w:bottom w:val="none" w:sz="0" w:space="0" w:color="auto"/>
        <w:right w:val="none" w:sz="0" w:space="0" w:color="auto"/>
      </w:divBdr>
    </w:div>
    <w:div w:id="1845243300">
      <w:bodyDiv w:val="1"/>
      <w:marLeft w:val="0"/>
      <w:marRight w:val="0"/>
      <w:marTop w:val="0"/>
      <w:marBottom w:val="0"/>
      <w:divBdr>
        <w:top w:val="none" w:sz="0" w:space="0" w:color="auto"/>
        <w:left w:val="none" w:sz="0" w:space="0" w:color="auto"/>
        <w:bottom w:val="none" w:sz="0" w:space="0" w:color="auto"/>
        <w:right w:val="none" w:sz="0" w:space="0" w:color="auto"/>
      </w:divBdr>
    </w:div>
    <w:div w:id="1845245058">
      <w:bodyDiv w:val="1"/>
      <w:marLeft w:val="0"/>
      <w:marRight w:val="0"/>
      <w:marTop w:val="0"/>
      <w:marBottom w:val="0"/>
      <w:divBdr>
        <w:top w:val="none" w:sz="0" w:space="0" w:color="auto"/>
        <w:left w:val="none" w:sz="0" w:space="0" w:color="auto"/>
        <w:bottom w:val="none" w:sz="0" w:space="0" w:color="auto"/>
        <w:right w:val="none" w:sz="0" w:space="0" w:color="auto"/>
      </w:divBdr>
    </w:div>
    <w:div w:id="1845246551">
      <w:bodyDiv w:val="1"/>
      <w:marLeft w:val="0"/>
      <w:marRight w:val="0"/>
      <w:marTop w:val="0"/>
      <w:marBottom w:val="0"/>
      <w:divBdr>
        <w:top w:val="none" w:sz="0" w:space="0" w:color="auto"/>
        <w:left w:val="none" w:sz="0" w:space="0" w:color="auto"/>
        <w:bottom w:val="none" w:sz="0" w:space="0" w:color="auto"/>
        <w:right w:val="none" w:sz="0" w:space="0" w:color="auto"/>
      </w:divBdr>
    </w:div>
    <w:div w:id="1846242857">
      <w:bodyDiv w:val="1"/>
      <w:marLeft w:val="0"/>
      <w:marRight w:val="0"/>
      <w:marTop w:val="0"/>
      <w:marBottom w:val="0"/>
      <w:divBdr>
        <w:top w:val="none" w:sz="0" w:space="0" w:color="auto"/>
        <w:left w:val="none" w:sz="0" w:space="0" w:color="auto"/>
        <w:bottom w:val="none" w:sz="0" w:space="0" w:color="auto"/>
        <w:right w:val="none" w:sz="0" w:space="0" w:color="auto"/>
      </w:divBdr>
    </w:div>
    <w:div w:id="1846705516">
      <w:bodyDiv w:val="1"/>
      <w:marLeft w:val="0"/>
      <w:marRight w:val="0"/>
      <w:marTop w:val="0"/>
      <w:marBottom w:val="0"/>
      <w:divBdr>
        <w:top w:val="none" w:sz="0" w:space="0" w:color="auto"/>
        <w:left w:val="none" w:sz="0" w:space="0" w:color="auto"/>
        <w:bottom w:val="none" w:sz="0" w:space="0" w:color="auto"/>
        <w:right w:val="none" w:sz="0" w:space="0" w:color="auto"/>
      </w:divBdr>
    </w:div>
    <w:div w:id="1848058735">
      <w:bodyDiv w:val="1"/>
      <w:marLeft w:val="0"/>
      <w:marRight w:val="0"/>
      <w:marTop w:val="0"/>
      <w:marBottom w:val="0"/>
      <w:divBdr>
        <w:top w:val="none" w:sz="0" w:space="0" w:color="auto"/>
        <w:left w:val="none" w:sz="0" w:space="0" w:color="auto"/>
        <w:bottom w:val="none" w:sz="0" w:space="0" w:color="auto"/>
        <w:right w:val="none" w:sz="0" w:space="0" w:color="auto"/>
      </w:divBdr>
    </w:div>
    <w:div w:id="1848472899">
      <w:bodyDiv w:val="1"/>
      <w:marLeft w:val="0"/>
      <w:marRight w:val="0"/>
      <w:marTop w:val="0"/>
      <w:marBottom w:val="0"/>
      <w:divBdr>
        <w:top w:val="none" w:sz="0" w:space="0" w:color="auto"/>
        <w:left w:val="none" w:sz="0" w:space="0" w:color="auto"/>
        <w:bottom w:val="none" w:sz="0" w:space="0" w:color="auto"/>
        <w:right w:val="none" w:sz="0" w:space="0" w:color="auto"/>
      </w:divBdr>
    </w:div>
    <w:div w:id="1848908413">
      <w:bodyDiv w:val="1"/>
      <w:marLeft w:val="0"/>
      <w:marRight w:val="0"/>
      <w:marTop w:val="0"/>
      <w:marBottom w:val="0"/>
      <w:divBdr>
        <w:top w:val="none" w:sz="0" w:space="0" w:color="auto"/>
        <w:left w:val="none" w:sz="0" w:space="0" w:color="auto"/>
        <w:bottom w:val="none" w:sz="0" w:space="0" w:color="auto"/>
        <w:right w:val="none" w:sz="0" w:space="0" w:color="auto"/>
      </w:divBdr>
    </w:div>
    <w:div w:id="1849444239">
      <w:bodyDiv w:val="1"/>
      <w:marLeft w:val="0"/>
      <w:marRight w:val="0"/>
      <w:marTop w:val="0"/>
      <w:marBottom w:val="0"/>
      <w:divBdr>
        <w:top w:val="none" w:sz="0" w:space="0" w:color="auto"/>
        <w:left w:val="none" w:sz="0" w:space="0" w:color="auto"/>
        <w:bottom w:val="none" w:sz="0" w:space="0" w:color="auto"/>
        <w:right w:val="none" w:sz="0" w:space="0" w:color="auto"/>
      </w:divBdr>
    </w:div>
    <w:div w:id="1849522944">
      <w:bodyDiv w:val="1"/>
      <w:marLeft w:val="0"/>
      <w:marRight w:val="0"/>
      <w:marTop w:val="0"/>
      <w:marBottom w:val="0"/>
      <w:divBdr>
        <w:top w:val="none" w:sz="0" w:space="0" w:color="auto"/>
        <w:left w:val="none" w:sz="0" w:space="0" w:color="auto"/>
        <w:bottom w:val="none" w:sz="0" w:space="0" w:color="auto"/>
        <w:right w:val="none" w:sz="0" w:space="0" w:color="auto"/>
      </w:divBdr>
    </w:div>
    <w:div w:id="1849558696">
      <w:bodyDiv w:val="1"/>
      <w:marLeft w:val="0"/>
      <w:marRight w:val="0"/>
      <w:marTop w:val="0"/>
      <w:marBottom w:val="0"/>
      <w:divBdr>
        <w:top w:val="none" w:sz="0" w:space="0" w:color="auto"/>
        <w:left w:val="none" w:sz="0" w:space="0" w:color="auto"/>
        <w:bottom w:val="none" w:sz="0" w:space="0" w:color="auto"/>
        <w:right w:val="none" w:sz="0" w:space="0" w:color="auto"/>
      </w:divBdr>
    </w:div>
    <w:div w:id="1850093993">
      <w:bodyDiv w:val="1"/>
      <w:marLeft w:val="0"/>
      <w:marRight w:val="0"/>
      <w:marTop w:val="0"/>
      <w:marBottom w:val="0"/>
      <w:divBdr>
        <w:top w:val="none" w:sz="0" w:space="0" w:color="auto"/>
        <w:left w:val="none" w:sz="0" w:space="0" w:color="auto"/>
        <w:bottom w:val="none" w:sz="0" w:space="0" w:color="auto"/>
        <w:right w:val="none" w:sz="0" w:space="0" w:color="auto"/>
      </w:divBdr>
    </w:div>
    <w:div w:id="1850437473">
      <w:bodyDiv w:val="1"/>
      <w:marLeft w:val="0"/>
      <w:marRight w:val="0"/>
      <w:marTop w:val="0"/>
      <w:marBottom w:val="0"/>
      <w:divBdr>
        <w:top w:val="none" w:sz="0" w:space="0" w:color="auto"/>
        <w:left w:val="none" w:sz="0" w:space="0" w:color="auto"/>
        <w:bottom w:val="none" w:sz="0" w:space="0" w:color="auto"/>
        <w:right w:val="none" w:sz="0" w:space="0" w:color="auto"/>
      </w:divBdr>
    </w:div>
    <w:div w:id="1850900381">
      <w:bodyDiv w:val="1"/>
      <w:marLeft w:val="0"/>
      <w:marRight w:val="0"/>
      <w:marTop w:val="0"/>
      <w:marBottom w:val="0"/>
      <w:divBdr>
        <w:top w:val="none" w:sz="0" w:space="0" w:color="auto"/>
        <w:left w:val="none" w:sz="0" w:space="0" w:color="auto"/>
        <w:bottom w:val="none" w:sz="0" w:space="0" w:color="auto"/>
        <w:right w:val="none" w:sz="0" w:space="0" w:color="auto"/>
      </w:divBdr>
    </w:div>
    <w:div w:id="1851143808">
      <w:bodyDiv w:val="1"/>
      <w:marLeft w:val="0"/>
      <w:marRight w:val="0"/>
      <w:marTop w:val="0"/>
      <w:marBottom w:val="0"/>
      <w:divBdr>
        <w:top w:val="none" w:sz="0" w:space="0" w:color="auto"/>
        <w:left w:val="none" w:sz="0" w:space="0" w:color="auto"/>
        <w:bottom w:val="none" w:sz="0" w:space="0" w:color="auto"/>
        <w:right w:val="none" w:sz="0" w:space="0" w:color="auto"/>
      </w:divBdr>
    </w:div>
    <w:div w:id="1852143665">
      <w:bodyDiv w:val="1"/>
      <w:marLeft w:val="0"/>
      <w:marRight w:val="0"/>
      <w:marTop w:val="0"/>
      <w:marBottom w:val="0"/>
      <w:divBdr>
        <w:top w:val="none" w:sz="0" w:space="0" w:color="auto"/>
        <w:left w:val="none" w:sz="0" w:space="0" w:color="auto"/>
        <w:bottom w:val="none" w:sz="0" w:space="0" w:color="auto"/>
        <w:right w:val="none" w:sz="0" w:space="0" w:color="auto"/>
      </w:divBdr>
    </w:div>
    <w:div w:id="1853104178">
      <w:bodyDiv w:val="1"/>
      <w:marLeft w:val="0"/>
      <w:marRight w:val="0"/>
      <w:marTop w:val="0"/>
      <w:marBottom w:val="0"/>
      <w:divBdr>
        <w:top w:val="none" w:sz="0" w:space="0" w:color="auto"/>
        <w:left w:val="none" w:sz="0" w:space="0" w:color="auto"/>
        <w:bottom w:val="none" w:sz="0" w:space="0" w:color="auto"/>
        <w:right w:val="none" w:sz="0" w:space="0" w:color="auto"/>
      </w:divBdr>
    </w:div>
    <w:div w:id="1853178354">
      <w:bodyDiv w:val="1"/>
      <w:marLeft w:val="0"/>
      <w:marRight w:val="0"/>
      <w:marTop w:val="0"/>
      <w:marBottom w:val="0"/>
      <w:divBdr>
        <w:top w:val="none" w:sz="0" w:space="0" w:color="auto"/>
        <w:left w:val="none" w:sz="0" w:space="0" w:color="auto"/>
        <w:bottom w:val="none" w:sz="0" w:space="0" w:color="auto"/>
        <w:right w:val="none" w:sz="0" w:space="0" w:color="auto"/>
      </w:divBdr>
    </w:div>
    <w:div w:id="1853839207">
      <w:bodyDiv w:val="1"/>
      <w:marLeft w:val="0"/>
      <w:marRight w:val="0"/>
      <w:marTop w:val="0"/>
      <w:marBottom w:val="0"/>
      <w:divBdr>
        <w:top w:val="none" w:sz="0" w:space="0" w:color="auto"/>
        <w:left w:val="none" w:sz="0" w:space="0" w:color="auto"/>
        <w:bottom w:val="none" w:sz="0" w:space="0" w:color="auto"/>
        <w:right w:val="none" w:sz="0" w:space="0" w:color="auto"/>
      </w:divBdr>
    </w:div>
    <w:div w:id="1856187429">
      <w:bodyDiv w:val="1"/>
      <w:marLeft w:val="0"/>
      <w:marRight w:val="0"/>
      <w:marTop w:val="0"/>
      <w:marBottom w:val="0"/>
      <w:divBdr>
        <w:top w:val="none" w:sz="0" w:space="0" w:color="auto"/>
        <w:left w:val="none" w:sz="0" w:space="0" w:color="auto"/>
        <w:bottom w:val="none" w:sz="0" w:space="0" w:color="auto"/>
        <w:right w:val="none" w:sz="0" w:space="0" w:color="auto"/>
      </w:divBdr>
    </w:div>
    <w:div w:id="1857577613">
      <w:bodyDiv w:val="1"/>
      <w:marLeft w:val="0"/>
      <w:marRight w:val="0"/>
      <w:marTop w:val="0"/>
      <w:marBottom w:val="0"/>
      <w:divBdr>
        <w:top w:val="none" w:sz="0" w:space="0" w:color="auto"/>
        <w:left w:val="none" w:sz="0" w:space="0" w:color="auto"/>
        <w:bottom w:val="none" w:sz="0" w:space="0" w:color="auto"/>
        <w:right w:val="none" w:sz="0" w:space="0" w:color="auto"/>
      </w:divBdr>
    </w:div>
    <w:div w:id="1859848039">
      <w:bodyDiv w:val="1"/>
      <w:marLeft w:val="0"/>
      <w:marRight w:val="0"/>
      <w:marTop w:val="0"/>
      <w:marBottom w:val="0"/>
      <w:divBdr>
        <w:top w:val="none" w:sz="0" w:space="0" w:color="auto"/>
        <w:left w:val="none" w:sz="0" w:space="0" w:color="auto"/>
        <w:bottom w:val="none" w:sz="0" w:space="0" w:color="auto"/>
        <w:right w:val="none" w:sz="0" w:space="0" w:color="auto"/>
      </w:divBdr>
    </w:div>
    <w:div w:id="1863081769">
      <w:bodyDiv w:val="1"/>
      <w:marLeft w:val="0"/>
      <w:marRight w:val="0"/>
      <w:marTop w:val="0"/>
      <w:marBottom w:val="0"/>
      <w:divBdr>
        <w:top w:val="none" w:sz="0" w:space="0" w:color="auto"/>
        <w:left w:val="none" w:sz="0" w:space="0" w:color="auto"/>
        <w:bottom w:val="none" w:sz="0" w:space="0" w:color="auto"/>
        <w:right w:val="none" w:sz="0" w:space="0" w:color="auto"/>
      </w:divBdr>
    </w:div>
    <w:div w:id="1863087570">
      <w:bodyDiv w:val="1"/>
      <w:marLeft w:val="0"/>
      <w:marRight w:val="0"/>
      <w:marTop w:val="0"/>
      <w:marBottom w:val="0"/>
      <w:divBdr>
        <w:top w:val="none" w:sz="0" w:space="0" w:color="auto"/>
        <w:left w:val="none" w:sz="0" w:space="0" w:color="auto"/>
        <w:bottom w:val="none" w:sz="0" w:space="0" w:color="auto"/>
        <w:right w:val="none" w:sz="0" w:space="0" w:color="auto"/>
      </w:divBdr>
    </w:div>
    <w:div w:id="1863392313">
      <w:bodyDiv w:val="1"/>
      <w:marLeft w:val="0"/>
      <w:marRight w:val="0"/>
      <w:marTop w:val="0"/>
      <w:marBottom w:val="0"/>
      <w:divBdr>
        <w:top w:val="none" w:sz="0" w:space="0" w:color="auto"/>
        <w:left w:val="none" w:sz="0" w:space="0" w:color="auto"/>
        <w:bottom w:val="none" w:sz="0" w:space="0" w:color="auto"/>
        <w:right w:val="none" w:sz="0" w:space="0" w:color="auto"/>
      </w:divBdr>
    </w:div>
    <w:div w:id="1864782077">
      <w:bodyDiv w:val="1"/>
      <w:marLeft w:val="0"/>
      <w:marRight w:val="0"/>
      <w:marTop w:val="0"/>
      <w:marBottom w:val="0"/>
      <w:divBdr>
        <w:top w:val="none" w:sz="0" w:space="0" w:color="auto"/>
        <w:left w:val="none" w:sz="0" w:space="0" w:color="auto"/>
        <w:bottom w:val="none" w:sz="0" w:space="0" w:color="auto"/>
        <w:right w:val="none" w:sz="0" w:space="0" w:color="auto"/>
      </w:divBdr>
    </w:div>
    <w:div w:id="1866020611">
      <w:bodyDiv w:val="1"/>
      <w:marLeft w:val="0"/>
      <w:marRight w:val="0"/>
      <w:marTop w:val="0"/>
      <w:marBottom w:val="0"/>
      <w:divBdr>
        <w:top w:val="none" w:sz="0" w:space="0" w:color="auto"/>
        <w:left w:val="none" w:sz="0" w:space="0" w:color="auto"/>
        <w:bottom w:val="none" w:sz="0" w:space="0" w:color="auto"/>
        <w:right w:val="none" w:sz="0" w:space="0" w:color="auto"/>
      </w:divBdr>
    </w:div>
    <w:div w:id="1866751486">
      <w:bodyDiv w:val="1"/>
      <w:marLeft w:val="0"/>
      <w:marRight w:val="0"/>
      <w:marTop w:val="0"/>
      <w:marBottom w:val="0"/>
      <w:divBdr>
        <w:top w:val="none" w:sz="0" w:space="0" w:color="auto"/>
        <w:left w:val="none" w:sz="0" w:space="0" w:color="auto"/>
        <w:bottom w:val="none" w:sz="0" w:space="0" w:color="auto"/>
        <w:right w:val="none" w:sz="0" w:space="0" w:color="auto"/>
      </w:divBdr>
    </w:div>
    <w:div w:id="1867133476">
      <w:bodyDiv w:val="1"/>
      <w:marLeft w:val="0"/>
      <w:marRight w:val="0"/>
      <w:marTop w:val="0"/>
      <w:marBottom w:val="0"/>
      <w:divBdr>
        <w:top w:val="none" w:sz="0" w:space="0" w:color="auto"/>
        <w:left w:val="none" w:sz="0" w:space="0" w:color="auto"/>
        <w:bottom w:val="none" w:sz="0" w:space="0" w:color="auto"/>
        <w:right w:val="none" w:sz="0" w:space="0" w:color="auto"/>
      </w:divBdr>
    </w:div>
    <w:div w:id="1867671161">
      <w:bodyDiv w:val="1"/>
      <w:marLeft w:val="0"/>
      <w:marRight w:val="0"/>
      <w:marTop w:val="0"/>
      <w:marBottom w:val="0"/>
      <w:divBdr>
        <w:top w:val="none" w:sz="0" w:space="0" w:color="auto"/>
        <w:left w:val="none" w:sz="0" w:space="0" w:color="auto"/>
        <w:bottom w:val="none" w:sz="0" w:space="0" w:color="auto"/>
        <w:right w:val="none" w:sz="0" w:space="0" w:color="auto"/>
      </w:divBdr>
    </w:div>
    <w:div w:id="1868833564">
      <w:bodyDiv w:val="1"/>
      <w:marLeft w:val="0"/>
      <w:marRight w:val="0"/>
      <w:marTop w:val="0"/>
      <w:marBottom w:val="0"/>
      <w:divBdr>
        <w:top w:val="none" w:sz="0" w:space="0" w:color="auto"/>
        <w:left w:val="none" w:sz="0" w:space="0" w:color="auto"/>
        <w:bottom w:val="none" w:sz="0" w:space="0" w:color="auto"/>
        <w:right w:val="none" w:sz="0" w:space="0" w:color="auto"/>
      </w:divBdr>
    </w:div>
    <w:div w:id="1869368273">
      <w:bodyDiv w:val="1"/>
      <w:marLeft w:val="0"/>
      <w:marRight w:val="0"/>
      <w:marTop w:val="0"/>
      <w:marBottom w:val="0"/>
      <w:divBdr>
        <w:top w:val="none" w:sz="0" w:space="0" w:color="auto"/>
        <w:left w:val="none" w:sz="0" w:space="0" w:color="auto"/>
        <w:bottom w:val="none" w:sz="0" w:space="0" w:color="auto"/>
        <w:right w:val="none" w:sz="0" w:space="0" w:color="auto"/>
      </w:divBdr>
    </w:div>
    <w:div w:id="1869643180">
      <w:bodyDiv w:val="1"/>
      <w:marLeft w:val="0"/>
      <w:marRight w:val="0"/>
      <w:marTop w:val="0"/>
      <w:marBottom w:val="0"/>
      <w:divBdr>
        <w:top w:val="none" w:sz="0" w:space="0" w:color="auto"/>
        <w:left w:val="none" w:sz="0" w:space="0" w:color="auto"/>
        <w:bottom w:val="none" w:sz="0" w:space="0" w:color="auto"/>
        <w:right w:val="none" w:sz="0" w:space="0" w:color="auto"/>
      </w:divBdr>
    </w:div>
    <w:div w:id="1869876116">
      <w:bodyDiv w:val="1"/>
      <w:marLeft w:val="0"/>
      <w:marRight w:val="0"/>
      <w:marTop w:val="0"/>
      <w:marBottom w:val="0"/>
      <w:divBdr>
        <w:top w:val="none" w:sz="0" w:space="0" w:color="auto"/>
        <w:left w:val="none" w:sz="0" w:space="0" w:color="auto"/>
        <w:bottom w:val="none" w:sz="0" w:space="0" w:color="auto"/>
        <w:right w:val="none" w:sz="0" w:space="0" w:color="auto"/>
      </w:divBdr>
    </w:div>
    <w:div w:id="1871144122">
      <w:bodyDiv w:val="1"/>
      <w:marLeft w:val="0"/>
      <w:marRight w:val="0"/>
      <w:marTop w:val="0"/>
      <w:marBottom w:val="0"/>
      <w:divBdr>
        <w:top w:val="none" w:sz="0" w:space="0" w:color="auto"/>
        <w:left w:val="none" w:sz="0" w:space="0" w:color="auto"/>
        <w:bottom w:val="none" w:sz="0" w:space="0" w:color="auto"/>
        <w:right w:val="none" w:sz="0" w:space="0" w:color="auto"/>
      </w:divBdr>
    </w:div>
    <w:div w:id="1871263037">
      <w:bodyDiv w:val="1"/>
      <w:marLeft w:val="0"/>
      <w:marRight w:val="0"/>
      <w:marTop w:val="0"/>
      <w:marBottom w:val="0"/>
      <w:divBdr>
        <w:top w:val="none" w:sz="0" w:space="0" w:color="auto"/>
        <w:left w:val="none" w:sz="0" w:space="0" w:color="auto"/>
        <w:bottom w:val="none" w:sz="0" w:space="0" w:color="auto"/>
        <w:right w:val="none" w:sz="0" w:space="0" w:color="auto"/>
      </w:divBdr>
    </w:div>
    <w:div w:id="1871454413">
      <w:bodyDiv w:val="1"/>
      <w:marLeft w:val="0"/>
      <w:marRight w:val="0"/>
      <w:marTop w:val="0"/>
      <w:marBottom w:val="0"/>
      <w:divBdr>
        <w:top w:val="none" w:sz="0" w:space="0" w:color="auto"/>
        <w:left w:val="none" w:sz="0" w:space="0" w:color="auto"/>
        <w:bottom w:val="none" w:sz="0" w:space="0" w:color="auto"/>
        <w:right w:val="none" w:sz="0" w:space="0" w:color="auto"/>
      </w:divBdr>
    </w:div>
    <w:div w:id="1871603706">
      <w:bodyDiv w:val="1"/>
      <w:marLeft w:val="0"/>
      <w:marRight w:val="0"/>
      <w:marTop w:val="0"/>
      <w:marBottom w:val="0"/>
      <w:divBdr>
        <w:top w:val="none" w:sz="0" w:space="0" w:color="auto"/>
        <w:left w:val="none" w:sz="0" w:space="0" w:color="auto"/>
        <w:bottom w:val="none" w:sz="0" w:space="0" w:color="auto"/>
        <w:right w:val="none" w:sz="0" w:space="0" w:color="auto"/>
      </w:divBdr>
    </w:div>
    <w:div w:id="1874417792">
      <w:bodyDiv w:val="1"/>
      <w:marLeft w:val="0"/>
      <w:marRight w:val="0"/>
      <w:marTop w:val="0"/>
      <w:marBottom w:val="0"/>
      <w:divBdr>
        <w:top w:val="none" w:sz="0" w:space="0" w:color="auto"/>
        <w:left w:val="none" w:sz="0" w:space="0" w:color="auto"/>
        <w:bottom w:val="none" w:sz="0" w:space="0" w:color="auto"/>
        <w:right w:val="none" w:sz="0" w:space="0" w:color="auto"/>
      </w:divBdr>
    </w:div>
    <w:div w:id="1875271629">
      <w:bodyDiv w:val="1"/>
      <w:marLeft w:val="0"/>
      <w:marRight w:val="0"/>
      <w:marTop w:val="0"/>
      <w:marBottom w:val="0"/>
      <w:divBdr>
        <w:top w:val="none" w:sz="0" w:space="0" w:color="auto"/>
        <w:left w:val="none" w:sz="0" w:space="0" w:color="auto"/>
        <w:bottom w:val="none" w:sz="0" w:space="0" w:color="auto"/>
        <w:right w:val="none" w:sz="0" w:space="0" w:color="auto"/>
      </w:divBdr>
    </w:div>
    <w:div w:id="1875337817">
      <w:bodyDiv w:val="1"/>
      <w:marLeft w:val="0"/>
      <w:marRight w:val="0"/>
      <w:marTop w:val="0"/>
      <w:marBottom w:val="0"/>
      <w:divBdr>
        <w:top w:val="none" w:sz="0" w:space="0" w:color="auto"/>
        <w:left w:val="none" w:sz="0" w:space="0" w:color="auto"/>
        <w:bottom w:val="none" w:sz="0" w:space="0" w:color="auto"/>
        <w:right w:val="none" w:sz="0" w:space="0" w:color="auto"/>
      </w:divBdr>
    </w:div>
    <w:div w:id="1876459032">
      <w:bodyDiv w:val="1"/>
      <w:marLeft w:val="0"/>
      <w:marRight w:val="0"/>
      <w:marTop w:val="0"/>
      <w:marBottom w:val="0"/>
      <w:divBdr>
        <w:top w:val="none" w:sz="0" w:space="0" w:color="auto"/>
        <w:left w:val="none" w:sz="0" w:space="0" w:color="auto"/>
        <w:bottom w:val="none" w:sz="0" w:space="0" w:color="auto"/>
        <w:right w:val="none" w:sz="0" w:space="0" w:color="auto"/>
      </w:divBdr>
    </w:div>
    <w:div w:id="1877085791">
      <w:bodyDiv w:val="1"/>
      <w:marLeft w:val="0"/>
      <w:marRight w:val="0"/>
      <w:marTop w:val="0"/>
      <w:marBottom w:val="0"/>
      <w:divBdr>
        <w:top w:val="none" w:sz="0" w:space="0" w:color="auto"/>
        <w:left w:val="none" w:sz="0" w:space="0" w:color="auto"/>
        <w:bottom w:val="none" w:sz="0" w:space="0" w:color="auto"/>
        <w:right w:val="none" w:sz="0" w:space="0" w:color="auto"/>
      </w:divBdr>
    </w:div>
    <w:div w:id="1878738659">
      <w:bodyDiv w:val="1"/>
      <w:marLeft w:val="0"/>
      <w:marRight w:val="0"/>
      <w:marTop w:val="0"/>
      <w:marBottom w:val="0"/>
      <w:divBdr>
        <w:top w:val="none" w:sz="0" w:space="0" w:color="auto"/>
        <w:left w:val="none" w:sz="0" w:space="0" w:color="auto"/>
        <w:bottom w:val="none" w:sz="0" w:space="0" w:color="auto"/>
        <w:right w:val="none" w:sz="0" w:space="0" w:color="auto"/>
      </w:divBdr>
    </w:div>
    <w:div w:id="1879853943">
      <w:bodyDiv w:val="1"/>
      <w:marLeft w:val="0"/>
      <w:marRight w:val="0"/>
      <w:marTop w:val="0"/>
      <w:marBottom w:val="0"/>
      <w:divBdr>
        <w:top w:val="none" w:sz="0" w:space="0" w:color="auto"/>
        <w:left w:val="none" w:sz="0" w:space="0" w:color="auto"/>
        <w:bottom w:val="none" w:sz="0" w:space="0" w:color="auto"/>
        <w:right w:val="none" w:sz="0" w:space="0" w:color="auto"/>
      </w:divBdr>
    </w:div>
    <w:div w:id="1880507881">
      <w:bodyDiv w:val="1"/>
      <w:marLeft w:val="0"/>
      <w:marRight w:val="0"/>
      <w:marTop w:val="0"/>
      <w:marBottom w:val="0"/>
      <w:divBdr>
        <w:top w:val="none" w:sz="0" w:space="0" w:color="auto"/>
        <w:left w:val="none" w:sz="0" w:space="0" w:color="auto"/>
        <w:bottom w:val="none" w:sz="0" w:space="0" w:color="auto"/>
        <w:right w:val="none" w:sz="0" w:space="0" w:color="auto"/>
      </w:divBdr>
    </w:div>
    <w:div w:id="1881741716">
      <w:bodyDiv w:val="1"/>
      <w:marLeft w:val="0"/>
      <w:marRight w:val="0"/>
      <w:marTop w:val="0"/>
      <w:marBottom w:val="0"/>
      <w:divBdr>
        <w:top w:val="none" w:sz="0" w:space="0" w:color="auto"/>
        <w:left w:val="none" w:sz="0" w:space="0" w:color="auto"/>
        <w:bottom w:val="none" w:sz="0" w:space="0" w:color="auto"/>
        <w:right w:val="none" w:sz="0" w:space="0" w:color="auto"/>
      </w:divBdr>
    </w:div>
    <w:div w:id="1882136064">
      <w:bodyDiv w:val="1"/>
      <w:marLeft w:val="0"/>
      <w:marRight w:val="0"/>
      <w:marTop w:val="0"/>
      <w:marBottom w:val="0"/>
      <w:divBdr>
        <w:top w:val="none" w:sz="0" w:space="0" w:color="auto"/>
        <w:left w:val="none" w:sz="0" w:space="0" w:color="auto"/>
        <w:bottom w:val="none" w:sz="0" w:space="0" w:color="auto"/>
        <w:right w:val="none" w:sz="0" w:space="0" w:color="auto"/>
      </w:divBdr>
    </w:div>
    <w:div w:id="1882743170">
      <w:bodyDiv w:val="1"/>
      <w:marLeft w:val="0"/>
      <w:marRight w:val="0"/>
      <w:marTop w:val="0"/>
      <w:marBottom w:val="0"/>
      <w:divBdr>
        <w:top w:val="none" w:sz="0" w:space="0" w:color="auto"/>
        <w:left w:val="none" w:sz="0" w:space="0" w:color="auto"/>
        <w:bottom w:val="none" w:sz="0" w:space="0" w:color="auto"/>
        <w:right w:val="none" w:sz="0" w:space="0" w:color="auto"/>
      </w:divBdr>
    </w:div>
    <w:div w:id="1883597092">
      <w:bodyDiv w:val="1"/>
      <w:marLeft w:val="0"/>
      <w:marRight w:val="0"/>
      <w:marTop w:val="0"/>
      <w:marBottom w:val="0"/>
      <w:divBdr>
        <w:top w:val="none" w:sz="0" w:space="0" w:color="auto"/>
        <w:left w:val="none" w:sz="0" w:space="0" w:color="auto"/>
        <w:bottom w:val="none" w:sz="0" w:space="0" w:color="auto"/>
        <w:right w:val="none" w:sz="0" w:space="0" w:color="auto"/>
      </w:divBdr>
    </w:div>
    <w:div w:id="1885209900">
      <w:bodyDiv w:val="1"/>
      <w:marLeft w:val="0"/>
      <w:marRight w:val="0"/>
      <w:marTop w:val="0"/>
      <w:marBottom w:val="0"/>
      <w:divBdr>
        <w:top w:val="none" w:sz="0" w:space="0" w:color="auto"/>
        <w:left w:val="none" w:sz="0" w:space="0" w:color="auto"/>
        <w:bottom w:val="none" w:sz="0" w:space="0" w:color="auto"/>
        <w:right w:val="none" w:sz="0" w:space="0" w:color="auto"/>
      </w:divBdr>
    </w:div>
    <w:div w:id="1885362554">
      <w:bodyDiv w:val="1"/>
      <w:marLeft w:val="0"/>
      <w:marRight w:val="0"/>
      <w:marTop w:val="0"/>
      <w:marBottom w:val="0"/>
      <w:divBdr>
        <w:top w:val="none" w:sz="0" w:space="0" w:color="auto"/>
        <w:left w:val="none" w:sz="0" w:space="0" w:color="auto"/>
        <w:bottom w:val="none" w:sz="0" w:space="0" w:color="auto"/>
        <w:right w:val="none" w:sz="0" w:space="0" w:color="auto"/>
      </w:divBdr>
    </w:div>
    <w:div w:id="1885672073">
      <w:bodyDiv w:val="1"/>
      <w:marLeft w:val="0"/>
      <w:marRight w:val="0"/>
      <w:marTop w:val="0"/>
      <w:marBottom w:val="0"/>
      <w:divBdr>
        <w:top w:val="none" w:sz="0" w:space="0" w:color="auto"/>
        <w:left w:val="none" w:sz="0" w:space="0" w:color="auto"/>
        <w:bottom w:val="none" w:sz="0" w:space="0" w:color="auto"/>
        <w:right w:val="none" w:sz="0" w:space="0" w:color="auto"/>
      </w:divBdr>
    </w:div>
    <w:div w:id="1885869575">
      <w:bodyDiv w:val="1"/>
      <w:marLeft w:val="0"/>
      <w:marRight w:val="0"/>
      <w:marTop w:val="0"/>
      <w:marBottom w:val="0"/>
      <w:divBdr>
        <w:top w:val="none" w:sz="0" w:space="0" w:color="auto"/>
        <w:left w:val="none" w:sz="0" w:space="0" w:color="auto"/>
        <w:bottom w:val="none" w:sz="0" w:space="0" w:color="auto"/>
        <w:right w:val="none" w:sz="0" w:space="0" w:color="auto"/>
      </w:divBdr>
    </w:div>
    <w:div w:id="1886141462">
      <w:bodyDiv w:val="1"/>
      <w:marLeft w:val="0"/>
      <w:marRight w:val="0"/>
      <w:marTop w:val="0"/>
      <w:marBottom w:val="0"/>
      <w:divBdr>
        <w:top w:val="none" w:sz="0" w:space="0" w:color="auto"/>
        <w:left w:val="none" w:sz="0" w:space="0" w:color="auto"/>
        <w:bottom w:val="none" w:sz="0" w:space="0" w:color="auto"/>
        <w:right w:val="none" w:sz="0" w:space="0" w:color="auto"/>
      </w:divBdr>
    </w:div>
    <w:div w:id="1886524276">
      <w:bodyDiv w:val="1"/>
      <w:marLeft w:val="0"/>
      <w:marRight w:val="0"/>
      <w:marTop w:val="0"/>
      <w:marBottom w:val="0"/>
      <w:divBdr>
        <w:top w:val="none" w:sz="0" w:space="0" w:color="auto"/>
        <w:left w:val="none" w:sz="0" w:space="0" w:color="auto"/>
        <w:bottom w:val="none" w:sz="0" w:space="0" w:color="auto"/>
        <w:right w:val="none" w:sz="0" w:space="0" w:color="auto"/>
      </w:divBdr>
    </w:div>
    <w:div w:id="1887641570">
      <w:bodyDiv w:val="1"/>
      <w:marLeft w:val="0"/>
      <w:marRight w:val="0"/>
      <w:marTop w:val="0"/>
      <w:marBottom w:val="0"/>
      <w:divBdr>
        <w:top w:val="none" w:sz="0" w:space="0" w:color="auto"/>
        <w:left w:val="none" w:sz="0" w:space="0" w:color="auto"/>
        <w:bottom w:val="none" w:sz="0" w:space="0" w:color="auto"/>
        <w:right w:val="none" w:sz="0" w:space="0" w:color="auto"/>
      </w:divBdr>
    </w:div>
    <w:div w:id="1887645052">
      <w:bodyDiv w:val="1"/>
      <w:marLeft w:val="0"/>
      <w:marRight w:val="0"/>
      <w:marTop w:val="0"/>
      <w:marBottom w:val="0"/>
      <w:divBdr>
        <w:top w:val="none" w:sz="0" w:space="0" w:color="auto"/>
        <w:left w:val="none" w:sz="0" w:space="0" w:color="auto"/>
        <w:bottom w:val="none" w:sz="0" w:space="0" w:color="auto"/>
        <w:right w:val="none" w:sz="0" w:space="0" w:color="auto"/>
      </w:divBdr>
    </w:div>
    <w:div w:id="1890261259">
      <w:bodyDiv w:val="1"/>
      <w:marLeft w:val="0"/>
      <w:marRight w:val="0"/>
      <w:marTop w:val="0"/>
      <w:marBottom w:val="0"/>
      <w:divBdr>
        <w:top w:val="none" w:sz="0" w:space="0" w:color="auto"/>
        <w:left w:val="none" w:sz="0" w:space="0" w:color="auto"/>
        <w:bottom w:val="none" w:sz="0" w:space="0" w:color="auto"/>
        <w:right w:val="none" w:sz="0" w:space="0" w:color="auto"/>
      </w:divBdr>
    </w:div>
    <w:div w:id="1890263962">
      <w:bodyDiv w:val="1"/>
      <w:marLeft w:val="0"/>
      <w:marRight w:val="0"/>
      <w:marTop w:val="0"/>
      <w:marBottom w:val="0"/>
      <w:divBdr>
        <w:top w:val="none" w:sz="0" w:space="0" w:color="auto"/>
        <w:left w:val="none" w:sz="0" w:space="0" w:color="auto"/>
        <w:bottom w:val="none" w:sz="0" w:space="0" w:color="auto"/>
        <w:right w:val="none" w:sz="0" w:space="0" w:color="auto"/>
      </w:divBdr>
    </w:div>
    <w:div w:id="1892109056">
      <w:bodyDiv w:val="1"/>
      <w:marLeft w:val="0"/>
      <w:marRight w:val="0"/>
      <w:marTop w:val="0"/>
      <w:marBottom w:val="0"/>
      <w:divBdr>
        <w:top w:val="none" w:sz="0" w:space="0" w:color="auto"/>
        <w:left w:val="none" w:sz="0" w:space="0" w:color="auto"/>
        <w:bottom w:val="none" w:sz="0" w:space="0" w:color="auto"/>
        <w:right w:val="none" w:sz="0" w:space="0" w:color="auto"/>
      </w:divBdr>
    </w:div>
    <w:div w:id="1892836692">
      <w:bodyDiv w:val="1"/>
      <w:marLeft w:val="0"/>
      <w:marRight w:val="0"/>
      <w:marTop w:val="0"/>
      <w:marBottom w:val="0"/>
      <w:divBdr>
        <w:top w:val="none" w:sz="0" w:space="0" w:color="auto"/>
        <w:left w:val="none" w:sz="0" w:space="0" w:color="auto"/>
        <w:bottom w:val="none" w:sz="0" w:space="0" w:color="auto"/>
        <w:right w:val="none" w:sz="0" w:space="0" w:color="auto"/>
      </w:divBdr>
    </w:div>
    <w:div w:id="1893611658">
      <w:bodyDiv w:val="1"/>
      <w:marLeft w:val="0"/>
      <w:marRight w:val="0"/>
      <w:marTop w:val="0"/>
      <w:marBottom w:val="0"/>
      <w:divBdr>
        <w:top w:val="none" w:sz="0" w:space="0" w:color="auto"/>
        <w:left w:val="none" w:sz="0" w:space="0" w:color="auto"/>
        <w:bottom w:val="none" w:sz="0" w:space="0" w:color="auto"/>
        <w:right w:val="none" w:sz="0" w:space="0" w:color="auto"/>
      </w:divBdr>
    </w:div>
    <w:div w:id="1895266659">
      <w:bodyDiv w:val="1"/>
      <w:marLeft w:val="0"/>
      <w:marRight w:val="0"/>
      <w:marTop w:val="0"/>
      <w:marBottom w:val="0"/>
      <w:divBdr>
        <w:top w:val="none" w:sz="0" w:space="0" w:color="auto"/>
        <w:left w:val="none" w:sz="0" w:space="0" w:color="auto"/>
        <w:bottom w:val="none" w:sz="0" w:space="0" w:color="auto"/>
        <w:right w:val="none" w:sz="0" w:space="0" w:color="auto"/>
      </w:divBdr>
    </w:div>
    <w:div w:id="1897037361">
      <w:bodyDiv w:val="1"/>
      <w:marLeft w:val="0"/>
      <w:marRight w:val="0"/>
      <w:marTop w:val="0"/>
      <w:marBottom w:val="0"/>
      <w:divBdr>
        <w:top w:val="none" w:sz="0" w:space="0" w:color="auto"/>
        <w:left w:val="none" w:sz="0" w:space="0" w:color="auto"/>
        <w:bottom w:val="none" w:sz="0" w:space="0" w:color="auto"/>
        <w:right w:val="none" w:sz="0" w:space="0" w:color="auto"/>
      </w:divBdr>
    </w:div>
    <w:div w:id="1897088706">
      <w:bodyDiv w:val="1"/>
      <w:marLeft w:val="0"/>
      <w:marRight w:val="0"/>
      <w:marTop w:val="0"/>
      <w:marBottom w:val="0"/>
      <w:divBdr>
        <w:top w:val="none" w:sz="0" w:space="0" w:color="auto"/>
        <w:left w:val="none" w:sz="0" w:space="0" w:color="auto"/>
        <w:bottom w:val="none" w:sz="0" w:space="0" w:color="auto"/>
        <w:right w:val="none" w:sz="0" w:space="0" w:color="auto"/>
      </w:divBdr>
    </w:div>
    <w:div w:id="1897351036">
      <w:bodyDiv w:val="1"/>
      <w:marLeft w:val="0"/>
      <w:marRight w:val="0"/>
      <w:marTop w:val="0"/>
      <w:marBottom w:val="0"/>
      <w:divBdr>
        <w:top w:val="none" w:sz="0" w:space="0" w:color="auto"/>
        <w:left w:val="none" w:sz="0" w:space="0" w:color="auto"/>
        <w:bottom w:val="none" w:sz="0" w:space="0" w:color="auto"/>
        <w:right w:val="none" w:sz="0" w:space="0" w:color="auto"/>
      </w:divBdr>
    </w:div>
    <w:div w:id="1897424525">
      <w:bodyDiv w:val="1"/>
      <w:marLeft w:val="0"/>
      <w:marRight w:val="0"/>
      <w:marTop w:val="0"/>
      <w:marBottom w:val="0"/>
      <w:divBdr>
        <w:top w:val="none" w:sz="0" w:space="0" w:color="auto"/>
        <w:left w:val="none" w:sz="0" w:space="0" w:color="auto"/>
        <w:bottom w:val="none" w:sz="0" w:space="0" w:color="auto"/>
        <w:right w:val="none" w:sz="0" w:space="0" w:color="auto"/>
      </w:divBdr>
    </w:div>
    <w:div w:id="1897550491">
      <w:bodyDiv w:val="1"/>
      <w:marLeft w:val="0"/>
      <w:marRight w:val="0"/>
      <w:marTop w:val="0"/>
      <w:marBottom w:val="0"/>
      <w:divBdr>
        <w:top w:val="none" w:sz="0" w:space="0" w:color="auto"/>
        <w:left w:val="none" w:sz="0" w:space="0" w:color="auto"/>
        <w:bottom w:val="none" w:sz="0" w:space="0" w:color="auto"/>
        <w:right w:val="none" w:sz="0" w:space="0" w:color="auto"/>
      </w:divBdr>
    </w:div>
    <w:div w:id="1897885850">
      <w:bodyDiv w:val="1"/>
      <w:marLeft w:val="0"/>
      <w:marRight w:val="0"/>
      <w:marTop w:val="0"/>
      <w:marBottom w:val="0"/>
      <w:divBdr>
        <w:top w:val="none" w:sz="0" w:space="0" w:color="auto"/>
        <w:left w:val="none" w:sz="0" w:space="0" w:color="auto"/>
        <w:bottom w:val="none" w:sz="0" w:space="0" w:color="auto"/>
        <w:right w:val="none" w:sz="0" w:space="0" w:color="auto"/>
      </w:divBdr>
    </w:div>
    <w:div w:id="1898589059">
      <w:bodyDiv w:val="1"/>
      <w:marLeft w:val="0"/>
      <w:marRight w:val="0"/>
      <w:marTop w:val="0"/>
      <w:marBottom w:val="0"/>
      <w:divBdr>
        <w:top w:val="none" w:sz="0" w:space="0" w:color="auto"/>
        <w:left w:val="none" w:sz="0" w:space="0" w:color="auto"/>
        <w:bottom w:val="none" w:sz="0" w:space="0" w:color="auto"/>
        <w:right w:val="none" w:sz="0" w:space="0" w:color="auto"/>
      </w:divBdr>
    </w:div>
    <w:div w:id="1898976202">
      <w:bodyDiv w:val="1"/>
      <w:marLeft w:val="0"/>
      <w:marRight w:val="0"/>
      <w:marTop w:val="0"/>
      <w:marBottom w:val="0"/>
      <w:divBdr>
        <w:top w:val="none" w:sz="0" w:space="0" w:color="auto"/>
        <w:left w:val="none" w:sz="0" w:space="0" w:color="auto"/>
        <w:bottom w:val="none" w:sz="0" w:space="0" w:color="auto"/>
        <w:right w:val="none" w:sz="0" w:space="0" w:color="auto"/>
      </w:divBdr>
    </w:div>
    <w:div w:id="1900090897">
      <w:bodyDiv w:val="1"/>
      <w:marLeft w:val="0"/>
      <w:marRight w:val="0"/>
      <w:marTop w:val="0"/>
      <w:marBottom w:val="0"/>
      <w:divBdr>
        <w:top w:val="none" w:sz="0" w:space="0" w:color="auto"/>
        <w:left w:val="none" w:sz="0" w:space="0" w:color="auto"/>
        <w:bottom w:val="none" w:sz="0" w:space="0" w:color="auto"/>
        <w:right w:val="none" w:sz="0" w:space="0" w:color="auto"/>
      </w:divBdr>
    </w:div>
    <w:div w:id="1900164701">
      <w:bodyDiv w:val="1"/>
      <w:marLeft w:val="0"/>
      <w:marRight w:val="0"/>
      <w:marTop w:val="0"/>
      <w:marBottom w:val="0"/>
      <w:divBdr>
        <w:top w:val="none" w:sz="0" w:space="0" w:color="auto"/>
        <w:left w:val="none" w:sz="0" w:space="0" w:color="auto"/>
        <w:bottom w:val="none" w:sz="0" w:space="0" w:color="auto"/>
        <w:right w:val="none" w:sz="0" w:space="0" w:color="auto"/>
      </w:divBdr>
    </w:div>
    <w:div w:id="1901288998">
      <w:bodyDiv w:val="1"/>
      <w:marLeft w:val="0"/>
      <w:marRight w:val="0"/>
      <w:marTop w:val="0"/>
      <w:marBottom w:val="0"/>
      <w:divBdr>
        <w:top w:val="none" w:sz="0" w:space="0" w:color="auto"/>
        <w:left w:val="none" w:sz="0" w:space="0" w:color="auto"/>
        <w:bottom w:val="none" w:sz="0" w:space="0" w:color="auto"/>
        <w:right w:val="none" w:sz="0" w:space="0" w:color="auto"/>
      </w:divBdr>
    </w:div>
    <w:div w:id="1901552076">
      <w:bodyDiv w:val="1"/>
      <w:marLeft w:val="0"/>
      <w:marRight w:val="0"/>
      <w:marTop w:val="0"/>
      <w:marBottom w:val="0"/>
      <w:divBdr>
        <w:top w:val="none" w:sz="0" w:space="0" w:color="auto"/>
        <w:left w:val="none" w:sz="0" w:space="0" w:color="auto"/>
        <w:bottom w:val="none" w:sz="0" w:space="0" w:color="auto"/>
        <w:right w:val="none" w:sz="0" w:space="0" w:color="auto"/>
      </w:divBdr>
    </w:div>
    <w:div w:id="1901867363">
      <w:bodyDiv w:val="1"/>
      <w:marLeft w:val="0"/>
      <w:marRight w:val="0"/>
      <w:marTop w:val="0"/>
      <w:marBottom w:val="0"/>
      <w:divBdr>
        <w:top w:val="none" w:sz="0" w:space="0" w:color="auto"/>
        <w:left w:val="none" w:sz="0" w:space="0" w:color="auto"/>
        <w:bottom w:val="none" w:sz="0" w:space="0" w:color="auto"/>
        <w:right w:val="none" w:sz="0" w:space="0" w:color="auto"/>
      </w:divBdr>
    </w:div>
    <w:div w:id="1901986055">
      <w:bodyDiv w:val="1"/>
      <w:marLeft w:val="0"/>
      <w:marRight w:val="0"/>
      <w:marTop w:val="0"/>
      <w:marBottom w:val="0"/>
      <w:divBdr>
        <w:top w:val="none" w:sz="0" w:space="0" w:color="auto"/>
        <w:left w:val="none" w:sz="0" w:space="0" w:color="auto"/>
        <w:bottom w:val="none" w:sz="0" w:space="0" w:color="auto"/>
        <w:right w:val="none" w:sz="0" w:space="0" w:color="auto"/>
      </w:divBdr>
    </w:div>
    <w:div w:id="1902053369">
      <w:bodyDiv w:val="1"/>
      <w:marLeft w:val="0"/>
      <w:marRight w:val="0"/>
      <w:marTop w:val="0"/>
      <w:marBottom w:val="0"/>
      <w:divBdr>
        <w:top w:val="none" w:sz="0" w:space="0" w:color="auto"/>
        <w:left w:val="none" w:sz="0" w:space="0" w:color="auto"/>
        <w:bottom w:val="none" w:sz="0" w:space="0" w:color="auto"/>
        <w:right w:val="none" w:sz="0" w:space="0" w:color="auto"/>
      </w:divBdr>
    </w:div>
    <w:div w:id="1902978106">
      <w:bodyDiv w:val="1"/>
      <w:marLeft w:val="0"/>
      <w:marRight w:val="0"/>
      <w:marTop w:val="0"/>
      <w:marBottom w:val="0"/>
      <w:divBdr>
        <w:top w:val="none" w:sz="0" w:space="0" w:color="auto"/>
        <w:left w:val="none" w:sz="0" w:space="0" w:color="auto"/>
        <w:bottom w:val="none" w:sz="0" w:space="0" w:color="auto"/>
        <w:right w:val="none" w:sz="0" w:space="0" w:color="auto"/>
      </w:divBdr>
    </w:div>
    <w:div w:id="1903173297">
      <w:bodyDiv w:val="1"/>
      <w:marLeft w:val="0"/>
      <w:marRight w:val="0"/>
      <w:marTop w:val="0"/>
      <w:marBottom w:val="0"/>
      <w:divBdr>
        <w:top w:val="none" w:sz="0" w:space="0" w:color="auto"/>
        <w:left w:val="none" w:sz="0" w:space="0" w:color="auto"/>
        <w:bottom w:val="none" w:sz="0" w:space="0" w:color="auto"/>
        <w:right w:val="none" w:sz="0" w:space="0" w:color="auto"/>
      </w:divBdr>
    </w:div>
    <w:div w:id="1904757288">
      <w:bodyDiv w:val="1"/>
      <w:marLeft w:val="0"/>
      <w:marRight w:val="0"/>
      <w:marTop w:val="0"/>
      <w:marBottom w:val="0"/>
      <w:divBdr>
        <w:top w:val="none" w:sz="0" w:space="0" w:color="auto"/>
        <w:left w:val="none" w:sz="0" w:space="0" w:color="auto"/>
        <w:bottom w:val="none" w:sz="0" w:space="0" w:color="auto"/>
        <w:right w:val="none" w:sz="0" w:space="0" w:color="auto"/>
      </w:divBdr>
    </w:div>
    <w:div w:id="1905212564">
      <w:bodyDiv w:val="1"/>
      <w:marLeft w:val="0"/>
      <w:marRight w:val="0"/>
      <w:marTop w:val="0"/>
      <w:marBottom w:val="0"/>
      <w:divBdr>
        <w:top w:val="none" w:sz="0" w:space="0" w:color="auto"/>
        <w:left w:val="none" w:sz="0" w:space="0" w:color="auto"/>
        <w:bottom w:val="none" w:sz="0" w:space="0" w:color="auto"/>
        <w:right w:val="none" w:sz="0" w:space="0" w:color="auto"/>
      </w:divBdr>
    </w:div>
    <w:div w:id="1905557290">
      <w:bodyDiv w:val="1"/>
      <w:marLeft w:val="0"/>
      <w:marRight w:val="0"/>
      <w:marTop w:val="0"/>
      <w:marBottom w:val="0"/>
      <w:divBdr>
        <w:top w:val="none" w:sz="0" w:space="0" w:color="auto"/>
        <w:left w:val="none" w:sz="0" w:space="0" w:color="auto"/>
        <w:bottom w:val="none" w:sz="0" w:space="0" w:color="auto"/>
        <w:right w:val="none" w:sz="0" w:space="0" w:color="auto"/>
      </w:divBdr>
    </w:div>
    <w:div w:id="1905947435">
      <w:bodyDiv w:val="1"/>
      <w:marLeft w:val="0"/>
      <w:marRight w:val="0"/>
      <w:marTop w:val="0"/>
      <w:marBottom w:val="0"/>
      <w:divBdr>
        <w:top w:val="none" w:sz="0" w:space="0" w:color="auto"/>
        <w:left w:val="none" w:sz="0" w:space="0" w:color="auto"/>
        <w:bottom w:val="none" w:sz="0" w:space="0" w:color="auto"/>
        <w:right w:val="none" w:sz="0" w:space="0" w:color="auto"/>
      </w:divBdr>
    </w:div>
    <w:div w:id="1906256902">
      <w:bodyDiv w:val="1"/>
      <w:marLeft w:val="0"/>
      <w:marRight w:val="0"/>
      <w:marTop w:val="0"/>
      <w:marBottom w:val="0"/>
      <w:divBdr>
        <w:top w:val="none" w:sz="0" w:space="0" w:color="auto"/>
        <w:left w:val="none" w:sz="0" w:space="0" w:color="auto"/>
        <w:bottom w:val="none" w:sz="0" w:space="0" w:color="auto"/>
        <w:right w:val="none" w:sz="0" w:space="0" w:color="auto"/>
      </w:divBdr>
    </w:div>
    <w:div w:id="1908761764">
      <w:bodyDiv w:val="1"/>
      <w:marLeft w:val="0"/>
      <w:marRight w:val="0"/>
      <w:marTop w:val="0"/>
      <w:marBottom w:val="0"/>
      <w:divBdr>
        <w:top w:val="none" w:sz="0" w:space="0" w:color="auto"/>
        <w:left w:val="none" w:sz="0" w:space="0" w:color="auto"/>
        <w:bottom w:val="none" w:sz="0" w:space="0" w:color="auto"/>
        <w:right w:val="none" w:sz="0" w:space="0" w:color="auto"/>
      </w:divBdr>
    </w:div>
    <w:div w:id="1909265747">
      <w:bodyDiv w:val="1"/>
      <w:marLeft w:val="0"/>
      <w:marRight w:val="0"/>
      <w:marTop w:val="0"/>
      <w:marBottom w:val="0"/>
      <w:divBdr>
        <w:top w:val="none" w:sz="0" w:space="0" w:color="auto"/>
        <w:left w:val="none" w:sz="0" w:space="0" w:color="auto"/>
        <w:bottom w:val="none" w:sz="0" w:space="0" w:color="auto"/>
        <w:right w:val="none" w:sz="0" w:space="0" w:color="auto"/>
      </w:divBdr>
    </w:div>
    <w:div w:id="1909270396">
      <w:bodyDiv w:val="1"/>
      <w:marLeft w:val="0"/>
      <w:marRight w:val="0"/>
      <w:marTop w:val="0"/>
      <w:marBottom w:val="0"/>
      <w:divBdr>
        <w:top w:val="none" w:sz="0" w:space="0" w:color="auto"/>
        <w:left w:val="none" w:sz="0" w:space="0" w:color="auto"/>
        <w:bottom w:val="none" w:sz="0" w:space="0" w:color="auto"/>
        <w:right w:val="none" w:sz="0" w:space="0" w:color="auto"/>
      </w:divBdr>
    </w:div>
    <w:div w:id="1910118862">
      <w:bodyDiv w:val="1"/>
      <w:marLeft w:val="0"/>
      <w:marRight w:val="0"/>
      <w:marTop w:val="0"/>
      <w:marBottom w:val="0"/>
      <w:divBdr>
        <w:top w:val="none" w:sz="0" w:space="0" w:color="auto"/>
        <w:left w:val="none" w:sz="0" w:space="0" w:color="auto"/>
        <w:bottom w:val="none" w:sz="0" w:space="0" w:color="auto"/>
        <w:right w:val="none" w:sz="0" w:space="0" w:color="auto"/>
      </w:divBdr>
    </w:div>
    <w:div w:id="1910571838">
      <w:bodyDiv w:val="1"/>
      <w:marLeft w:val="0"/>
      <w:marRight w:val="0"/>
      <w:marTop w:val="0"/>
      <w:marBottom w:val="0"/>
      <w:divBdr>
        <w:top w:val="none" w:sz="0" w:space="0" w:color="auto"/>
        <w:left w:val="none" w:sz="0" w:space="0" w:color="auto"/>
        <w:bottom w:val="none" w:sz="0" w:space="0" w:color="auto"/>
        <w:right w:val="none" w:sz="0" w:space="0" w:color="auto"/>
      </w:divBdr>
    </w:div>
    <w:div w:id="1910848905">
      <w:bodyDiv w:val="1"/>
      <w:marLeft w:val="0"/>
      <w:marRight w:val="0"/>
      <w:marTop w:val="0"/>
      <w:marBottom w:val="0"/>
      <w:divBdr>
        <w:top w:val="none" w:sz="0" w:space="0" w:color="auto"/>
        <w:left w:val="none" w:sz="0" w:space="0" w:color="auto"/>
        <w:bottom w:val="none" w:sz="0" w:space="0" w:color="auto"/>
        <w:right w:val="none" w:sz="0" w:space="0" w:color="auto"/>
      </w:divBdr>
    </w:div>
    <w:div w:id="1910922619">
      <w:bodyDiv w:val="1"/>
      <w:marLeft w:val="0"/>
      <w:marRight w:val="0"/>
      <w:marTop w:val="0"/>
      <w:marBottom w:val="0"/>
      <w:divBdr>
        <w:top w:val="none" w:sz="0" w:space="0" w:color="auto"/>
        <w:left w:val="none" w:sz="0" w:space="0" w:color="auto"/>
        <w:bottom w:val="none" w:sz="0" w:space="0" w:color="auto"/>
        <w:right w:val="none" w:sz="0" w:space="0" w:color="auto"/>
      </w:divBdr>
    </w:div>
    <w:div w:id="1910992460">
      <w:bodyDiv w:val="1"/>
      <w:marLeft w:val="0"/>
      <w:marRight w:val="0"/>
      <w:marTop w:val="0"/>
      <w:marBottom w:val="0"/>
      <w:divBdr>
        <w:top w:val="none" w:sz="0" w:space="0" w:color="auto"/>
        <w:left w:val="none" w:sz="0" w:space="0" w:color="auto"/>
        <w:bottom w:val="none" w:sz="0" w:space="0" w:color="auto"/>
        <w:right w:val="none" w:sz="0" w:space="0" w:color="auto"/>
      </w:divBdr>
    </w:div>
    <w:div w:id="1911771621">
      <w:bodyDiv w:val="1"/>
      <w:marLeft w:val="0"/>
      <w:marRight w:val="0"/>
      <w:marTop w:val="0"/>
      <w:marBottom w:val="0"/>
      <w:divBdr>
        <w:top w:val="none" w:sz="0" w:space="0" w:color="auto"/>
        <w:left w:val="none" w:sz="0" w:space="0" w:color="auto"/>
        <w:bottom w:val="none" w:sz="0" w:space="0" w:color="auto"/>
        <w:right w:val="none" w:sz="0" w:space="0" w:color="auto"/>
      </w:divBdr>
    </w:div>
    <w:div w:id="1912155507">
      <w:bodyDiv w:val="1"/>
      <w:marLeft w:val="0"/>
      <w:marRight w:val="0"/>
      <w:marTop w:val="0"/>
      <w:marBottom w:val="0"/>
      <w:divBdr>
        <w:top w:val="none" w:sz="0" w:space="0" w:color="auto"/>
        <w:left w:val="none" w:sz="0" w:space="0" w:color="auto"/>
        <w:bottom w:val="none" w:sz="0" w:space="0" w:color="auto"/>
        <w:right w:val="none" w:sz="0" w:space="0" w:color="auto"/>
      </w:divBdr>
    </w:div>
    <w:div w:id="1912499518">
      <w:bodyDiv w:val="1"/>
      <w:marLeft w:val="0"/>
      <w:marRight w:val="0"/>
      <w:marTop w:val="0"/>
      <w:marBottom w:val="0"/>
      <w:divBdr>
        <w:top w:val="none" w:sz="0" w:space="0" w:color="auto"/>
        <w:left w:val="none" w:sz="0" w:space="0" w:color="auto"/>
        <w:bottom w:val="none" w:sz="0" w:space="0" w:color="auto"/>
        <w:right w:val="none" w:sz="0" w:space="0" w:color="auto"/>
      </w:divBdr>
    </w:div>
    <w:div w:id="1918435433">
      <w:bodyDiv w:val="1"/>
      <w:marLeft w:val="0"/>
      <w:marRight w:val="0"/>
      <w:marTop w:val="0"/>
      <w:marBottom w:val="0"/>
      <w:divBdr>
        <w:top w:val="none" w:sz="0" w:space="0" w:color="auto"/>
        <w:left w:val="none" w:sz="0" w:space="0" w:color="auto"/>
        <w:bottom w:val="none" w:sz="0" w:space="0" w:color="auto"/>
        <w:right w:val="none" w:sz="0" w:space="0" w:color="auto"/>
      </w:divBdr>
    </w:div>
    <w:div w:id="1918785618">
      <w:bodyDiv w:val="1"/>
      <w:marLeft w:val="0"/>
      <w:marRight w:val="0"/>
      <w:marTop w:val="0"/>
      <w:marBottom w:val="0"/>
      <w:divBdr>
        <w:top w:val="none" w:sz="0" w:space="0" w:color="auto"/>
        <w:left w:val="none" w:sz="0" w:space="0" w:color="auto"/>
        <w:bottom w:val="none" w:sz="0" w:space="0" w:color="auto"/>
        <w:right w:val="none" w:sz="0" w:space="0" w:color="auto"/>
      </w:divBdr>
    </w:div>
    <w:div w:id="1919561000">
      <w:bodyDiv w:val="1"/>
      <w:marLeft w:val="0"/>
      <w:marRight w:val="0"/>
      <w:marTop w:val="0"/>
      <w:marBottom w:val="0"/>
      <w:divBdr>
        <w:top w:val="none" w:sz="0" w:space="0" w:color="auto"/>
        <w:left w:val="none" w:sz="0" w:space="0" w:color="auto"/>
        <w:bottom w:val="none" w:sz="0" w:space="0" w:color="auto"/>
        <w:right w:val="none" w:sz="0" w:space="0" w:color="auto"/>
      </w:divBdr>
    </w:div>
    <w:div w:id="1919830020">
      <w:bodyDiv w:val="1"/>
      <w:marLeft w:val="0"/>
      <w:marRight w:val="0"/>
      <w:marTop w:val="0"/>
      <w:marBottom w:val="0"/>
      <w:divBdr>
        <w:top w:val="none" w:sz="0" w:space="0" w:color="auto"/>
        <w:left w:val="none" w:sz="0" w:space="0" w:color="auto"/>
        <w:bottom w:val="none" w:sz="0" w:space="0" w:color="auto"/>
        <w:right w:val="none" w:sz="0" w:space="0" w:color="auto"/>
      </w:divBdr>
    </w:div>
    <w:div w:id="1920405964">
      <w:bodyDiv w:val="1"/>
      <w:marLeft w:val="0"/>
      <w:marRight w:val="0"/>
      <w:marTop w:val="0"/>
      <w:marBottom w:val="0"/>
      <w:divBdr>
        <w:top w:val="none" w:sz="0" w:space="0" w:color="auto"/>
        <w:left w:val="none" w:sz="0" w:space="0" w:color="auto"/>
        <w:bottom w:val="none" w:sz="0" w:space="0" w:color="auto"/>
        <w:right w:val="none" w:sz="0" w:space="0" w:color="auto"/>
      </w:divBdr>
    </w:div>
    <w:div w:id="1920433684">
      <w:bodyDiv w:val="1"/>
      <w:marLeft w:val="0"/>
      <w:marRight w:val="0"/>
      <w:marTop w:val="0"/>
      <w:marBottom w:val="0"/>
      <w:divBdr>
        <w:top w:val="none" w:sz="0" w:space="0" w:color="auto"/>
        <w:left w:val="none" w:sz="0" w:space="0" w:color="auto"/>
        <w:bottom w:val="none" w:sz="0" w:space="0" w:color="auto"/>
        <w:right w:val="none" w:sz="0" w:space="0" w:color="auto"/>
      </w:divBdr>
    </w:div>
    <w:div w:id="1920796766">
      <w:bodyDiv w:val="1"/>
      <w:marLeft w:val="0"/>
      <w:marRight w:val="0"/>
      <w:marTop w:val="0"/>
      <w:marBottom w:val="0"/>
      <w:divBdr>
        <w:top w:val="none" w:sz="0" w:space="0" w:color="auto"/>
        <w:left w:val="none" w:sz="0" w:space="0" w:color="auto"/>
        <w:bottom w:val="none" w:sz="0" w:space="0" w:color="auto"/>
        <w:right w:val="none" w:sz="0" w:space="0" w:color="auto"/>
      </w:divBdr>
    </w:div>
    <w:div w:id="1921253552">
      <w:bodyDiv w:val="1"/>
      <w:marLeft w:val="0"/>
      <w:marRight w:val="0"/>
      <w:marTop w:val="0"/>
      <w:marBottom w:val="0"/>
      <w:divBdr>
        <w:top w:val="none" w:sz="0" w:space="0" w:color="auto"/>
        <w:left w:val="none" w:sz="0" w:space="0" w:color="auto"/>
        <w:bottom w:val="none" w:sz="0" w:space="0" w:color="auto"/>
        <w:right w:val="none" w:sz="0" w:space="0" w:color="auto"/>
      </w:divBdr>
    </w:div>
    <w:div w:id="1921720276">
      <w:bodyDiv w:val="1"/>
      <w:marLeft w:val="0"/>
      <w:marRight w:val="0"/>
      <w:marTop w:val="0"/>
      <w:marBottom w:val="0"/>
      <w:divBdr>
        <w:top w:val="none" w:sz="0" w:space="0" w:color="auto"/>
        <w:left w:val="none" w:sz="0" w:space="0" w:color="auto"/>
        <w:bottom w:val="none" w:sz="0" w:space="0" w:color="auto"/>
        <w:right w:val="none" w:sz="0" w:space="0" w:color="auto"/>
      </w:divBdr>
    </w:div>
    <w:div w:id="1921791017">
      <w:bodyDiv w:val="1"/>
      <w:marLeft w:val="0"/>
      <w:marRight w:val="0"/>
      <w:marTop w:val="0"/>
      <w:marBottom w:val="0"/>
      <w:divBdr>
        <w:top w:val="none" w:sz="0" w:space="0" w:color="auto"/>
        <w:left w:val="none" w:sz="0" w:space="0" w:color="auto"/>
        <w:bottom w:val="none" w:sz="0" w:space="0" w:color="auto"/>
        <w:right w:val="none" w:sz="0" w:space="0" w:color="auto"/>
      </w:divBdr>
    </w:div>
    <w:div w:id="1921870989">
      <w:bodyDiv w:val="1"/>
      <w:marLeft w:val="0"/>
      <w:marRight w:val="0"/>
      <w:marTop w:val="0"/>
      <w:marBottom w:val="0"/>
      <w:divBdr>
        <w:top w:val="none" w:sz="0" w:space="0" w:color="auto"/>
        <w:left w:val="none" w:sz="0" w:space="0" w:color="auto"/>
        <w:bottom w:val="none" w:sz="0" w:space="0" w:color="auto"/>
        <w:right w:val="none" w:sz="0" w:space="0" w:color="auto"/>
      </w:divBdr>
    </w:div>
    <w:div w:id="1924609091">
      <w:bodyDiv w:val="1"/>
      <w:marLeft w:val="0"/>
      <w:marRight w:val="0"/>
      <w:marTop w:val="0"/>
      <w:marBottom w:val="0"/>
      <w:divBdr>
        <w:top w:val="none" w:sz="0" w:space="0" w:color="auto"/>
        <w:left w:val="none" w:sz="0" w:space="0" w:color="auto"/>
        <w:bottom w:val="none" w:sz="0" w:space="0" w:color="auto"/>
        <w:right w:val="none" w:sz="0" w:space="0" w:color="auto"/>
      </w:divBdr>
    </w:div>
    <w:div w:id="1925408931">
      <w:bodyDiv w:val="1"/>
      <w:marLeft w:val="0"/>
      <w:marRight w:val="0"/>
      <w:marTop w:val="0"/>
      <w:marBottom w:val="0"/>
      <w:divBdr>
        <w:top w:val="none" w:sz="0" w:space="0" w:color="auto"/>
        <w:left w:val="none" w:sz="0" w:space="0" w:color="auto"/>
        <w:bottom w:val="none" w:sz="0" w:space="0" w:color="auto"/>
        <w:right w:val="none" w:sz="0" w:space="0" w:color="auto"/>
      </w:divBdr>
    </w:div>
    <w:div w:id="1925651750">
      <w:bodyDiv w:val="1"/>
      <w:marLeft w:val="0"/>
      <w:marRight w:val="0"/>
      <w:marTop w:val="0"/>
      <w:marBottom w:val="0"/>
      <w:divBdr>
        <w:top w:val="none" w:sz="0" w:space="0" w:color="auto"/>
        <w:left w:val="none" w:sz="0" w:space="0" w:color="auto"/>
        <w:bottom w:val="none" w:sz="0" w:space="0" w:color="auto"/>
        <w:right w:val="none" w:sz="0" w:space="0" w:color="auto"/>
      </w:divBdr>
    </w:div>
    <w:div w:id="1926256573">
      <w:bodyDiv w:val="1"/>
      <w:marLeft w:val="0"/>
      <w:marRight w:val="0"/>
      <w:marTop w:val="0"/>
      <w:marBottom w:val="0"/>
      <w:divBdr>
        <w:top w:val="none" w:sz="0" w:space="0" w:color="auto"/>
        <w:left w:val="none" w:sz="0" w:space="0" w:color="auto"/>
        <w:bottom w:val="none" w:sz="0" w:space="0" w:color="auto"/>
        <w:right w:val="none" w:sz="0" w:space="0" w:color="auto"/>
      </w:divBdr>
    </w:div>
    <w:div w:id="1926760256">
      <w:bodyDiv w:val="1"/>
      <w:marLeft w:val="0"/>
      <w:marRight w:val="0"/>
      <w:marTop w:val="0"/>
      <w:marBottom w:val="0"/>
      <w:divBdr>
        <w:top w:val="none" w:sz="0" w:space="0" w:color="auto"/>
        <w:left w:val="none" w:sz="0" w:space="0" w:color="auto"/>
        <w:bottom w:val="none" w:sz="0" w:space="0" w:color="auto"/>
        <w:right w:val="none" w:sz="0" w:space="0" w:color="auto"/>
      </w:divBdr>
    </w:div>
    <w:div w:id="1928346896">
      <w:bodyDiv w:val="1"/>
      <w:marLeft w:val="0"/>
      <w:marRight w:val="0"/>
      <w:marTop w:val="0"/>
      <w:marBottom w:val="0"/>
      <w:divBdr>
        <w:top w:val="none" w:sz="0" w:space="0" w:color="auto"/>
        <w:left w:val="none" w:sz="0" w:space="0" w:color="auto"/>
        <w:bottom w:val="none" w:sz="0" w:space="0" w:color="auto"/>
        <w:right w:val="none" w:sz="0" w:space="0" w:color="auto"/>
      </w:divBdr>
    </w:div>
    <w:div w:id="1928804282">
      <w:bodyDiv w:val="1"/>
      <w:marLeft w:val="0"/>
      <w:marRight w:val="0"/>
      <w:marTop w:val="0"/>
      <w:marBottom w:val="0"/>
      <w:divBdr>
        <w:top w:val="none" w:sz="0" w:space="0" w:color="auto"/>
        <w:left w:val="none" w:sz="0" w:space="0" w:color="auto"/>
        <w:bottom w:val="none" w:sz="0" w:space="0" w:color="auto"/>
        <w:right w:val="none" w:sz="0" w:space="0" w:color="auto"/>
      </w:divBdr>
    </w:div>
    <w:div w:id="1929732389">
      <w:bodyDiv w:val="1"/>
      <w:marLeft w:val="0"/>
      <w:marRight w:val="0"/>
      <w:marTop w:val="0"/>
      <w:marBottom w:val="0"/>
      <w:divBdr>
        <w:top w:val="none" w:sz="0" w:space="0" w:color="auto"/>
        <w:left w:val="none" w:sz="0" w:space="0" w:color="auto"/>
        <w:bottom w:val="none" w:sz="0" w:space="0" w:color="auto"/>
        <w:right w:val="none" w:sz="0" w:space="0" w:color="auto"/>
      </w:divBdr>
    </w:div>
    <w:div w:id="1930038620">
      <w:bodyDiv w:val="1"/>
      <w:marLeft w:val="0"/>
      <w:marRight w:val="0"/>
      <w:marTop w:val="0"/>
      <w:marBottom w:val="0"/>
      <w:divBdr>
        <w:top w:val="none" w:sz="0" w:space="0" w:color="auto"/>
        <w:left w:val="none" w:sz="0" w:space="0" w:color="auto"/>
        <w:bottom w:val="none" w:sz="0" w:space="0" w:color="auto"/>
        <w:right w:val="none" w:sz="0" w:space="0" w:color="auto"/>
      </w:divBdr>
    </w:div>
    <w:div w:id="1930239076">
      <w:bodyDiv w:val="1"/>
      <w:marLeft w:val="0"/>
      <w:marRight w:val="0"/>
      <w:marTop w:val="0"/>
      <w:marBottom w:val="0"/>
      <w:divBdr>
        <w:top w:val="none" w:sz="0" w:space="0" w:color="auto"/>
        <w:left w:val="none" w:sz="0" w:space="0" w:color="auto"/>
        <w:bottom w:val="none" w:sz="0" w:space="0" w:color="auto"/>
        <w:right w:val="none" w:sz="0" w:space="0" w:color="auto"/>
      </w:divBdr>
    </w:div>
    <w:div w:id="1930502730">
      <w:bodyDiv w:val="1"/>
      <w:marLeft w:val="0"/>
      <w:marRight w:val="0"/>
      <w:marTop w:val="0"/>
      <w:marBottom w:val="0"/>
      <w:divBdr>
        <w:top w:val="none" w:sz="0" w:space="0" w:color="auto"/>
        <w:left w:val="none" w:sz="0" w:space="0" w:color="auto"/>
        <w:bottom w:val="none" w:sz="0" w:space="0" w:color="auto"/>
        <w:right w:val="none" w:sz="0" w:space="0" w:color="auto"/>
      </w:divBdr>
    </w:div>
    <w:div w:id="1930505013">
      <w:bodyDiv w:val="1"/>
      <w:marLeft w:val="0"/>
      <w:marRight w:val="0"/>
      <w:marTop w:val="0"/>
      <w:marBottom w:val="0"/>
      <w:divBdr>
        <w:top w:val="none" w:sz="0" w:space="0" w:color="auto"/>
        <w:left w:val="none" w:sz="0" w:space="0" w:color="auto"/>
        <w:bottom w:val="none" w:sz="0" w:space="0" w:color="auto"/>
        <w:right w:val="none" w:sz="0" w:space="0" w:color="auto"/>
      </w:divBdr>
    </w:div>
    <w:div w:id="1932619809">
      <w:bodyDiv w:val="1"/>
      <w:marLeft w:val="0"/>
      <w:marRight w:val="0"/>
      <w:marTop w:val="0"/>
      <w:marBottom w:val="0"/>
      <w:divBdr>
        <w:top w:val="none" w:sz="0" w:space="0" w:color="auto"/>
        <w:left w:val="none" w:sz="0" w:space="0" w:color="auto"/>
        <w:bottom w:val="none" w:sz="0" w:space="0" w:color="auto"/>
        <w:right w:val="none" w:sz="0" w:space="0" w:color="auto"/>
      </w:divBdr>
    </w:div>
    <w:div w:id="1933123101">
      <w:bodyDiv w:val="1"/>
      <w:marLeft w:val="0"/>
      <w:marRight w:val="0"/>
      <w:marTop w:val="0"/>
      <w:marBottom w:val="0"/>
      <w:divBdr>
        <w:top w:val="none" w:sz="0" w:space="0" w:color="auto"/>
        <w:left w:val="none" w:sz="0" w:space="0" w:color="auto"/>
        <w:bottom w:val="none" w:sz="0" w:space="0" w:color="auto"/>
        <w:right w:val="none" w:sz="0" w:space="0" w:color="auto"/>
      </w:divBdr>
    </w:div>
    <w:div w:id="1934049249">
      <w:bodyDiv w:val="1"/>
      <w:marLeft w:val="0"/>
      <w:marRight w:val="0"/>
      <w:marTop w:val="0"/>
      <w:marBottom w:val="0"/>
      <w:divBdr>
        <w:top w:val="none" w:sz="0" w:space="0" w:color="auto"/>
        <w:left w:val="none" w:sz="0" w:space="0" w:color="auto"/>
        <w:bottom w:val="none" w:sz="0" w:space="0" w:color="auto"/>
        <w:right w:val="none" w:sz="0" w:space="0" w:color="auto"/>
      </w:divBdr>
    </w:div>
    <w:div w:id="1934507575">
      <w:bodyDiv w:val="1"/>
      <w:marLeft w:val="0"/>
      <w:marRight w:val="0"/>
      <w:marTop w:val="0"/>
      <w:marBottom w:val="0"/>
      <w:divBdr>
        <w:top w:val="none" w:sz="0" w:space="0" w:color="auto"/>
        <w:left w:val="none" w:sz="0" w:space="0" w:color="auto"/>
        <w:bottom w:val="none" w:sz="0" w:space="0" w:color="auto"/>
        <w:right w:val="none" w:sz="0" w:space="0" w:color="auto"/>
      </w:divBdr>
    </w:div>
    <w:div w:id="1936015876">
      <w:bodyDiv w:val="1"/>
      <w:marLeft w:val="0"/>
      <w:marRight w:val="0"/>
      <w:marTop w:val="0"/>
      <w:marBottom w:val="0"/>
      <w:divBdr>
        <w:top w:val="none" w:sz="0" w:space="0" w:color="auto"/>
        <w:left w:val="none" w:sz="0" w:space="0" w:color="auto"/>
        <w:bottom w:val="none" w:sz="0" w:space="0" w:color="auto"/>
        <w:right w:val="none" w:sz="0" w:space="0" w:color="auto"/>
      </w:divBdr>
    </w:div>
    <w:div w:id="1936093464">
      <w:bodyDiv w:val="1"/>
      <w:marLeft w:val="0"/>
      <w:marRight w:val="0"/>
      <w:marTop w:val="0"/>
      <w:marBottom w:val="0"/>
      <w:divBdr>
        <w:top w:val="none" w:sz="0" w:space="0" w:color="auto"/>
        <w:left w:val="none" w:sz="0" w:space="0" w:color="auto"/>
        <w:bottom w:val="none" w:sz="0" w:space="0" w:color="auto"/>
        <w:right w:val="none" w:sz="0" w:space="0" w:color="auto"/>
      </w:divBdr>
    </w:div>
    <w:div w:id="1937786332">
      <w:bodyDiv w:val="1"/>
      <w:marLeft w:val="0"/>
      <w:marRight w:val="0"/>
      <w:marTop w:val="0"/>
      <w:marBottom w:val="0"/>
      <w:divBdr>
        <w:top w:val="none" w:sz="0" w:space="0" w:color="auto"/>
        <w:left w:val="none" w:sz="0" w:space="0" w:color="auto"/>
        <w:bottom w:val="none" w:sz="0" w:space="0" w:color="auto"/>
        <w:right w:val="none" w:sz="0" w:space="0" w:color="auto"/>
      </w:divBdr>
    </w:div>
    <w:div w:id="1938557944">
      <w:bodyDiv w:val="1"/>
      <w:marLeft w:val="0"/>
      <w:marRight w:val="0"/>
      <w:marTop w:val="0"/>
      <w:marBottom w:val="0"/>
      <w:divBdr>
        <w:top w:val="none" w:sz="0" w:space="0" w:color="auto"/>
        <w:left w:val="none" w:sz="0" w:space="0" w:color="auto"/>
        <w:bottom w:val="none" w:sz="0" w:space="0" w:color="auto"/>
        <w:right w:val="none" w:sz="0" w:space="0" w:color="auto"/>
      </w:divBdr>
    </w:div>
    <w:div w:id="1939365912">
      <w:bodyDiv w:val="1"/>
      <w:marLeft w:val="0"/>
      <w:marRight w:val="0"/>
      <w:marTop w:val="0"/>
      <w:marBottom w:val="0"/>
      <w:divBdr>
        <w:top w:val="none" w:sz="0" w:space="0" w:color="auto"/>
        <w:left w:val="none" w:sz="0" w:space="0" w:color="auto"/>
        <w:bottom w:val="none" w:sz="0" w:space="0" w:color="auto"/>
        <w:right w:val="none" w:sz="0" w:space="0" w:color="auto"/>
      </w:divBdr>
    </w:div>
    <w:div w:id="1939823726">
      <w:bodyDiv w:val="1"/>
      <w:marLeft w:val="0"/>
      <w:marRight w:val="0"/>
      <w:marTop w:val="0"/>
      <w:marBottom w:val="0"/>
      <w:divBdr>
        <w:top w:val="none" w:sz="0" w:space="0" w:color="auto"/>
        <w:left w:val="none" w:sz="0" w:space="0" w:color="auto"/>
        <w:bottom w:val="none" w:sz="0" w:space="0" w:color="auto"/>
        <w:right w:val="none" w:sz="0" w:space="0" w:color="auto"/>
      </w:divBdr>
    </w:div>
    <w:div w:id="1940486485">
      <w:bodyDiv w:val="1"/>
      <w:marLeft w:val="0"/>
      <w:marRight w:val="0"/>
      <w:marTop w:val="0"/>
      <w:marBottom w:val="0"/>
      <w:divBdr>
        <w:top w:val="none" w:sz="0" w:space="0" w:color="auto"/>
        <w:left w:val="none" w:sz="0" w:space="0" w:color="auto"/>
        <w:bottom w:val="none" w:sz="0" w:space="0" w:color="auto"/>
        <w:right w:val="none" w:sz="0" w:space="0" w:color="auto"/>
      </w:divBdr>
    </w:div>
    <w:div w:id="1940795557">
      <w:bodyDiv w:val="1"/>
      <w:marLeft w:val="0"/>
      <w:marRight w:val="0"/>
      <w:marTop w:val="0"/>
      <w:marBottom w:val="0"/>
      <w:divBdr>
        <w:top w:val="none" w:sz="0" w:space="0" w:color="auto"/>
        <w:left w:val="none" w:sz="0" w:space="0" w:color="auto"/>
        <w:bottom w:val="none" w:sz="0" w:space="0" w:color="auto"/>
        <w:right w:val="none" w:sz="0" w:space="0" w:color="auto"/>
      </w:divBdr>
    </w:div>
    <w:div w:id="1942369966">
      <w:bodyDiv w:val="1"/>
      <w:marLeft w:val="0"/>
      <w:marRight w:val="0"/>
      <w:marTop w:val="0"/>
      <w:marBottom w:val="0"/>
      <w:divBdr>
        <w:top w:val="none" w:sz="0" w:space="0" w:color="auto"/>
        <w:left w:val="none" w:sz="0" w:space="0" w:color="auto"/>
        <w:bottom w:val="none" w:sz="0" w:space="0" w:color="auto"/>
        <w:right w:val="none" w:sz="0" w:space="0" w:color="auto"/>
      </w:divBdr>
    </w:div>
    <w:div w:id="1944994532">
      <w:bodyDiv w:val="1"/>
      <w:marLeft w:val="0"/>
      <w:marRight w:val="0"/>
      <w:marTop w:val="0"/>
      <w:marBottom w:val="0"/>
      <w:divBdr>
        <w:top w:val="none" w:sz="0" w:space="0" w:color="auto"/>
        <w:left w:val="none" w:sz="0" w:space="0" w:color="auto"/>
        <w:bottom w:val="none" w:sz="0" w:space="0" w:color="auto"/>
        <w:right w:val="none" w:sz="0" w:space="0" w:color="auto"/>
      </w:divBdr>
    </w:div>
    <w:div w:id="1946842798">
      <w:bodyDiv w:val="1"/>
      <w:marLeft w:val="0"/>
      <w:marRight w:val="0"/>
      <w:marTop w:val="0"/>
      <w:marBottom w:val="0"/>
      <w:divBdr>
        <w:top w:val="none" w:sz="0" w:space="0" w:color="auto"/>
        <w:left w:val="none" w:sz="0" w:space="0" w:color="auto"/>
        <w:bottom w:val="none" w:sz="0" w:space="0" w:color="auto"/>
        <w:right w:val="none" w:sz="0" w:space="0" w:color="auto"/>
      </w:divBdr>
    </w:div>
    <w:div w:id="1947691804">
      <w:bodyDiv w:val="1"/>
      <w:marLeft w:val="0"/>
      <w:marRight w:val="0"/>
      <w:marTop w:val="0"/>
      <w:marBottom w:val="0"/>
      <w:divBdr>
        <w:top w:val="none" w:sz="0" w:space="0" w:color="auto"/>
        <w:left w:val="none" w:sz="0" w:space="0" w:color="auto"/>
        <w:bottom w:val="none" w:sz="0" w:space="0" w:color="auto"/>
        <w:right w:val="none" w:sz="0" w:space="0" w:color="auto"/>
      </w:divBdr>
    </w:div>
    <w:div w:id="1948847492">
      <w:bodyDiv w:val="1"/>
      <w:marLeft w:val="0"/>
      <w:marRight w:val="0"/>
      <w:marTop w:val="0"/>
      <w:marBottom w:val="0"/>
      <w:divBdr>
        <w:top w:val="none" w:sz="0" w:space="0" w:color="auto"/>
        <w:left w:val="none" w:sz="0" w:space="0" w:color="auto"/>
        <w:bottom w:val="none" w:sz="0" w:space="0" w:color="auto"/>
        <w:right w:val="none" w:sz="0" w:space="0" w:color="auto"/>
      </w:divBdr>
    </w:div>
    <w:div w:id="1950624715">
      <w:bodyDiv w:val="1"/>
      <w:marLeft w:val="0"/>
      <w:marRight w:val="0"/>
      <w:marTop w:val="0"/>
      <w:marBottom w:val="0"/>
      <w:divBdr>
        <w:top w:val="none" w:sz="0" w:space="0" w:color="auto"/>
        <w:left w:val="none" w:sz="0" w:space="0" w:color="auto"/>
        <w:bottom w:val="none" w:sz="0" w:space="0" w:color="auto"/>
        <w:right w:val="none" w:sz="0" w:space="0" w:color="auto"/>
      </w:divBdr>
    </w:div>
    <w:div w:id="1952587696">
      <w:bodyDiv w:val="1"/>
      <w:marLeft w:val="0"/>
      <w:marRight w:val="0"/>
      <w:marTop w:val="0"/>
      <w:marBottom w:val="0"/>
      <w:divBdr>
        <w:top w:val="none" w:sz="0" w:space="0" w:color="auto"/>
        <w:left w:val="none" w:sz="0" w:space="0" w:color="auto"/>
        <w:bottom w:val="none" w:sz="0" w:space="0" w:color="auto"/>
        <w:right w:val="none" w:sz="0" w:space="0" w:color="auto"/>
      </w:divBdr>
    </w:div>
    <w:div w:id="1952777589">
      <w:bodyDiv w:val="1"/>
      <w:marLeft w:val="0"/>
      <w:marRight w:val="0"/>
      <w:marTop w:val="0"/>
      <w:marBottom w:val="0"/>
      <w:divBdr>
        <w:top w:val="none" w:sz="0" w:space="0" w:color="auto"/>
        <w:left w:val="none" w:sz="0" w:space="0" w:color="auto"/>
        <w:bottom w:val="none" w:sz="0" w:space="0" w:color="auto"/>
        <w:right w:val="none" w:sz="0" w:space="0" w:color="auto"/>
      </w:divBdr>
    </w:div>
    <w:div w:id="1953517081">
      <w:bodyDiv w:val="1"/>
      <w:marLeft w:val="0"/>
      <w:marRight w:val="0"/>
      <w:marTop w:val="0"/>
      <w:marBottom w:val="0"/>
      <w:divBdr>
        <w:top w:val="none" w:sz="0" w:space="0" w:color="auto"/>
        <w:left w:val="none" w:sz="0" w:space="0" w:color="auto"/>
        <w:bottom w:val="none" w:sz="0" w:space="0" w:color="auto"/>
        <w:right w:val="none" w:sz="0" w:space="0" w:color="auto"/>
      </w:divBdr>
    </w:div>
    <w:div w:id="1953583563">
      <w:bodyDiv w:val="1"/>
      <w:marLeft w:val="0"/>
      <w:marRight w:val="0"/>
      <w:marTop w:val="0"/>
      <w:marBottom w:val="0"/>
      <w:divBdr>
        <w:top w:val="none" w:sz="0" w:space="0" w:color="auto"/>
        <w:left w:val="none" w:sz="0" w:space="0" w:color="auto"/>
        <w:bottom w:val="none" w:sz="0" w:space="0" w:color="auto"/>
        <w:right w:val="none" w:sz="0" w:space="0" w:color="auto"/>
      </w:divBdr>
    </w:div>
    <w:div w:id="1954633594">
      <w:bodyDiv w:val="1"/>
      <w:marLeft w:val="0"/>
      <w:marRight w:val="0"/>
      <w:marTop w:val="0"/>
      <w:marBottom w:val="0"/>
      <w:divBdr>
        <w:top w:val="none" w:sz="0" w:space="0" w:color="auto"/>
        <w:left w:val="none" w:sz="0" w:space="0" w:color="auto"/>
        <w:bottom w:val="none" w:sz="0" w:space="0" w:color="auto"/>
        <w:right w:val="none" w:sz="0" w:space="0" w:color="auto"/>
      </w:divBdr>
    </w:div>
    <w:div w:id="1954827540">
      <w:bodyDiv w:val="1"/>
      <w:marLeft w:val="0"/>
      <w:marRight w:val="0"/>
      <w:marTop w:val="0"/>
      <w:marBottom w:val="0"/>
      <w:divBdr>
        <w:top w:val="none" w:sz="0" w:space="0" w:color="auto"/>
        <w:left w:val="none" w:sz="0" w:space="0" w:color="auto"/>
        <w:bottom w:val="none" w:sz="0" w:space="0" w:color="auto"/>
        <w:right w:val="none" w:sz="0" w:space="0" w:color="auto"/>
      </w:divBdr>
    </w:div>
    <w:div w:id="1955360246">
      <w:bodyDiv w:val="1"/>
      <w:marLeft w:val="0"/>
      <w:marRight w:val="0"/>
      <w:marTop w:val="0"/>
      <w:marBottom w:val="0"/>
      <w:divBdr>
        <w:top w:val="none" w:sz="0" w:space="0" w:color="auto"/>
        <w:left w:val="none" w:sz="0" w:space="0" w:color="auto"/>
        <w:bottom w:val="none" w:sz="0" w:space="0" w:color="auto"/>
        <w:right w:val="none" w:sz="0" w:space="0" w:color="auto"/>
      </w:divBdr>
    </w:div>
    <w:div w:id="1957368904">
      <w:bodyDiv w:val="1"/>
      <w:marLeft w:val="0"/>
      <w:marRight w:val="0"/>
      <w:marTop w:val="0"/>
      <w:marBottom w:val="0"/>
      <w:divBdr>
        <w:top w:val="none" w:sz="0" w:space="0" w:color="auto"/>
        <w:left w:val="none" w:sz="0" w:space="0" w:color="auto"/>
        <w:bottom w:val="none" w:sz="0" w:space="0" w:color="auto"/>
        <w:right w:val="none" w:sz="0" w:space="0" w:color="auto"/>
      </w:divBdr>
    </w:div>
    <w:div w:id="1957710283">
      <w:bodyDiv w:val="1"/>
      <w:marLeft w:val="0"/>
      <w:marRight w:val="0"/>
      <w:marTop w:val="0"/>
      <w:marBottom w:val="0"/>
      <w:divBdr>
        <w:top w:val="none" w:sz="0" w:space="0" w:color="auto"/>
        <w:left w:val="none" w:sz="0" w:space="0" w:color="auto"/>
        <w:bottom w:val="none" w:sz="0" w:space="0" w:color="auto"/>
        <w:right w:val="none" w:sz="0" w:space="0" w:color="auto"/>
      </w:divBdr>
    </w:div>
    <w:div w:id="1958096244">
      <w:bodyDiv w:val="1"/>
      <w:marLeft w:val="0"/>
      <w:marRight w:val="0"/>
      <w:marTop w:val="0"/>
      <w:marBottom w:val="0"/>
      <w:divBdr>
        <w:top w:val="none" w:sz="0" w:space="0" w:color="auto"/>
        <w:left w:val="none" w:sz="0" w:space="0" w:color="auto"/>
        <w:bottom w:val="none" w:sz="0" w:space="0" w:color="auto"/>
        <w:right w:val="none" w:sz="0" w:space="0" w:color="auto"/>
      </w:divBdr>
    </w:div>
    <w:div w:id="1960185572">
      <w:bodyDiv w:val="1"/>
      <w:marLeft w:val="0"/>
      <w:marRight w:val="0"/>
      <w:marTop w:val="0"/>
      <w:marBottom w:val="0"/>
      <w:divBdr>
        <w:top w:val="none" w:sz="0" w:space="0" w:color="auto"/>
        <w:left w:val="none" w:sz="0" w:space="0" w:color="auto"/>
        <w:bottom w:val="none" w:sz="0" w:space="0" w:color="auto"/>
        <w:right w:val="none" w:sz="0" w:space="0" w:color="auto"/>
      </w:divBdr>
    </w:div>
    <w:div w:id="1960523618">
      <w:bodyDiv w:val="1"/>
      <w:marLeft w:val="0"/>
      <w:marRight w:val="0"/>
      <w:marTop w:val="0"/>
      <w:marBottom w:val="0"/>
      <w:divBdr>
        <w:top w:val="none" w:sz="0" w:space="0" w:color="auto"/>
        <w:left w:val="none" w:sz="0" w:space="0" w:color="auto"/>
        <w:bottom w:val="none" w:sz="0" w:space="0" w:color="auto"/>
        <w:right w:val="none" w:sz="0" w:space="0" w:color="auto"/>
      </w:divBdr>
    </w:div>
    <w:div w:id="1960791562">
      <w:bodyDiv w:val="1"/>
      <w:marLeft w:val="0"/>
      <w:marRight w:val="0"/>
      <w:marTop w:val="0"/>
      <w:marBottom w:val="0"/>
      <w:divBdr>
        <w:top w:val="none" w:sz="0" w:space="0" w:color="auto"/>
        <w:left w:val="none" w:sz="0" w:space="0" w:color="auto"/>
        <w:bottom w:val="none" w:sz="0" w:space="0" w:color="auto"/>
        <w:right w:val="none" w:sz="0" w:space="0" w:color="auto"/>
      </w:divBdr>
    </w:div>
    <w:div w:id="1960990922">
      <w:bodyDiv w:val="1"/>
      <w:marLeft w:val="0"/>
      <w:marRight w:val="0"/>
      <w:marTop w:val="0"/>
      <w:marBottom w:val="0"/>
      <w:divBdr>
        <w:top w:val="none" w:sz="0" w:space="0" w:color="auto"/>
        <w:left w:val="none" w:sz="0" w:space="0" w:color="auto"/>
        <w:bottom w:val="none" w:sz="0" w:space="0" w:color="auto"/>
        <w:right w:val="none" w:sz="0" w:space="0" w:color="auto"/>
      </w:divBdr>
    </w:div>
    <w:div w:id="1961448500">
      <w:bodyDiv w:val="1"/>
      <w:marLeft w:val="0"/>
      <w:marRight w:val="0"/>
      <w:marTop w:val="0"/>
      <w:marBottom w:val="0"/>
      <w:divBdr>
        <w:top w:val="none" w:sz="0" w:space="0" w:color="auto"/>
        <w:left w:val="none" w:sz="0" w:space="0" w:color="auto"/>
        <w:bottom w:val="none" w:sz="0" w:space="0" w:color="auto"/>
        <w:right w:val="none" w:sz="0" w:space="0" w:color="auto"/>
      </w:divBdr>
    </w:div>
    <w:div w:id="1962223948">
      <w:bodyDiv w:val="1"/>
      <w:marLeft w:val="0"/>
      <w:marRight w:val="0"/>
      <w:marTop w:val="0"/>
      <w:marBottom w:val="0"/>
      <w:divBdr>
        <w:top w:val="none" w:sz="0" w:space="0" w:color="auto"/>
        <w:left w:val="none" w:sz="0" w:space="0" w:color="auto"/>
        <w:bottom w:val="none" w:sz="0" w:space="0" w:color="auto"/>
        <w:right w:val="none" w:sz="0" w:space="0" w:color="auto"/>
      </w:divBdr>
    </w:div>
    <w:div w:id="1963222322">
      <w:bodyDiv w:val="1"/>
      <w:marLeft w:val="0"/>
      <w:marRight w:val="0"/>
      <w:marTop w:val="0"/>
      <w:marBottom w:val="0"/>
      <w:divBdr>
        <w:top w:val="none" w:sz="0" w:space="0" w:color="auto"/>
        <w:left w:val="none" w:sz="0" w:space="0" w:color="auto"/>
        <w:bottom w:val="none" w:sz="0" w:space="0" w:color="auto"/>
        <w:right w:val="none" w:sz="0" w:space="0" w:color="auto"/>
      </w:divBdr>
    </w:div>
    <w:div w:id="1964845858">
      <w:bodyDiv w:val="1"/>
      <w:marLeft w:val="0"/>
      <w:marRight w:val="0"/>
      <w:marTop w:val="0"/>
      <w:marBottom w:val="0"/>
      <w:divBdr>
        <w:top w:val="none" w:sz="0" w:space="0" w:color="auto"/>
        <w:left w:val="none" w:sz="0" w:space="0" w:color="auto"/>
        <w:bottom w:val="none" w:sz="0" w:space="0" w:color="auto"/>
        <w:right w:val="none" w:sz="0" w:space="0" w:color="auto"/>
      </w:divBdr>
    </w:div>
    <w:div w:id="1966695686">
      <w:bodyDiv w:val="1"/>
      <w:marLeft w:val="0"/>
      <w:marRight w:val="0"/>
      <w:marTop w:val="0"/>
      <w:marBottom w:val="0"/>
      <w:divBdr>
        <w:top w:val="none" w:sz="0" w:space="0" w:color="auto"/>
        <w:left w:val="none" w:sz="0" w:space="0" w:color="auto"/>
        <w:bottom w:val="none" w:sz="0" w:space="0" w:color="auto"/>
        <w:right w:val="none" w:sz="0" w:space="0" w:color="auto"/>
      </w:divBdr>
    </w:div>
    <w:div w:id="1970355386">
      <w:bodyDiv w:val="1"/>
      <w:marLeft w:val="0"/>
      <w:marRight w:val="0"/>
      <w:marTop w:val="0"/>
      <w:marBottom w:val="0"/>
      <w:divBdr>
        <w:top w:val="none" w:sz="0" w:space="0" w:color="auto"/>
        <w:left w:val="none" w:sz="0" w:space="0" w:color="auto"/>
        <w:bottom w:val="none" w:sz="0" w:space="0" w:color="auto"/>
        <w:right w:val="none" w:sz="0" w:space="0" w:color="auto"/>
      </w:divBdr>
    </w:div>
    <w:div w:id="1972401795">
      <w:bodyDiv w:val="1"/>
      <w:marLeft w:val="0"/>
      <w:marRight w:val="0"/>
      <w:marTop w:val="0"/>
      <w:marBottom w:val="0"/>
      <w:divBdr>
        <w:top w:val="none" w:sz="0" w:space="0" w:color="auto"/>
        <w:left w:val="none" w:sz="0" w:space="0" w:color="auto"/>
        <w:bottom w:val="none" w:sz="0" w:space="0" w:color="auto"/>
        <w:right w:val="none" w:sz="0" w:space="0" w:color="auto"/>
      </w:divBdr>
    </w:div>
    <w:div w:id="1973711217">
      <w:bodyDiv w:val="1"/>
      <w:marLeft w:val="0"/>
      <w:marRight w:val="0"/>
      <w:marTop w:val="0"/>
      <w:marBottom w:val="0"/>
      <w:divBdr>
        <w:top w:val="none" w:sz="0" w:space="0" w:color="auto"/>
        <w:left w:val="none" w:sz="0" w:space="0" w:color="auto"/>
        <w:bottom w:val="none" w:sz="0" w:space="0" w:color="auto"/>
        <w:right w:val="none" w:sz="0" w:space="0" w:color="auto"/>
      </w:divBdr>
    </w:div>
    <w:div w:id="1975065560">
      <w:bodyDiv w:val="1"/>
      <w:marLeft w:val="0"/>
      <w:marRight w:val="0"/>
      <w:marTop w:val="0"/>
      <w:marBottom w:val="0"/>
      <w:divBdr>
        <w:top w:val="none" w:sz="0" w:space="0" w:color="auto"/>
        <w:left w:val="none" w:sz="0" w:space="0" w:color="auto"/>
        <w:bottom w:val="none" w:sz="0" w:space="0" w:color="auto"/>
        <w:right w:val="none" w:sz="0" w:space="0" w:color="auto"/>
      </w:divBdr>
    </w:div>
    <w:div w:id="1975258303">
      <w:bodyDiv w:val="1"/>
      <w:marLeft w:val="0"/>
      <w:marRight w:val="0"/>
      <w:marTop w:val="0"/>
      <w:marBottom w:val="0"/>
      <w:divBdr>
        <w:top w:val="none" w:sz="0" w:space="0" w:color="auto"/>
        <w:left w:val="none" w:sz="0" w:space="0" w:color="auto"/>
        <w:bottom w:val="none" w:sz="0" w:space="0" w:color="auto"/>
        <w:right w:val="none" w:sz="0" w:space="0" w:color="auto"/>
      </w:divBdr>
    </w:div>
    <w:div w:id="1976058802">
      <w:bodyDiv w:val="1"/>
      <w:marLeft w:val="0"/>
      <w:marRight w:val="0"/>
      <w:marTop w:val="0"/>
      <w:marBottom w:val="0"/>
      <w:divBdr>
        <w:top w:val="none" w:sz="0" w:space="0" w:color="auto"/>
        <w:left w:val="none" w:sz="0" w:space="0" w:color="auto"/>
        <w:bottom w:val="none" w:sz="0" w:space="0" w:color="auto"/>
        <w:right w:val="none" w:sz="0" w:space="0" w:color="auto"/>
      </w:divBdr>
    </w:div>
    <w:div w:id="1976175192">
      <w:bodyDiv w:val="1"/>
      <w:marLeft w:val="0"/>
      <w:marRight w:val="0"/>
      <w:marTop w:val="0"/>
      <w:marBottom w:val="0"/>
      <w:divBdr>
        <w:top w:val="none" w:sz="0" w:space="0" w:color="auto"/>
        <w:left w:val="none" w:sz="0" w:space="0" w:color="auto"/>
        <w:bottom w:val="none" w:sz="0" w:space="0" w:color="auto"/>
        <w:right w:val="none" w:sz="0" w:space="0" w:color="auto"/>
      </w:divBdr>
    </w:div>
    <w:div w:id="1976526169">
      <w:bodyDiv w:val="1"/>
      <w:marLeft w:val="0"/>
      <w:marRight w:val="0"/>
      <w:marTop w:val="0"/>
      <w:marBottom w:val="0"/>
      <w:divBdr>
        <w:top w:val="none" w:sz="0" w:space="0" w:color="auto"/>
        <w:left w:val="none" w:sz="0" w:space="0" w:color="auto"/>
        <w:bottom w:val="none" w:sz="0" w:space="0" w:color="auto"/>
        <w:right w:val="none" w:sz="0" w:space="0" w:color="auto"/>
      </w:divBdr>
    </w:div>
    <w:div w:id="1976595190">
      <w:bodyDiv w:val="1"/>
      <w:marLeft w:val="0"/>
      <w:marRight w:val="0"/>
      <w:marTop w:val="0"/>
      <w:marBottom w:val="0"/>
      <w:divBdr>
        <w:top w:val="none" w:sz="0" w:space="0" w:color="auto"/>
        <w:left w:val="none" w:sz="0" w:space="0" w:color="auto"/>
        <w:bottom w:val="none" w:sz="0" w:space="0" w:color="auto"/>
        <w:right w:val="none" w:sz="0" w:space="0" w:color="auto"/>
      </w:divBdr>
    </w:div>
    <w:div w:id="1978759248">
      <w:bodyDiv w:val="1"/>
      <w:marLeft w:val="0"/>
      <w:marRight w:val="0"/>
      <w:marTop w:val="0"/>
      <w:marBottom w:val="0"/>
      <w:divBdr>
        <w:top w:val="none" w:sz="0" w:space="0" w:color="auto"/>
        <w:left w:val="none" w:sz="0" w:space="0" w:color="auto"/>
        <w:bottom w:val="none" w:sz="0" w:space="0" w:color="auto"/>
        <w:right w:val="none" w:sz="0" w:space="0" w:color="auto"/>
      </w:divBdr>
    </w:div>
    <w:div w:id="1979727547">
      <w:bodyDiv w:val="1"/>
      <w:marLeft w:val="0"/>
      <w:marRight w:val="0"/>
      <w:marTop w:val="0"/>
      <w:marBottom w:val="0"/>
      <w:divBdr>
        <w:top w:val="none" w:sz="0" w:space="0" w:color="auto"/>
        <w:left w:val="none" w:sz="0" w:space="0" w:color="auto"/>
        <w:bottom w:val="none" w:sz="0" w:space="0" w:color="auto"/>
        <w:right w:val="none" w:sz="0" w:space="0" w:color="auto"/>
      </w:divBdr>
    </w:div>
    <w:div w:id="1980500303">
      <w:bodyDiv w:val="1"/>
      <w:marLeft w:val="0"/>
      <w:marRight w:val="0"/>
      <w:marTop w:val="0"/>
      <w:marBottom w:val="0"/>
      <w:divBdr>
        <w:top w:val="none" w:sz="0" w:space="0" w:color="auto"/>
        <w:left w:val="none" w:sz="0" w:space="0" w:color="auto"/>
        <w:bottom w:val="none" w:sz="0" w:space="0" w:color="auto"/>
        <w:right w:val="none" w:sz="0" w:space="0" w:color="auto"/>
      </w:divBdr>
    </w:div>
    <w:div w:id="1983266329">
      <w:bodyDiv w:val="1"/>
      <w:marLeft w:val="0"/>
      <w:marRight w:val="0"/>
      <w:marTop w:val="0"/>
      <w:marBottom w:val="0"/>
      <w:divBdr>
        <w:top w:val="none" w:sz="0" w:space="0" w:color="auto"/>
        <w:left w:val="none" w:sz="0" w:space="0" w:color="auto"/>
        <w:bottom w:val="none" w:sz="0" w:space="0" w:color="auto"/>
        <w:right w:val="none" w:sz="0" w:space="0" w:color="auto"/>
      </w:divBdr>
    </w:div>
    <w:div w:id="1983659555">
      <w:bodyDiv w:val="1"/>
      <w:marLeft w:val="0"/>
      <w:marRight w:val="0"/>
      <w:marTop w:val="0"/>
      <w:marBottom w:val="0"/>
      <w:divBdr>
        <w:top w:val="none" w:sz="0" w:space="0" w:color="auto"/>
        <w:left w:val="none" w:sz="0" w:space="0" w:color="auto"/>
        <w:bottom w:val="none" w:sz="0" w:space="0" w:color="auto"/>
        <w:right w:val="none" w:sz="0" w:space="0" w:color="auto"/>
      </w:divBdr>
    </w:div>
    <w:div w:id="1984195285">
      <w:bodyDiv w:val="1"/>
      <w:marLeft w:val="0"/>
      <w:marRight w:val="0"/>
      <w:marTop w:val="0"/>
      <w:marBottom w:val="0"/>
      <w:divBdr>
        <w:top w:val="none" w:sz="0" w:space="0" w:color="auto"/>
        <w:left w:val="none" w:sz="0" w:space="0" w:color="auto"/>
        <w:bottom w:val="none" w:sz="0" w:space="0" w:color="auto"/>
        <w:right w:val="none" w:sz="0" w:space="0" w:color="auto"/>
      </w:divBdr>
    </w:div>
    <w:div w:id="1984773501">
      <w:bodyDiv w:val="1"/>
      <w:marLeft w:val="0"/>
      <w:marRight w:val="0"/>
      <w:marTop w:val="0"/>
      <w:marBottom w:val="0"/>
      <w:divBdr>
        <w:top w:val="none" w:sz="0" w:space="0" w:color="auto"/>
        <w:left w:val="none" w:sz="0" w:space="0" w:color="auto"/>
        <w:bottom w:val="none" w:sz="0" w:space="0" w:color="auto"/>
        <w:right w:val="none" w:sz="0" w:space="0" w:color="auto"/>
      </w:divBdr>
    </w:div>
    <w:div w:id="1986079949">
      <w:bodyDiv w:val="1"/>
      <w:marLeft w:val="0"/>
      <w:marRight w:val="0"/>
      <w:marTop w:val="0"/>
      <w:marBottom w:val="0"/>
      <w:divBdr>
        <w:top w:val="none" w:sz="0" w:space="0" w:color="auto"/>
        <w:left w:val="none" w:sz="0" w:space="0" w:color="auto"/>
        <w:bottom w:val="none" w:sz="0" w:space="0" w:color="auto"/>
        <w:right w:val="none" w:sz="0" w:space="0" w:color="auto"/>
      </w:divBdr>
    </w:div>
    <w:div w:id="1986154530">
      <w:bodyDiv w:val="1"/>
      <w:marLeft w:val="0"/>
      <w:marRight w:val="0"/>
      <w:marTop w:val="0"/>
      <w:marBottom w:val="0"/>
      <w:divBdr>
        <w:top w:val="none" w:sz="0" w:space="0" w:color="auto"/>
        <w:left w:val="none" w:sz="0" w:space="0" w:color="auto"/>
        <w:bottom w:val="none" w:sz="0" w:space="0" w:color="auto"/>
        <w:right w:val="none" w:sz="0" w:space="0" w:color="auto"/>
      </w:divBdr>
    </w:div>
    <w:div w:id="1988699822">
      <w:bodyDiv w:val="1"/>
      <w:marLeft w:val="0"/>
      <w:marRight w:val="0"/>
      <w:marTop w:val="0"/>
      <w:marBottom w:val="0"/>
      <w:divBdr>
        <w:top w:val="none" w:sz="0" w:space="0" w:color="auto"/>
        <w:left w:val="none" w:sz="0" w:space="0" w:color="auto"/>
        <w:bottom w:val="none" w:sz="0" w:space="0" w:color="auto"/>
        <w:right w:val="none" w:sz="0" w:space="0" w:color="auto"/>
      </w:divBdr>
    </w:div>
    <w:div w:id="1991517030">
      <w:bodyDiv w:val="1"/>
      <w:marLeft w:val="0"/>
      <w:marRight w:val="0"/>
      <w:marTop w:val="0"/>
      <w:marBottom w:val="0"/>
      <w:divBdr>
        <w:top w:val="none" w:sz="0" w:space="0" w:color="auto"/>
        <w:left w:val="none" w:sz="0" w:space="0" w:color="auto"/>
        <w:bottom w:val="none" w:sz="0" w:space="0" w:color="auto"/>
        <w:right w:val="none" w:sz="0" w:space="0" w:color="auto"/>
      </w:divBdr>
    </w:div>
    <w:div w:id="1993171239">
      <w:bodyDiv w:val="1"/>
      <w:marLeft w:val="0"/>
      <w:marRight w:val="0"/>
      <w:marTop w:val="0"/>
      <w:marBottom w:val="0"/>
      <w:divBdr>
        <w:top w:val="none" w:sz="0" w:space="0" w:color="auto"/>
        <w:left w:val="none" w:sz="0" w:space="0" w:color="auto"/>
        <w:bottom w:val="none" w:sz="0" w:space="0" w:color="auto"/>
        <w:right w:val="none" w:sz="0" w:space="0" w:color="auto"/>
      </w:divBdr>
    </w:div>
    <w:div w:id="1993410794">
      <w:bodyDiv w:val="1"/>
      <w:marLeft w:val="0"/>
      <w:marRight w:val="0"/>
      <w:marTop w:val="0"/>
      <w:marBottom w:val="0"/>
      <w:divBdr>
        <w:top w:val="none" w:sz="0" w:space="0" w:color="auto"/>
        <w:left w:val="none" w:sz="0" w:space="0" w:color="auto"/>
        <w:bottom w:val="none" w:sz="0" w:space="0" w:color="auto"/>
        <w:right w:val="none" w:sz="0" w:space="0" w:color="auto"/>
      </w:divBdr>
    </w:div>
    <w:div w:id="1993606615">
      <w:bodyDiv w:val="1"/>
      <w:marLeft w:val="0"/>
      <w:marRight w:val="0"/>
      <w:marTop w:val="0"/>
      <w:marBottom w:val="0"/>
      <w:divBdr>
        <w:top w:val="none" w:sz="0" w:space="0" w:color="auto"/>
        <w:left w:val="none" w:sz="0" w:space="0" w:color="auto"/>
        <w:bottom w:val="none" w:sz="0" w:space="0" w:color="auto"/>
        <w:right w:val="none" w:sz="0" w:space="0" w:color="auto"/>
      </w:divBdr>
    </w:div>
    <w:div w:id="1993681149">
      <w:bodyDiv w:val="1"/>
      <w:marLeft w:val="0"/>
      <w:marRight w:val="0"/>
      <w:marTop w:val="0"/>
      <w:marBottom w:val="0"/>
      <w:divBdr>
        <w:top w:val="none" w:sz="0" w:space="0" w:color="auto"/>
        <w:left w:val="none" w:sz="0" w:space="0" w:color="auto"/>
        <w:bottom w:val="none" w:sz="0" w:space="0" w:color="auto"/>
        <w:right w:val="none" w:sz="0" w:space="0" w:color="auto"/>
      </w:divBdr>
    </w:div>
    <w:div w:id="1995328611">
      <w:bodyDiv w:val="1"/>
      <w:marLeft w:val="0"/>
      <w:marRight w:val="0"/>
      <w:marTop w:val="0"/>
      <w:marBottom w:val="0"/>
      <w:divBdr>
        <w:top w:val="none" w:sz="0" w:space="0" w:color="auto"/>
        <w:left w:val="none" w:sz="0" w:space="0" w:color="auto"/>
        <w:bottom w:val="none" w:sz="0" w:space="0" w:color="auto"/>
        <w:right w:val="none" w:sz="0" w:space="0" w:color="auto"/>
      </w:divBdr>
    </w:div>
    <w:div w:id="1995446190">
      <w:bodyDiv w:val="1"/>
      <w:marLeft w:val="0"/>
      <w:marRight w:val="0"/>
      <w:marTop w:val="0"/>
      <w:marBottom w:val="0"/>
      <w:divBdr>
        <w:top w:val="none" w:sz="0" w:space="0" w:color="auto"/>
        <w:left w:val="none" w:sz="0" w:space="0" w:color="auto"/>
        <w:bottom w:val="none" w:sz="0" w:space="0" w:color="auto"/>
        <w:right w:val="none" w:sz="0" w:space="0" w:color="auto"/>
      </w:divBdr>
    </w:div>
    <w:div w:id="1997763439">
      <w:bodyDiv w:val="1"/>
      <w:marLeft w:val="0"/>
      <w:marRight w:val="0"/>
      <w:marTop w:val="0"/>
      <w:marBottom w:val="0"/>
      <w:divBdr>
        <w:top w:val="none" w:sz="0" w:space="0" w:color="auto"/>
        <w:left w:val="none" w:sz="0" w:space="0" w:color="auto"/>
        <w:bottom w:val="none" w:sz="0" w:space="0" w:color="auto"/>
        <w:right w:val="none" w:sz="0" w:space="0" w:color="auto"/>
      </w:divBdr>
    </w:div>
    <w:div w:id="1998879088">
      <w:bodyDiv w:val="1"/>
      <w:marLeft w:val="0"/>
      <w:marRight w:val="0"/>
      <w:marTop w:val="0"/>
      <w:marBottom w:val="0"/>
      <w:divBdr>
        <w:top w:val="none" w:sz="0" w:space="0" w:color="auto"/>
        <w:left w:val="none" w:sz="0" w:space="0" w:color="auto"/>
        <w:bottom w:val="none" w:sz="0" w:space="0" w:color="auto"/>
        <w:right w:val="none" w:sz="0" w:space="0" w:color="auto"/>
      </w:divBdr>
    </w:div>
    <w:div w:id="1999573244">
      <w:bodyDiv w:val="1"/>
      <w:marLeft w:val="0"/>
      <w:marRight w:val="0"/>
      <w:marTop w:val="0"/>
      <w:marBottom w:val="0"/>
      <w:divBdr>
        <w:top w:val="none" w:sz="0" w:space="0" w:color="auto"/>
        <w:left w:val="none" w:sz="0" w:space="0" w:color="auto"/>
        <w:bottom w:val="none" w:sz="0" w:space="0" w:color="auto"/>
        <w:right w:val="none" w:sz="0" w:space="0" w:color="auto"/>
      </w:divBdr>
    </w:div>
    <w:div w:id="2000307398">
      <w:bodyDiv w:val="1"/>
      <w:marLeft w:val="0"/>
      <w:marRight w:val="0"/>
      <w:marTop w:val="0"/>
      <w:marBottom w:val="0"/>
      <w:divBdr>
        <w:top w:val="none" w:sz="0" w:space="0" w:color="auto"/>
        <w:left w:val="none" w:sz="0" w:space="0" w:color="auto"/>
        <w:bottom w:val="none" w:sz="0" w:space="0" w:color="auto"/>
        <w:right w:val="none" w:sz="0" w:space="0" w:color="auto"/>
      </w:divBdr>
    </w:div>
    <w:div w:id="2000453494">
      <w:bodyDiv w:val="1"/>
      <w:marLeft w:val="0"/>
      <w:marRight w:val="0"/>
      <w:marTop w:val="0"/>
      <w:marBottom w:val="0"/>
      <w:divBdr>
        <w:top w:val="none" w:sz="0" w:space="0" w:color="auto"/>
        <w:left w:val="none" w:sz="0" w:space="0" w:color="auto"/>
        <w:bottom w:val="none" w:sz="0" w:space="0" w:color="auto"/>
        <w:right w:val="none" w:sz="0" w:space="0" w:color="auto"/>
      </w:divBdr>
    </w:div>
    <w:div w:id="2001348308">
      <w:bodyDiv w:val="1"/>
      <w:marLeft w:val="0"/>
      <w:marRight w:val="0"/>
      <w:marTop w:val="0"/>
      <w:marBottom w:val="0"/>
      <w:divBdr>
        <w:top w:val="none" w:sz="0" w:space="0" w:color="auto"/>
        <w:left w:val="none" w:sz="0" w:space="0" w:color="auto"/>
        <w:bottom w:val="none" w:sz="0" w:space="0" w:color="auto"/>
        <w:right w:val="none" w:sz="0" w:space="0" w:color="auto"/>
      </w:divBdr>
    </w:div>
    <w:div w:id="2003461658">
      <w:bodyDiv w:val="1"/>
      <w:marLeft w:val="0"/>
      <w:marRight w:val="0"/>
      <w:marTop w:val="0"/>
      <w:marBottom w:val="0"/>
      <w:divBdr>
        <w:top w:val="none" w:sz="0" w:space="0" w:color="auto"/>
        <w:left w:val="none" w:sz="0" w:space="0" w:color="auto"/>
        <w:bottom w:val="none" w:sz="0" w:space="0" w:color="auto"/>
        <w:right w:val="none" w:sz="0" w:space="0" w:color="auto"/>
      </w:divBdr>
    </w:div>
    <w:div w:id="2004580567">
      <w:bodyDiv w:val="1"/>
      <w:marLeft w:val="0"/>
      <w:marRight w:val="0"/>
      <w:marTop w:val="0"/>
      <w:marBottom w:val="0"/>
      <w:divBdr>
        <w:top w:val="none" w:sz="0" w:space="0" w:color="auto"/>
        <w:left w:val="none" w:sz="0" w:space="0" w:color="auto"/>
        <w:bottom w:val="none" w:sz="0" w:space="0" w:color="auto"/>
        <w:right w:val="none" w:sz="0" w:space="0" w:color="auto"/>
      </w:divBdr>
    </w:div>
    <w:div w:id="2005936371">
      <w:bodyDiv w:val="1"/>
      <w:marLeft w:val="0"/>
      <w:marRight w:val="0"/>
      <w:marTop w:val="0"/>
      <w:marBottom w:val="0"/>
      <w:divBdr>
        <w:top w:val="none" w:sz="0" w:space="0" w:color="auto"/>
        <w:left w:val="none" w:sz="0" w:space="0" w:color="auto"/>
        <w:bottom w:val="none" w:sz="0" w:space="0" w:color="auto"/>
        <w:right w:val="none" w:sz="0" w:space="0" w:color="auto"/>
      </w:divBdr>
    </w:div>
    <w:div w:id="2008088993">
      <w:bodyDiv w:val="1"/>
      <w:marLeft w:val="0"/>
      <w:marRight w:val="0"/>
      <w:marTop w:val="0"/>
      <w:marBottom w:val="0"/>
      <w:divBdr>
        <w:top w:val="none" w:sz="0" w:space="0" w:color="auto"/>
        <w:left w:val="none" w:sz="0" w:space="0" w:color="auto"/>
        <w:bottom w:val="none" w:sz="0" w:space="0" w:color="auto"/>
        <w:right w:val="none" w:sz="0" w:space="0" w:color="auto"/>
      </w:divBdr>
    </w:div>
    <w:div w:id="2008168103">
      <w:bodyDiv w:val="1"/>
      <w:marLeft w:val="0"/>
      <w:marRight w:val="0"/>
      <w:marTop w:val="0"/>
      <w:marBottom w:val="0"/>
      <w:divBdr>
        <w:top w:val="none" w:sz="0" w:space="0" w:color="auto"/>
        <w:left w:val="none" w:sz="0" w:space="0" w:color="auto"/>
        <w:bottom w:val="none" w:sz="0" w:space="0" w:color="auto"/>
        <w:right w:val="none" w:sz="0" w:space="0" w:color="auto"/>
      </w:divBdr>
    </w:div>
    <w:div w:id="2008510830">
      <w:bodyDiv w:val="1"/>
      <w:marLeft w:val="0"/>
      <w:marRight w:val="0"/>
      <w:marTop w:val="0"/>
      <w:marBottom w:val="0"/>
      <w:divBdr>
        <w:top w:val="none" w:sz="0" w:space="0" w:color="auto"/>
        <w:left w:val="none" w:sz="0" w:space="0" w:color="auto"/>
        <w:bottom w:val="none" w:sz="0" w:space="0" w:color="auto"/>
        <w:right w:val="none" w:sz="0" w:space="0" w:color="auto"/>
      </w:divBdr>
    </w:div>
    <w:div w:id="2009284320">
      <w:bodyDiv w:val="1"/>
      <w:marLeft w:val="0"/>
      <w:marRight w:val="0"/>
      <w:marTop w:val="0"/>
      <w:marBottom w:val="0"/>
      <w:divBdr>
        <w:top w:val="none" w:sz="0" w:space="0" w:color="auto"/>
        <w:left w:val="none" w:sz="0" w:space="0" w:color="auto"/>
        <w:bottom w:val="none" w:sz="0" w:space="0" w:color="auto"/>
        <w:right w:val="none" w:sz="0" w:space="0" w:color="auto"/>
      </w:divBdr>
    </w:div>
    <w:div w:id="2014674270">
      <w:bodyDiv w:val="1"/>
      <w:marLeft w:val="0"/>
      <w:marRight w:val="0"/>
      <w:marTop w:val="0"/>
      <w:marBottom w:val="0"/>
      <w:divBdr>
        <w:top w:val="none" w:sz="0" w:space="0" w:color="auto"/>
        <w:left w:val="none" w:sz="0" w:space="0" w:color="auto"/>
        <w:bottom w:val="none" w:sz="0" w:space="0" w:color="auto"/>
        <w:right w:val="none" w:sz="0" w:space="0" w:color="auto"/>
      </w:divBdr>
    </w:div>
    <w:div w:id="2016572892">
      <w:bodyDiv w:val="1"/>
      <w:marLeft w:val="0"/>
      <w:marRight w:val="0"/>
      <w:marTop w:val="0"/>
      <w:marBottom w:val="0"/>
      <w:divBdr>
        <w:top w:val="none" w:sz="0" w:space="0" w:color="auto"/>
        <w:left w:val="none" w:sz="0" w:space="0" w:color="auto"/>
        <w:bottom w:val="none" w:sz="0" w:space="0" w:color="auto"/>
        <w:right w:val="none" w:sz="0" w:space="0" w:color="auto"/>
      </w:divBdr>
    </w:div>
    <w:div w:id="2017416734">
      <w:bodyDiv w:val="1"/>
      <w:marLeft w:val="0"/>
      <w:marRight w:val="0"/>
      <w:marTop w:val="0"/>
      <w:marBottom w:val="0"/>
      <w:divBdr>
        <w:top w:val="none" w:sz="0" w:space="0" w:color="auto"/>
        <w:left w:val="none" w:sz="0" w:space="0" w:color="auto"/>
        <w:bottom w:val="none" w:sz="0" w:space="0" w:color="auto"/>
        <w:right w:val="none" w:sz="0" w:space="0" w:color="auto"/>
      </w:divBdr>
    </w:div>
    <w:div w:id="2018458443">
      <w:bodyDiv w:val="1"/>
      <w:marLeft w:val="0"/>
      <w:marRight w:val="0"/>
      <w:marTop w:val="0"/>
      <w:marBottom w:val="0"/>
      <w:divBdr>
        <w:top w:val="none" w:sz="0" w:space="0" w:color="auto"/>
        <w:left w:val="none" w:sz="0" w:space="0" w:color="auto"/>
        <w:bottom w:val="none" w:sz="0" w:space="0" w:color="auto"/>
        <w:right w:val="none" w:sz="0" w:space="0" w:color="auto"/>
      </w:divBdr>
    </w:div>
    <w:div w:id="2019229762">
      <w:bodyDiv w:val="1"/>
      <w:marLeft w:val="0"/>
      <w:marRight w:val="0"/>
      <w:marTop w:val="0"/>
      <w:marBottom w:val="0"/>
      <w:divBdr>
        <w:top w:val="none" w:sz="0" w:space="0" w:color="auto"/>
        <w:left w:val="none" w:sz="0" w:space="0" w:color="auto"/>
        <w:bottom w:val="none" w:sz="0" w:space="0" w:color="auto"/>
        <w:right w:val="none" w:sz="0" w:space="0" w:color="auto"/>
      </w:divBdr>
    </w:div>
    <w:div w:id="2019429592">
      <w:bodyDiv w:val="1"/>
      <w:marLeft w:val="0"/>
      <w:marRight w:val="0"/>
      <w:marTop w:val="0"/>
      <w:marBottom w:val="0"/>
      <w:divBdr>
        <w:top w:val="none" w:sz="0" w:space="0" w:color="auto"/>
        <w:left w:val="none" w:sz="0" w:space="0" w:color="auto"/>
        <w:bottom w:val="none" w:sz="0" w:space="0" w:color="auto"/>
        <w:right w:val="none" w:sz="0" w:space="0" w:color="auto"/>
      </w:divBdr>
    </w:div>
    <w:div w:id="2020813215">
      <w:bodyDiv w:val="1"/>
      <w:marLeft w:val="0"/>
      <w:marRight w:val="0"/>
      <w:marTop w:val="0"/>
      <w:marBottom w:val="0"/>
      <w:divBdr>
        <w:top w:val="none" w:sz="0" w:space="0" w:color="auto"/>
        <w:left w:val="none" w:sz="0" w:space="0" w:color="auto"/>
        <w:bottom w:val="none" w:sz="0" w:space="0" w:color="auto"/>
        <w:right w:val="none" w:sz="0" w:space="0" w:color="auto"/>
      </w:divBdr>
    </w:div>
    <w:div w:id="2021807729">
      <w:bodyDiv w:val="1"/>
      <w:marLeft w:val="0"/>
      <w:marRight w:val="0"/>
      <w:marTop w:val="0"/>
      <w:marBottom w:val="0"/>
      <w:divBdr>
        <w:top w:val="none" w:sz="0" w:space="0" w:color="auto"/>
        <w:left w:val="none" w:sz="0" w:space="0" w:color="auto"/>
        <w:bottom w:val="none" w:sz="0" w:space="0" w:color="auto"/>
        <w:right w:val="none" w:sz="0" w:space="0" w:color="auto"/>
      </w:divBdr>
    </w:div>
    <w:div w:id="2022507629">
      <w:bodyDiv w:val="1"/>
      <w:marLeft w:val="0"/>
      <w:marRight w:val="0"/>
      <w:marTop w:val="0"/>
      <w:marBottom w:val="0"/>
      <w:divBdr>
        <w:top w:val="none" w:sz="0" w:space="0" w:color="auto"/>
        <w:left w:val="none" w:sz="0" w:space="0" w:color="auto"/>
        <w:bottom w:val="none" w:sz="0" w:space="0" w:color="auto"/>
        <w:right w:val="none" w:sz="0" w:space="0" w:color="auto"/>
      </w:divBdr>
    </w:div>
    <w:div w:id="2023972100">
      <w:bodyDiv w:val="1"/>
      <w:marLeft w:val="0"/>
      <w:marRight w:val="0"/>
      <w:marTop w:val="0"/>
      <w:marBottom w:val="0"/>
      <w:divBdr>
        <w:top w:val="none" w:sz="0" w:space="0" w:color="auto"/>
        <w:left w:val="none" w:sz="0" w:space="0" w:color="auto"/>
        <w:bottom w:val="none" w:sz="0" w:space="0" w:color="auto"/>
        <w:right w:val="none" w:sz="0" w:space="0" w:color="auto"/>
      </w:divBdr>
    </w:div>
    <w:div w:id="2024357877">
      <w:bodyDiv w:val="1"/>
      <w:marLeft w:val="0"/>
      <w:marRight w:val="0"/>
      <w:marTop w:val="0"/>
      <w:marBottom w:val="0"/>
      <w:divBdr>
        <w:top w:val="none" w:sz="0" w:space="0" w:color="auto"/>
        <w:left w:val="none" w:sz="0" w:space="0" w:color="auto"/>
        <w:bottom w:val="none" w:sz="0" w:space="0" w:color="auto"/>
        <w:right w:val="none" w:sz="0" w:space="0" w:color="auto"/>
      </w:divBdr>
    </w:div>
    <w:div w:id="2024697074">
      <w:bodyDiv w:val="1"/>
      <w:marLeft w:val="0"/>
      <w:marRight w:val="0"/>
      <w:marTop w:val="0"/>
      <w:marBottom w:val="0"/>
      <w:divBdr>
        <w:top w:val="none" w:sz="0" w:space="0" w:color="auto"/>
        <w:left w:val="none" w:sz="0" w:space="0" w:color="auto"/>
        <w:bottom w:val="none" w:sz="0" w:space="0" w:color="auto"/>
        <w:right w:val="none" w:sz="0" w:space="0" w:color="auto"/>
      </w:divBdr>
    </w:div>
    <w:div w:id="2025328313">
      <w:bodyDiv w:val="1"/>
      <w:marLeft w:val="0"/>
      <w:marRight w:val="0"/>
      <w:marTop w:val="0"/>
      <w:marBottom w:val="0"/>
      <w:divBdr>
        <w:top w:val="none" w:sz="0" w:space="0" w:color="auto"/>
        <w:left w:val="none" w:sz="0" w:space="0" w:color="auto"/>
        <w:bottom w:val="none" w:sz="0" w:space="0" w:color="auto"/>
        <w:right w:val="none" w:sz="0" w:space="0" w:color="auto"/>
      </w:divBdr>
    </w:div>
    <w:div w:id="2028479954">
      <w:bodyDiv w:val="1"/>
      <w:marLeft w:val="0"/>
      <w:marRight w:val="0"/>
      <w:marTop w:val="0"/>
      <w:marBottom w:val="0"/>
      <w:divBdr>
        <w:top w:val="none" w:sz="0" w:space="0" w:color="auto"/>
        <w:left w:val="none" w:sz="0" w:space="0" w:color="auto"/>
        <w:bottom w:val="none" w:sz="0" w:space="0" w:color="auto"/>
        <w:right w:val="none" w:sz="0" w:space="0" w:color="auto"/>
      </w:divBdr>
    </w:div>
    <w:div w:id="2028561711">
      <w:bodyDiv w:val="1"/>
      <w:marLeft w:val="0"/>
      <w:marRight w:val="0"/>
      <w:marTop w:val="0"/>
      <w:marBottom w:val="0"/>
      <w:divBdr>
        <w:top w:val="none" w:sz="0" w:space="0" w:color="auto"/>
        <w:left w:val="none" w:sz="0" w:space="0" w:color="auto"/>
        <w:bottom w:val="none" w:sz="0" w:space="0" w:color="auto"/>
        <w:right w:val="none" w:sz="0" w:space="0" w:color="auto"/>
      </w:divBdr>
    </w:div>
    <w:div w:id="2028603277">
      <w:bodyDiv w:val="1"/>
      <w:marLeft w:val="0"/>
      <w:marRight w:val="0"/>
      <w:marTop w:val="0"/>
      <w:marBottom w:val="0"/>
      <w:divBdr>
        <w:top w:val="none" w:sz="0" w:space="0" w:color="auto"/>
        <w:left w:val="none" w:sz="0" w:space="0" w:color="auto"/>
        <w:bottom w:val="none" w:sz="0" w:space="0" w:color="auto"/>
        <w:right w:val="none" w:sz="0" w:space="0" w:color="auto"/>
      </w:divBdr>
    </w:div>
    <w:div w:id="2029594991">
      <w:bodyDiv w:val="1"/>
      <w:marLeft w:val="0"/>
      <w:marRight w:val="0"/>
      <w:marTop w:val="0"/>
      <w:marBottom w:val="0"/>
      <w:divBdr>
        <w:top w:val="none" w:sz="0" w:space="0" w:color="auto"/>
        <w:left w:val="none" w:sz="0" w:space="0" w:color="auto"/>
        <w:bottom w:val="none" w:sz="0" w:space="0" w:color="auto"/>
        <w:right w:val="none" w:sz="0" w:space="0" w:color="auto"/>
      </w:divBdr>
    </w:div>
    <w:div w:id="2030792967">
      <w:bodyDiv w:val="1"/>
      <w:marLeft w:val="0"/>
      <w:marRight w:val="0"/>
      <w:marTop w:val="0"/>
      <w:marBottom w:val="0"/>
      <w:divBdr>
        <w:top w:val="none" w:sz="0" w:space="0" w:color="auto"/>
        <w:left w:val="none" w:sz="0" w:space="0" w:color="auto"/>
        <w:bottom w:val="none" w:sz="0" w:space="0" w:color="auto"/>
        <w:right w:val="none" w:sz="0" w:space="0" w:color="auto"/>
      </w:divBdr>
    </w:div>
    <w:div w:id="2030909871">
      <w:bodyDiv w:val="1"/>
      <w:marLeft w:val="0"/>
      <w:marRight w:val="0"/>
      <w:marTop w:val="0"/>
      <w:marBottom w:val="0"/>
      <w:divBdr>
        <w:top w:val="none" w:sz="0" w:space="0" w:color="auto"/>
        <w:left w:val="none" w:sz="0" w:space="0" w:color="auto"/>
        <w:bottom w:val="none" w:sz="0" w:space="0" w:color="auto"/>
        <w:right w:val="none" w:sz="0" w:space="0" w:color="auto"/>
      </w:divBdr>
    </w:div>
    <w:div w:id="2030914801">
      <w:bodyDiv w:val="1"/>
      <w:marLeft w:val="0"/>
      <w:marRight w:val="0"/>
      <w:marTop w:val="0"/>
      <w:marBottom w:val="0"/>
      <w:divBdr>
        <w:top w:val="none" w:sz="0" w:space="0" w:color="auto"/>
        <w:left w:val="none" w:sz="0" w:space="0" w:color="auto"/>
        <w:bottom w:val="none" w:sz="0" w:space="0" w:color="auto"/>
        <w:right w:val="none" w:sz="0" w:space="0" w:color="auto"/>
      </w:divBdr>
    </w:div>
    <w:div w:id="2032417914">
      <w:bodyDiv w:val="1"/>
      <w:marLeft w:val="0"/>
      <w:marRight w:val="0"/>
      <w:marTop w:val="0"/>
      <w:marBottom w:val="0"/>
      <w:divBdr>
        <w:top w:val="none" w:sz="0" w:space="0" w:color="auto"/>
        <w:left w:val="none" w:sz="0" w:space="0" w:color="auto"/>
        <w:bottom w:val="none" w:sz="0" w:space="0" w:color="auto"/>
        <w:right w:val="none" w:sz="0" w:space="0" w:color="auto"/>
      </w:divBdr>
    </w:div>
    <w:div w:id="2034576222">
      <w:bodyDiv w:val="1"/>
      <w:marLeft w:val="0"/>
      <w:marRight w:val="0"/>
      <w:marTop w:val="0"/>
      <w:marBottom w:val="0"/>
      <w:divBdr>
        <w:top w:val="none" w:sz="0" w:space="0" w:color="auto"/>
        <w:left w:val="none" w:sz="0" w:space="0" w:color="auto"/>
        <w:bottom w:val="none" w:sz="0" w:space="0" w:color="auto"/>
        <w:right w:val="none" w:sz="0" w:space="0" w:color="auto"/>
      </w:divBdr>
    </w:div>
    <w:div w:id="2035181127">
      <w:bodyDiv w:val="1"/>
      <w:marLeft w:val="0"/>
      <w:marRight w:val="0"/>
      <w:marTop w:val="0"/>
      <w:marBottom w:val="0"/>
      <w:divBdr>
        <w:top w:val="none" w:sz="0" w:space="0" w:color="auto"/>
        <w:left w:val="none" w:sz="0" w:space="0" w:color="auto"/>
        <w:bottom w:val="none" w:sz="0" w:space="0" w:color="auto"/>
        <w:right w:val="none" w:sz="0" w:space="0" w:color="auto"/>
      </w:divBdr>
    </w:div>
    <w:div w:id="2036232273">
      <w:bodyDiv w:val="1"/>
      <w:marLeft w:val="0"/>
      <w:marRight w:val="0"/>
      <w:marTop w:val="0"/>
      <w:marBottom w:val="0"/>
      <w:divBdr>
        <w:top w:val="none" w:sz="0" w:space="0" w:color="auto"/>
        <w:left w:val="none" w:sz="0" w:space="0" w:color="auto"/>
        <w:bottom w:val="none" w:sz="0" w:space="0" w:color="auto"/>
        <w:right w:val="none" w:sz="0" w:space="0" w:color="auto"/>
      </w:divBdr>
    </w:div>
    <w:div w:id="2036466218">
      <w:bodyDiv w:val="1"/>
      <w:marLeft w:val="0"/>
      <w:marRight w:val="0"/>
      <w:marTop w:val="0"/>
      <w:marBottom w:val="0"/>
      <w:divBdr>
        <w:top w:val="none" w:sz="0" w:space="0" w:color="auto"/>
        <w:left w:val="none" w:sz="0" w:space="0" w:color="auto"/>
        <w:bottom w:val="none" w:sz="0" w:space="0" w:color="auto"/>
        <w:right w:val="none" w:sz="0" w:space="0" w:color="auto"/>
      </w:divBdr>
    </w:div>
    <w:div w:id="2037922440">
      <w:bodyDiv w:val="1"/>
      <w:marLeft w:val="0"/>
      <w:marRight w:val="0"/>
      <w:marTop w:val="0"/>
      <w:marBottom w:val="0"/>
      <w:divBdr>
        <w:top w:val="none" w:sz="0" w:space="0" w:color="auto"/>
        <w:left w:val="none" w:sz="0" w:space="0" w:color="auto"/>
        <w:bottom w:val="none" w:sz="0" w:space="0" w:color="auto"/>
        <w:right w:val="none" w:sz="0" w:space="0" w:color="auto"/>
      </w:divBdr>
    </w:div>
    <w:div w:id="2038654106">
      <w:bodyDiv w:val="1"/>
      <w:marLeft w:val="0"/>
      <w:marRight w:val="0"/>
      <w:marTop w:val="0"/>
      <w:marBottom w:val="0"/>
      <w:divBdr>
        <w:top w:val="none" w:sz="0" w:space="0" w:color="auto"/>
        <w:left w:val="none" w:sz="0" w:space="0" w:color="auto"/>
        <w:bottom w:val="none" w:sz="0" w:space="0" w:color="auto"/>
        <w:right w:val="none" w:sz="0" w:space="0" w:color="auto"/>
      </w:divBdr>
    </w:div>
    <w:div w:id="2039892426">
      <w:bodyDiv w:val="1"/>
      <w:marLeft w:val="0"/>
      <w:marRight w:val="0"/>
      <w:marTop w:val="0"/>
      <w:marBottom w:val="0"/>
      <w:divBdr>
        <w:top w:val="none" w:sz="0" w:space="0" w:color="auto"/>
        <w:left w:val="none" w:sz="0" w:space="0" w:color="auto"/>
        <w:bottom w:val="none" w:sz="0" w:space="0" w:color="auto"/>
        <w:right w:val="none" w:sz="0" w:space="0" w:color="auto"/>
      </w:divBdr>
    </w:div>
    <w:div w:id="2040278694">
      <w:bodyDiv w:val="1"/>
      <w:marLeft w:val="0"/>
      <w:marRight w:val="0"/>
      <w:marTop w:val="0"/>
      <w:marBottom w:val="0"/>
      <w:divBdr>
        <w:top w:val="none" w:sz="0" w:space="0" w:color="auto"/>
        <w:left w:val="none" w:sz="0" w:space="0" w:color="auto"/>
        <w:bottom w:val="none" w:sz="0" w:space="0" w:color="auto"/>
        <w:right w:val="none" w:sz="0" w:space="0" w:color="auto"/>
      </w:divBdr>
    </w:div>
    <w:div w:id="2041198265">
      <w:bodyDiv w:val="1"/>
      <w:marLeft w:val="0"/>
      <w:marRight w:val="0"/>
      <w:marTop w:val="0"/>
      <w:marBottom w:val="0"/>
      <w:divBdr>
        <w:top w:val="none" w:sz="0" w:space="0" w:color="auto"/>
        <w:left w:val="none" w:sz="0" w:space="0" w:color="auto"/>
        <w:bottom w:val="none" w:sz="0" w:space="0" w:color="auto"/>
        <w:right w:val="none" w:sz="0" w:space="0" w:color="auto"/>
      </w:divBdr>
    </w:div>
    <w:div w:id="2041322781">
      <w:bodyDiv w:val="1"/>
      <w:marLeft w:val="0"/>
      <w:marRight w:val="0"/>
      <w:marTop w:val="0"/>
      <w:marBottom w:val="0"/>
      <w:divBdr>
        <w:top w:val="none" w:sz="0" w:space="0" w:color="auto"/>
        <w:left w:val="none" w:sz="0" w:space="0" w:color="auto"/>
        <w:bottom w:val="none" w:sz="0" w:space="0" w:color="auto"/>
        <w:right w:val="none" w:sz="0" w:space="0" w:color="auto"/>
      </w:divBdr>
    </w:div>
    <w:div w:id="2042241514">
      <w:bodyDiv w:val="1"/>
      <w:marLeft w:val="0"/>
      <w:marRight w:val="0"/>
      <w:marTop w:val="0"/>
      <w:marBottom w:val="0"/>
      <w:divBdr>
        <w:top w:val="none" w:sz="0" w:space="0" w:color="auto"/>
        <w:left w:val="none" w:sz="0" w:space="0" w:color="auto"/>
        <w:bottom w:val="none" w:sz="0" w:space="0" w:color="auto"/>
        <w:right w:val="none" w:sz="0" w:space="0" w:color="auto"/>
      </w:divBdr>
    </w:div>
    <w:div w:id="2042706631">
      <w:bodyDiv w:val="1"/>
      <w:marLeft w:val="0"/>
      <w:marRight w:val="0"/>
      <w:marTop w:val="0"/>
      <w:marBottom w:val="0"/>
      <w:divBdr>
        <w:top w:val="none" w:sz="0" w:space="0" w:color="auto"/>
        <w:left w:val="none" w:sz="0" w:space="0" w:color="auto"/>
        <w:bottom w:val="none" w:sz="0" w:space="0" w:color="auto"/>
        <w:right w:val="none" w:sz="0" w:space="0" w:color="auto"/>
      </w:divBdr>
    </w:div>
    <w:div w:id="2043045313">
      <w:bodyDiv w:val="1"/>
      <w:marLeft w:val="0"/>
      <w:marRight w:val="0"/>
      <w:marTop w:val="0"/>
      <w:marBottom w:val="0"/>
      <w:divBdr>
        <w:top w:val="none" w:sz="0" w:space="0" w:color="auto"/>
        <w:left w:val="none" w:sz="0" w:space="0" w:color="auto"/>
        <w:bottom w:val="none" w:sz="0" w:space="0" w:color="auto"/>
        <w:right w:val="none" w:sz="0" w:space="0" w:color="auto"/>
      </w:divBdr>
    </w:div>
    <w:div w:id="2044288961">
      <w:bodyDiv w:val="1"/>
      <w:marLeft w:val="0"/>
      <w:marRight w:val="0"/>
      <w:marTop w:val="0"/>
      <w:marBottom w:val="0"/>
      <w:divBdr>
        <w:top w:val="none" w:sz="0" w:space="0" w:color="auto"/>
        <w:left w:val="none" w:sz="0" w:space="0" w:color="auto"/>
        <w:bottom w:val="none" w:sz="0" w:space="0" w:color="auto"/>
        <w:right w:val="none" w:sz="0" w:space="0" w:color="auto"/>
      </w:divBdr>
    </w:div>
    <w:div w:id="2046976874">
      <w:bodyDiv w:val="1"/>
      <w:marLeft w:val="0"/>
      <w:marRight w:val="0"/>
      <w:marTop w:val="0"/>
      <w:marBottom w:val="0"/>
      <w:divBdr>
        <w:top w:val="none" w:sz="0" w:space="0" w:color="auto"/>
        <w:left w:val="none" w:sz="0" w:space="0" w:color="auto"/>
        <w:bottom w:val="none" w:sz="0" w:space="0" w:color="auto"/>
        <w:right w:val="none" w:sz="0" w:space="0" w:color="auto"/>
      </w:divBdr>
    </w:div>
    <w:div w:id="2047679078">
      <w:bodyDiv w:val="1"/>
      <w:marLeft w:val="0"/>
      <w:marRight w:val="0"/>
      <w:marTop w:val="0"/>
      <w:marBottom w:val="0"/>
      <w:divBdr>
        <w:top w:val="none" w:sz="0" w:space="0" w:color="auto"/>
        <w:left w:val="none" w:sz="0" w:space="0" w:color="auto"/>
        <w:bottom w:val="none" w:sz="0" w:space="0" w:color="auto"/>
        <w:right w:val="none" w:sz="0" w:space="0" w:color="auto"/>
      </w:divBdr>
    </w:div>
    <w:div w:id="2047756346">
      <w:bodyDiv w:val="1"/>
      <w:marLeft w:val="0"/>
      <w:marRight w:val="0"/>
      <w:marTop w:val="0"/>
      <w:marBottom w:val="0"/>
      <w:divBdr>
        <w:top w:val="none" w:sz="0" w:space="0" w:color="auto"/>
        <w:left w:val="none" w:sz="0" w:space="0" w:color="auto"/>
        <w:bottom w:val="none" w:sz="0" w:space="0" w:color="auto"/>
        <w:right w:val="none" w:sz="0" w:space="0" w:color="auto"/>
      </w:divBdr>
    </w:div>
    <w:div w:id="2048796966">
      <w:bodyDiv w:val="1"/>
      <w:marLeft w:val="0"/>
      <w:marRight w:val="0"/>
      <w:marTop w:val="0"/>
      <w:marBottom w:val="0"/>
      <w:divBdr>
        <w:top w:val="none" w:sz="0" w:space="0" w:color="auto"/>
        <w:left w:val="none" w:sz="0" w:space="0" w:color="auto"/>
        <w:bottom w:val="none" w:sz="0" w:space="0" w:color="auto"/>
        <w:right w:val="none" w:sz="0" w:space="0" w:color="auto"/>
      </w:divBdr>
    </w:div>
    <w:div w:id="2048946694">
      <w:bodyDiv w:val="1"/>
      <w:marLeft w:val="0"/>
      <w:marRight w:val="0"/>
      <w:marTop w:val="0"/>
      <w:marBottom w:val="0"/>
      <w:divBdr>
        <w:top w:val="none" w:sz="0" w:space="0" w:color="auto"/>
        <w:left w:val="none" w:sz="0" w:space="0" w:color="auto"/>
        <w:bottom w:val="none" w:sz="0" w:space="0" w:color="auto"/>
        <w:right w:val="none" w:sz="0" w:space="0" w:color="auto"/>
      </w:divBdr>
    </w:div>
    <w:div w:id="2049526660">
      <w:bodyDiv w:val="1"/>
      <w:marLeft w:val="0"/>
      <w:marRight w:val="0"/>
      <w:marTop w:val="0"/>
      <w:marBottom w:val="0"/>
      <w:divBdr>
        <w:top w:val="none" w:sz="0" w:space="0" w:color="auto"/>
        <w:left w:val="none" w:sz="0" w:space="0" w:color="auto"/>
        <w:bottom w:val="none" w:sz="0" w:space="0" w:color="auto"/>
        <w:right w:val="none" w:sz="0" w:space="0" w:color="auto"/>
      </w:divBdr>
    </w:div>
    <w:div w:id="2050915828">
      <w:bodyDiv w:val="1"/>
      <w:marLeft w:val="0"/>
      <w:marRight w:val="0"/>
      <w:marTop w:val="0"/>
      <w:marBottom w:val="0"/>
      <w:divBdr>
        <w:top w:val="none" w:sz="0" w:space="0" w:color="auto"/>
        <w:left w:val="none" w:sz="0" w:space="0" w:color="auto"/>
        <w:bottom w:val="none" w:sz="0" w:space="0" w:color="auto"/>
        <w:right w:val="none" w:sz="0" w:space="0" w:color="auto"/>
      </w:divBdr>
    </w:div>
    <w:div w:id="2051176803">
      <w:bodyDiv w:val="1"/>
      <w:marLeft w:val="0"/>
      <w:marRight w:val="0"/>
      <w:marTop w:val="0"/>
      <w:marBottom w:val="0"/>
      <w:divBdr>
        <w:top w:val="none" w:sz="0" w:space="0" w:color="auto"/>
        <w:left w:val="none" w:sz="0" w:space="0" w:color="auto"/>
        <w:bottom w:val="none" w:sz="0" w:space="0" w:color="auto"/>
        <w:right w:val="none" w:sz="0" w:space="0" w:color="auto"/>
      </w:divBdr>
    </w:div>
    <w:div w:id="2051493230">
      <w:bodyDiv w:val="1"/>
      <w:marLeft w:val="0"/>
      <w:marRight w:val="0"/>
      <w:marTop w:val="0"/>
      <w:marBottom w:val="0"/>
      <w:divBdr>
        <w:top w:val="none" w:sz="0" w:space="0" w:color="auto"/>
        <w:left w:val="none" w:sz="0" w:space="0" w:color="auto"/>
        <w:bottom w:val="none" w:sz="0" w:space="0" w:color="auto"/>
        <w:right w:val="none" w:sz="0" w:space="0" w:color="auto"/>
      </w:divBdr>
    </w:div>
    <w:div w:id="2051804625">
      <w:bodyDiv w:val="1"/>
      <w:marLeft w:val="0"/>
      <w:marRight w:val="0"/>
      <w:marTop w:val="0"/>
      <w:marBottom w:val="0"/>
      <w:divBdr>
        <w:top w:val="none" w:sz="0" w:space="0" w:color="auto"/>
        <w:left w:val="none" w:sz="0" w:space="0" w:color="auto"/>
        <w:bottom w:val="none" w:sz="0" w:space="0" w:color="auto"/>
        <w:right w:val="none" w:sz="0" w:space="0" w:color="auto"/>
      </w:divBdr>
    </w:div>
    <w:div w:id="2053073361">
      <w:bodyDiv w:val="1"/>
      <w:marLeft w:val="0"/>
      <w:marRight w:val="0"/>
      <w:marTop w:val="0"/>
      <w:marBottom w:val="0"/>
      <w:divBdr>
        <w:top w:val="none" w:sz="0" w:space="0" w:color="auto"/>
        <w:left w:val="none" w:sz="0" w:space="0" w:color="auto"/>
        <w:bottom w:val="none" w:sz="0" w:space="0" w:color="auto"/>
        <w:right w:val="none" w:sz="0" w:space="0" w:color="auto"/>
      </w:divBdr>
    </w:div>
    <w:div w:id="2053571977">
      <w:bodyDiv w:val="1"/>
      <w:marLeft w:val="0"/>
      <w:marRight w:val="0"/>
      <w:marTop w:val="0"/>
      <w:marBottom w:val="0"/>
      <w:divBdr>
        <w:top w:val="none" w:sz="0" w:space="0" w:color="auto"/>
        <w:left w:val="none" w:sz="0" w:space="0" w:color="auto"/>
        <w:bottom w:val="none" w:sz="0" w:space="0" w:color="auto"/>
        <w:right w:val="none" w:sz="0" w:space="0" w:color="auto"/>
      </w:divBdr>
    </w:div>
    <w:div w:id="2054576729">
      <w:bodyDiv w:val="1"/>
      <w:marLeft w:val="0"/>
      <w:marRight w:val="0"/>
      <w:marTop w:val="0"/>
      <w:marBottom w:val="0"/>
      <w:divBdr>
        <w:top w:val="none" w:sz="0" w:space="0" w:color="auto"/>
        <w:left w:val="none" w:sz="0" w:space="0" w:color="auto"/>
        <w:bottom w:val="none" w:sz="0" w:space="0" w:color="auto"/>
        <w:right w:val="none" w:sz="0" w:space="0" w:color="auto"/>
      </w:divBdr>
    </w:div>
    <w:div w:id="2054882077">
      <w:bodyDiv w:val="1"/>
      <w:marLeft w:val="0"/>
      <w:marRight w:val="0"/>
      <w:marTop w:val="0"/>
      <w:marBottom w:val="0"/>
      <w:divBdr>
        <w:top w:val="none" w:sz="0" w:space="0" w:color="auto"/>
        <w:left w:val="none" w:sz="0" w:space="0" w:color="auto"/>
        <w:bottom w:val="none" w:sz="0" w:space="0" w:color="auto"/>
        <w:right w:val="none" w:sz="0" w:space="0" w:color="auto"/>
      </w:divBdr>
    </w:div>
    <w:div w:id="2055343541">
      <w:bodyDiv w:val="1"/>
      <w:marLeft w:val="0"/>
      <w:marRight w:val="0"/>
      <w:marTop w:val="0"/>
      <w:marBottom w:val="0"/>
      <w:divBdr>
        <w:top w:val="none" w:sz="0" w:space="0" w:color="auto"/>
        <w:left w:val="none" w:sz="0" w:space="0" w:color="auto"/>
        <w:bottom w:val="none" w:sz="0" w:space="0" w:color="auto"/>
        <w:right w:val="none" w:sz="0" w:space="0" w:color="auto"/>
      </w:divBdr>
    </w:div>
    <w:div w:id="2055613106">
      <w:bodyDiv w:val="1"/>
      <w:marLeft w:val="0"/>
      <w:marRight w:val="0"/>
      <w:marTop w:val="0"/>
      <w:marBottom w:val="0"/>
      <w:divBdr>
        <w:top w:val="none" w:sz="0" w:space="0" w:color="auto"/>
        <w:left w:val="none" w:sz="0" w:space="0" w:color="auto"/>
        <w:bottom w:val="none" w:sz="0" w:space="0" w:color="auto"/>
        <w:right w:val="none" w:sz="0" w:space="0" w:color="auto"/>
      </w:divBdr>
    </w:div>
    <w:div w:id="2056470141">
      <w:bodyDiv w:val="1"/>
      <w:marLeft w:val="0"/>
      <w:marRight w:val="0"/>
      <w:marTop w:val="0"/>
      <w:marBottom w:val="0"/>
      <w:divBdr>
        <w:top w:val="none" w:sz="0" w:space="0" w:color="auto"/>
        <w:left w:val="none" w:sz="0" w:space="0" w:color="auto"/>
        <w:bottom w:val="none" w:sz="0" w:space="0" w:color="auto"/>
        <w:right w:val="none" w:sz="0" w:space="0" w:color="auto"/>
      </w:divBdr>
    </w:div>
    <w:div w:id="2057002337">
      <w:bodyDiv w:val="1"/>
      <w:marLeft w:val="0"/>
      <w:marRight w:val="0"/>
      <w:marTop w:val="0"/>
      <w:marBottom w:val="0"/>
      <w:divBdr>
        <w:top w:val="none" w:sz="0" w:space="0" w:color="auto"/>
        <w:left w:val="none" w:sz="0" w:space="0" w:color="auto"/>
        <w:bottom w:val="none" w:sz="0" w:space="0" w:color="auto"/>
        <w:right w:val="none" w:sz="0" w:space="0" w:color="auto"/>
      </w:divBdr>
    </w:div>
    <w:div w:id="2057510038">
      <w:bodyDiv w:val="1"/>
      <w:marLeft w:val="0"/>
      <w:marRight w:val="0"/>
      <w:marTop w:val="0"/>
      <w:marBottom w:val="0"/>
      <w:divBdr>
        <w:top w:val="none" w:sz="0" w:space="0" w:color="auto"/>
        <w:left w:val="none" w:sz="0" w:space="0" w:color="auto"/>
        <w:bottom w:val="none" w:sz="0" w:space="0" w:color="auto"/>
        <w:right w:val="none" w:sz="0" w:space="0" w:color="auto"/>
      </w:divBdr>
    </w:div>
    <w:div w:id="2058384713">
      <w:bodyDiv w:val="1"/>
      <w:marLeft w:val="0"/>
      <w:marRight w:val="0"/>
      <w:marTop w:val="0"/>
      <w:marBottom w:val="0"/>
      <w:divBdr>
        <w:top w:val="none" w:sz="0" w:space="0" w:color="auto"/>
        <w:left w:val="none" w:sz="0" w:space="0" w:color="auto"/>
        <w:bottom w:val="none" w:sz="0" w:space="0" w:color="auto"/>
        <w:right w:val="none" w:sz="0" w:space="0" w:color="auto"/>
      </w:divBdr>
    </w:div>
    <w:div w:id="2058503216">
      <w:bodyDiv w:val="1"/>
      <w:marLeft w:val="0"/>
      <w:marRight w:val="0"/>
      <w:marTop w:val="0"/>
      <w:marBottom w:val="0"/>
      <w:divBdr>
        <w:top w:val="none" w:sz="0" w:space="0" w:color="auto"/>
        <w:left w:val="none" w:sz="0" w:space="0" w:color="auto"/>
        <w:bottom w:val="none" w:sz="0" w:space="0" w:color="auto"/>
        <w:right w:val="none" w:sz="0" w:space="0" w:color="auto"/>
      </w:divBdr>
    </w:div>
    <w:div w:id="2059863801">
      <w:bodyDiv w:val="1"/>
      <w:marLeft w:val="0"/>
      <w:marRight w:val="0"/>
      <w:marTop w:val="0"/>
      <w:marBottom w:val="0"/>
      <w:divBdr>
        <w:top w:val="none" w:sz="0" w:space="0" w:color="auto"/>
        <w:left w:val="none" w:sz="0" w:space="0" w:color="auto"/>
        <w:bottom w:val="none" w:sz="0" w:space="0" w:color="auto"/>
        <w:right w:val="none" w:sz="0" w:space="0" w:color="auto"/>
      </w:divBdr>
    </w:div>
    <w:div w:id="2061249148">
      <w:bodyDiv w:val="1"/>
      <w:marLeft w:val="0"/>
      <w:marRight w:val="0"/>
      <w:marTop w:val="0"/>
      <w:marBottom w:val="0"/>
      <w:divBdr>
        <w:top w:val="none" w:sz="0" w:space="0" w:color="auto"/>
        <w:left w:val="none" w:sz="0" w:space="0" w:color="auto"/>
        <w:bottom w:val="none" w:sz="0" w:space="0" w:color="auto"/>
        <w:right w:val="none" w:sz="0" w:space="0" w:color="auto"/>
      </w:divBdr>
    </w:div>
    <w:div w:id="2062515006">
      <w:bodyDiv w:val="1"/>
      <w:marLeft w:val="0"/>
      <w:marRight w:val="0"/>
      <w:marTop w:val="0"/>
      <w:marBottom w:val="0"/>
      <w:divBdr>
        <w:top w:val="none" w:sz="0" w:space="0" w:color="auto"/>
        <w:left w:val="none" w:sz="0" w:space="0" w:color="auto"/>
        <w:bottom w:val="none" w:sz="0" w:space="0" w:color="auto"/>
        <w:right w:val="none" w:sz="0" w:space="0" w:color="auto"/>
      </w:divBdr>
    </w:div>
    <w:div w:id="2063479266">
      <w:bodyDiv w:val="1"/>
      <w:marLeft w:val="0"/>
      <w:marRight w:val="0"/>
      <w:marTop w:val="0"/>
      <w:marBottom w:val="0"/>
      <w:divBdr>
        <w:top w:val="none" w:sz="0" w:space="0" w:color="auto"/>
        <w:left w:val="none" w:sz="0" w:space="0" w:color="auto"/>
        <w:bottom w:val="none" w:sz="0" w:space="0" w:color="auto"/>
        <w:right w:val="none" w:sz="0" w:space="0" w:color="auto"/>
      </w:divBdr>
    </w:div>
    <w:div w:id="2063626527">
      <w:bodyDiv w:val="1"/>
      <w:marLeft w:val="0"/>
      <w:marRight w:val="0"/>
      <w:marTop w:val="0"/>
      <w:marBottom w:val="0"/>
      <w:divBdr>
        <w:top w:val="none" w:sz="0" w:space="0" w:color="auto"/>
        <w:left w:val="none" w:sz="0" w:space="0" w:color="auto"/>
        <w:bottom w:val="none" w:sz="0" w:space="0" w:color="auto"/>
        <w:right w:val="none" w:sz="0" w:space="0" w:color="auto"/>
      </w:divBdr>
    </w:div>
    <w:div w:id="2066247676">
      <w:bodyDiv w:val="1"/>
      <w:marLeft w:val="0"/>
      <w:marRight w:val="0"/>
      <w:marTop w:val="0"/>
      <w:marBottom w:val="0"/>
      <w:divBdr>
        <w:top w:val="none" w:sz="0" w:space="0" w:color="auto"/>
        <w:left w:val="none" w:sz="0" w:space="0" w:color="auto"/>
        <w:bottom w:val="none" w:sz="0" w:space="0" w:color="auto"/>
        <w:right w:val="none" w:sz="0" w:space="0" w:color="auto"/>
      </w:divBdr>
    </w:div>
    <w:div w:id="2066758730">
      <w:bodyDiv w:val="1"/>
      <w:marLeft w:val="0"/>
      <w:marRight w:val="0"/>
      <w:marTop w:val="0"/>
      <w:marBottom w:val="0"/>
      <w:divBdr>
        <w:top w:val="none" w:sz="0" w:space="0" w:color="auto"/>
        <w:left w:val="none" w:sz="0" w:space="0" w:color="auto"/>
        <w:bottom w:val="none" w:sz="0" w:space="0" w:color="auto"/>
        <w:right w:val="none" w:sz="0" w:space="0" w:color="auto"/>
      </w:divBdr>
    </w:div>
    <w:div w:id="2068454294">
      <w:bodyDiv w:val="1"/>
      <w:marLeft w:val="0"/>
      <w:marRight w:val="0"/>
      <w:marTop w:val="0"/>
      <w:marBottom w:val="0"/>
      <w:divBdr>
        <w:top w:val="none" w:sz="0" w:space="0" w:color="auto"/>
        <w:left w:val="none" w:sz="0" w:space="0" w:color="auto"/>
        <w:bottom w:val="none" w:sz="0" w:space="0" w:color="auto"/>
        <w:right w:val="none" w:sz="0" w:space="0" w:color="auto"/>
      </w:divBdr>
    </w:div>
    <w:div w:id="2069180894">
      <w:bodyDiv w:val="1"/>
      <w:marLeft w:val="0"/>
      <w:marRight w:val="0"/>
      <w:marTop w:val="0"/>
      <w:marBottom w:val="0"/>
      <w:divBdr>
        <w:top w:val="none" w:sz="0" w:space="0" w:color="auto"/>
        <w:left w:val="none" w:sz="0" w:space="0" w:color="auto"/>
        <w:bottom w:val="none" w:sz="0" w:space="0" w:color="auto"/>
        <w:right w:val="none" w:sz="0" w:space="0" w:color="auto"/>
      </w:divBdr>
    </w:div>
    <w:div w:id="2069377190">
      <w:bodyDiv w:val="1"/>
      <w:marLeft w:val="0"/>
      <w:marRight w:val="0"/>
      <w:marTop w:val="0"/>
      <w:marBottom w:val="0"/>
      <w:divBdr>
        <w:top w:val="none" w:sz="0" w:space="0" w:color="auto"/>
        <w:left w:val="none" w:sz="0" w:space="0" w:color="auto"/>
        <w:bottom w:val="none" w:sz="0" w:space="0" w:color="auto"/>
        <w:right w:val="none" w:sz="0" w:space="0" w:color="auto"/>
      </w:divBdr>
    </w:div>
    <w:div w:id="2070808862">
      <w:bodyDiv w:val="1"/>
      <w:marLeft w:val="0"/>
      <w:marRight w:val="0"/>
      <w:marTop w:val="0"/>
      <w:marBottom w:val="0"/>
      <w:divBdr>
        <w:top w:val="none" w:sz="0" w:space="0" w:color="auto"/>
        <w:left w:val="none" w:sz="0" w:space="0" w:color="auto"/>
        <w:bottom w:val="none" w:sz="0" w:space="0" w:color="auto"/>
        <w:right w:val="none" w:sz="0" w:space="0" w:color="auto"/>
      </w:divBdr>
    </w:div>
    <w:div w:id="2072194467">
      <w:bodyDiv w:val="1"/>
      <w:marLeft w:val="0"/>
      <w:marRight w:val="0"/>
      <w:marTop w:val="0"/>
      <w:marBottom w:val="0"/>
      <w:divBdr>
        <w:top w:val="none" w:sz="0" w:space="0" w:color="auto"/>
        <w:left w:val="none" w:sz="0" w:space="0" w:color="auto"/>
        <w:bottom w:val="none" w:sz="0" w:space="0" w:color="auto"/>
        <w:right w:val="none" w:sz="0" w:space="0" w:color="auto"/>
      </w:divBdr>
    </w:div>
    <w:div w:id="2073193809">
      <w:bodyDiv w:val="1"/>
      <w:marLeft w:val="0"/>
      <w:marRight w:val="0"/>
      <w:marTop w:val="0"/>
      <w:marBottom w:val="0"/>
      <w:divBdr>
        <w:top w:val="none" w:sz="0" w:space="0" w:color="auto"/>
        <w:left w:val="none" w:sz="0" w:space="0" w:color="auto"/>
        <w:bottom w:val="none" w:sz="0" w:space="0" w:color="auto"/>
        <w:right w:val="none" w:sz="0" w:space="0" w:color="auto"/>
      </w:divBdr>
    </w:div>
    <w:div w:id="2074623592">
      <w:bodyDiv w:val="1"/>
      <w:marLeft w:val="0"/>
      <w:marRight w:val="0"/>
      <w:marTop w:val="0"/>
      <w:marBottom w:val="0"/>
      <w:divBdr>
        <w:top w:val="none" w:sz="0" w:space="0" w:color="auto"/>
        <w:left w:val="none" w:sz="0" w:space="0" w:color="auto"/>
        <w:bottom w:val="none" w:sz="0" w:space="0" w:color="auto"/>
        <w:right w:val="none" w:sz="0" w:space="0" w:color="auto"/>
      </w:divBdr>
    </w:div>
    <w:div w:id="2075350724">
      <w:bodyDiv w:val="1"/>
      <w:marLeft w:val="0"/>
      <w:marRight w:val="0"/>
      <w:marTop w:val="0"/>
      <w:marBottom w:val="0"/>
      <w:divBdr>
        <w:top w:val="none" w:sz="0" w:space="0" w:color="auto"/>
        <w:left w:val="none" w:sz="0" w:space="0" w:color="auto"/>
        <w:bottom w:val="none" w:sz="0" w:space="0" w:color="auto"/>
        <w:right w:val="none" w:sz="0" w:space="0" w:color="auto"/>
      </w:divBdr>
    </w:div>
    <w:div w:id="2076853019">
      <w:bodyDiv w:val="1"/>
      <w:marLeft w:val="0"/>
      <w:marRight w:val="0"/>
      <w:marTop w:val="0"/>
      <w:marBottom w:val="0"/>
      <w:divBdr>
        <w:top w:val="none" w:sz="0" w:space="0" w:color="auto"/>
        <w:left w:val="none" w:sz="0" w:space="0" w:color="auto"/>
        <w:bottom w:val="none" w:sz="0" w:space="0" w:color="auto"/>
        <w:right w:val="none" w:sz="0" w:space="0" w:color="auto"/>
      </w:divBdr>
    </w:div>
    <w:div w:id="2077583114">
      <w:bodyDiv w:val="1"/>
      <w:marLeft w:val="0"/>
      <w:marRight w:val="0"/>
      <w:marTop w:val="0"/>
      <w:marBottom w:val="0"/>
      <w:divBdr>
        <w:top w:val="none" w:sz="0" w:space="0" w:color="auto"/>
        <w:left w:val="none" w:sz="0" w:space="0" w:color="auto"/>
        <w:bottom w:val="none" w:sz="0" w:space="0" w:color="auto"/>
        <w:right w:val="none" w:sz="0" w:space="0" w:color="auto"/>
      </w:divBdr>
    </w:div>
    <w:div w:id="2077705248">
      <w:bodyDiv w:val="1"/>
      <w:marLeft w:val="0"/>
      <w:marRight w:val="0"/>
      <w:marTop w:val="0"/>
      <w:marBottom w:val="0"/>
      <w:divBdr>
        <w:top w:val="none" w:sz="0" w:space="0" w:color="auto"/>
        <w:left w:val="none" w:sz="0" w:space="0" w:color="auto"/>
        <w:bottom w:val="none" w:sz="0" w:space="0" w:color="auto"/>
        <w:right w:val="none" w:sz="0" w:space="0" w:color="auto"/>
      </w:divBdr>
    </w:div>
    <w:div w:id="2078361657">
      <w:bodyDiv w:val="1"/>
      <w:marLeft w:val="0"/>
      <w:marRight w:val="0"/>
      <w:marTop w:val="0"/>
      <w:marBottom w:val="0"/>
      <w:divBdr>
        <w:top w:val="none" w:sz="0" w:space="0" w:color="auto"/>
        <w:left w:val="none" w:sz="0" w:space="0" w:color="auto"/>
        <w:bottom w:val="none" w:sz="0" w:space="0" w:color="auto"/>
        <w:right w:val="none" w:sz="0" w:space="0" w:color="auto"/>
      </w:divBdr>
    </w:div>
    <w:div w:id="2079206213">
      <w:bodyDiv w:val="1"/>
      <w:marLeft w:val="0"/>
      <w:marRight w:val="0"/>
      <w:marTop w:val="0"/>
      <w:marBottom w:val="0"/>
      <w:divBdr>
        <w:top w:val="none" w:sz="0" w:space="0" w:color="auto"/>
        <w:left w:val="none" w:sz="0" w:space="0" w:color="auto"/>
        <w:bottom w:val="none" w:sz="0" w:space="0" w:color="auto"/>
        <w:right w:val="none" w:sz="0" w:space="0" w:color="auto"/>
      </w:divBdr>
    </w:div>
    <w:div w:id="2081059309">
      <w:bodyDiv w:val="1"/>
      <w:marLeft w:val="0"/>
      <w:marRight w:val="0"/>
      <w:marTop w:val="0"/>
      <w:marBottom w:val="0"/>
      <w:divBdr>
        <w:top w:val="none" w:sz="0" w:space="0" w:color="auto"/>
        <w:left w:val="none" w:sz="0" w:space="0" w:color="auto"/>
        <w:bottom w:val="none" w:sz="0" w:space="0" w:color="auto"/>
        <w:right w:val="none" w:sz="0" w:space="0" w:color="auto"/>
      </w:divBdr>
    </w:div>
    <w:div w:id="2081558059">
      <w:bodyDiv w:val="1"/>
      <w:marLeft w:val="0"/>
      <w:marRight w:val="0"/>
      <w:marTop w:val="0"/>
      <w:marBottom w:val="0"/>
      <w:divBdr>
        <w:top w:val="none" w:sz="0" w:space="0" w:color="auto"/>
        <w:left w:val="none" w:sz="0" w:space="0" w:color="auto"/>
        <w:bottom w:val="none" w:sz="0" w:space="0" w:color="auto"/>
        <w:right w:val="none" w:sz="0" w:space="0" w:color="auto"/>
      </w:divBdr>
    </w:div>
    <w:div w:id="2082872341">
      <w:bodyDiv w:val="1"/>
      <w:marLeft w:val="0"/>
      <w:marRight w:val="0"/>
      <w:marTop w:val="0"/>
      <w:marBottom w:val="0"/>
      <w:divBdr>
        <w:top w:val="none" w:sz="0" w:space="0" w:color="auto"/>
        <w:left w:val="none" w:sz="0" w:space="0" w:color="auto"/>
        <w:bottom w:val="none" w:sz="0" w:space="0" w:color="auto"/>
        <w:right w:val="none" w:sz="0" w:space="0" w:color="auto"/>
      </w:divBdr>
    </w:div>
    <w:div w:id="2084832743">
      <w:bodyDiv w:val="1"/>
      <w:marLeft w:val="0"/>
      <w:marRight w:val="0"/>
      <w:marTop w:val="0"/>
      <w:marBottom w:val="0"/>
      <w:divBdr>
        <w:top w:val="none" w:sz="0" w:space="0" w:color="auto"/>
        <w:left w:val="none" w:sz="0" w:space="0" w:color="auto"/>
        <w:bottom w:val="none" w:sz="0" w:space="0" w:color="auto"/>
        <w:right w:val="none" w:sz="0" w:space="0" w:color="auto"/>
      </w:divBdr>
    </w:div>
    <w:div w:id="2085028051">
      <w:bodyDiv w:val="1"/>
      <w:marLeft w:val="0"/>
      <w:marRight w:val="0"/>
      <w:marTop w:val="0"/>
      <w:marBottom w:val="0"/>
      <w:divBdr>
        <w:top w:val="none" w:sz="0" w:space="0" w:color="auto"/>
        <w:left w:val="none" w:sz="0" w:space="0" w:color="auto"/>
        <w:bottom w:val="none" w:sz="0" w:space="0" w:color="auto"/>
        <w:right w:val="none" w:sz="0" w:space="0" w:color="auto"/>
      </w:divBdr>
    </w:div>
    <w:div w:id="2087335155">
      <w:bodyDiv w:val="1"/>
      <w:marLeft w:val="0"/>
      <w:marRight w:val="0"/>
      <w:marTop w:val="0"/>
      <w:marBottom w:val="0"/>
      <w:divBdr>
        <w:top w:val="none" w:sz="0" w:space="0" w:color="auto"/>
        <w:left w:val="none" w:sz="0" w:space="0" w:color="auto"/>
        <w:bottom w:val="none" w:sz="0" w:space="0" w:color="auto"/>
        <w:right w:val="none" w:sz="0" w:space="0" w:color="auto"/>
      </w:divBdr>
    </w:div>
    <w:div w:id="2089422895">
      <w:bodyDiv w:val="1"/>
      <w:marLeft w:val="0"/>
      <w:marRight w:val="0"/>
      <w:marTop w:val="0"/>
      <w:marBottom w:val="0"/>
      <w:divBdr>
        <w:top w:val="none" w:sz="0" w:space="0" w:color="auto"/>
        <w:left w:val="none" w:sz="0" w:space="0" w:color="auto"/>
        <w:bottom w:val="none" w:sz="0" w:space="0" w:color="auto"/>
        <w:right w:val="none" w:sz="0" w:space="0" w:color="auto"/>
      </w:divBdr>
    </w:div>
    <w:div w:id="2089620448">
      <w:bodyDiv w:val="1"/>
      <w:marLeft w:val="0"/>
      <w:marRight w:val="0"/>
      <w:marTop w:val="0"/>
      <w:marBottom w:val="0"/>
      <w:divBdr>
        <w:top w:val="none" w:sz="0" w:space="0" w:color="auto"/>
        <w:left w:val="none" w:sz="0" w:space="0" w:color="auto"/>
        <w:bottom w:val="none" w:sz="0" w:space="0" w:color="auto"/>
        <w:right w:val="none" w:sz="0" w:space="0" w:color="auto"/>
      </w:divBdr>
    </w:div>
    <w:div w:id="2089841517">
      <w:bodyDiv w:val="1"/>
      <w:marLeft w:val="0"/>
      <w:marRight w:val="0"/>
      <w:marTop w:val="0"/>
      <w:marBottom w:val="0"/>
      <w:divBdr>
        <w:top w:val="none" w:sz="0" w:space="0" w:color="auto"/>
        <w:left w:val="none" w:sz="0" w:space="0" w:color="auto"/>
        <w:bottom w:val="none" w:sz="0" w:space="0" w:color="auto"/>
        <w:right w:val="none" w:sz="0" w:space="0" w:color="auto"/>
      </w:divBdr>
    </w:div>
    <w:div w:id="2089884096">
      <w:bodyDiv w:val="1"/>
      <w:marLeft w:val="0"/>
      <w:marRight w:val="0"/>
      <w:marTop w:val="0"/>
      <w:marBottom w:val="0"/>
      <w:divBdr>
        <w:top w:val="none" w:sz="0" w:space="0" w:color="auto"/>
        <w:left w:val="none" w:sz="0" w:space="0" w:color="auto"/>
        <w:bottom w:val="none" w:sz="0" w:space="0" w:color="auto"/>
        <w:right w:val="none" w:sz="0" w:space="0" w:color="auto"/>
      </w:divBdr>
    </w:div>
    <w:div w:id="2091150836">
      <w:bodyDiv w:val="1"/>
      <w:marLeft w:val="0"/>
      <w:marRight w:val="0"/>
      <w:marTop w:val="0"/>
      <w:marBottom w:val="0"/>
      <w:divBdr>
        <w:top w:val="none" w:sz="0" w:space="0" w:color="auto"/>
        <w:left w:val="none" w:sz="0" w:space="0" w:color="auto"/>
        <w:bottom w:val="none" w:sz="0" w:space="0" w:color="auto"/>
        <w:right w:val="none" w:sz="0" w:space="0" w:color="auto"/>
      </w:divBdr>
    </w:div>
    <w:div w:id="2091273728">
      <w:bodyDiv w:val="1"/>
      <w:marLeft w:val="0"/>
      <w:marRight w:val="0"/>
      <w:marTop w:val="0"/>
      <w:marBottom w:val="0"/>
      <w:divBdr>
        <w:top w:val="none" w:sz="0" w:space="0" w:color="auto"/>
        <w:left w:val="none" w:sz="0" w:space="0" w:color="auto"/>
        <w:bottom w:val="none" w:sz="0" w:space="0" w:color="auto"/>
        <w:right w:val="none" w:sz="0" w:space="0" w:color="auto"/>
      </w:divBdr>
    </w:div>
    <w:div w:id="2091349608">
      <w:bodyDiv w:val="1"/>
      <w:marLeft w:val="0"/>
      <w:marRight w:val="0"/>
      <w:marTop w:val="0"/>
      <w:marBottom w:val="0"/>
      <w:divBdr>
        <w:top w:val="none" w:sz="0" w:space="0" w:color="auto"/>
        <w:left w:val="none" w:sz="0" w:space="0" w:color="auto"/>
        <w:bottom w:val="none" w:sz="0" w:space="0" w:color="auto"/>
        <w:right w:val="none" w:sz="0" w:space="0" w:color="auto"/>
      </w:divBdr>
    </w:div>
    <w:div w:id="2095933519">
      <w:bodyDiv w:val="1"/>
      <w:marLeft w:val="0"/>
      <w:marRight w:val="0"/>
      <w:marTop w:val="0"/>
      <w:marBottom w:val="0"/>
      <w:divBdr>
        <w:top w:val="none" w:sz="0" w:space="0" w:color="auto"/>
        <w:left w:val="none" w:sz="0" w:space="0" w:color="auto"/>
        <w:bottom w:val="none" w:sz="0" w:space="0" w:color="auto"/>
        <w:right w:val="none" w:sz="0" w:space="0" w:color="auto"/>
      </w:divBdr>
    </w:div>
    <w:div w:id="2098096189">
      <w:bodyDiv w:val="1"/>
      <w:marLeft w:val="0"/>
      <w:marRight w:val="0"/>
      <w:marTop w:val="0"/>
      <w:marBottom w:val="0"/>
      <w:divBdr>
        <w:top w:val="none" w:sz="0" w:space="0" w:color="auto"/>
        <w:left w:val="none" w:sz="0" w:space="0" w:color="auto"/>
        <w:bottom w:val="none" w:sz="0" w:space="0" w:color="auto"/>
        <w:right w:val="none" w:sz="0" w:space="0" w:color="auto"/>
      </w:divBdr>
    </w:div>
    <w:div w:id="2098360104">
      <w:bodyDiv w:val="1"/>
      <w:marLeft w:val="0"/>
      <w:marRight w:val="0"/>
      <w:marTop w:val="0"/>
      <w:marBottom w:val="0"/>
      <w:divBdr>
        <w:top w:val="none" w:sz="0" w:space="0" w:color="auto"/>
        <w:left w:val="none" w:sz="0" w:space="0" w:color="auto"/>
        <w:bottom w:val="none" w:sz="0" w:space="0" w:color="auto"/>
        <w:right w:val="none" w:sz="0" w:space="0" w:color="auto"/>
      </w:divBdr>
    </w:div>
    <w:div w:id="2098475624">
      <w:bodyDiv w:val="1"/>
      <w:marLeft w:val="0"/>
      <w:marRight w:val="0"/>
      <w:marTop w:val="0"/>
      <w:marBottom w:val="0"/>
      <w:divBdr>
        <w:top w:val="none" w:sz="0" w:space="0" w:color="auto"/>
        <w:left w:val="none" w:sz="0" w:space="0" w:color="auto"/>
        <w:bottom w:val="none" w:sz="0" w:space="0" w:color="auto"/>
        <w:right w:val="none" w:sz="0" w:space="0" w:color="auto"/>
      </w:divBdr>
    </w:div>
    <w:div w:id="2098479113">
      <w:bodyDiv w:val="1"/>
      <w:marLeft w:val="0"/>
      <w:marRight w:val="0"/>
      <w:marTop w:val="0"/>
      <w:marBottom w:val="0"/>
      <w:divBdr>
        <w:top w:val="none" w:sz="0" w:space="0" w:color="auto"/>
        <w:left w:val="none" w:sz="0" w:space="0" w:color="auto"/>
        <w:bottom w:val="none" w:sz="0" w:space="0" w:color="auto"/>
        <w:right w:val="none" w:sz="0" w:space="0" w:color="auto"/>
      </w:divBdr>
    </w:div>
    <w:div w:id="2099599614">
      <w:bodyDiv w:val="1"/>
      <w:marLeft w:val="0"/>
      <w:marRight w:val="0"/>
      <w:marTop w:val="0"/>
      <w:marBottom w:val="0"/>
      <w:divBdr>
        <w:top w:val="none" w:sz="0" w:space="0" w:color="auto"/>
        <w:left w:val="none" w:sz="0" w:space="0" w:color="auto"/>
        <w:bottom w:val="none" w:sz="0" w:space="0" w:color="auto"/>
        <w:right w:val="none" w:sz="0" w:space="0" w:color="auto"/>
      </w:divBdr>
    </w:div>
    <w:div w:id="2100053721">
      <w:bodyDiv w:val="1"/>
      <w:marLeft w:val="0"/>
      <w:marRight w:val="0"/>
      <w:marTop w:val="0"/>
      <w:marBottom w:val="0"/>
      <w:divBdr>
        <w:top w:val="none" w:sz="0" w:space="0" w:color="auto"/>
        <w:left w:val="none" w:sz="0" w:space="0" w:color="auto"/>
        <w:bottom w:val="none" w:sz="0" w:space="0" w:color="auto"/>
        <w:right w:val="none" w:sz="0" w:space="0" w:color="auto"/>
      </w:divBdr>
    </w:div>
    <w:div w:id="2101095378">
      <w:bodyDiv w:val="1"/>
      <w:marLeft w:val="0"/>
      <w:marRight w:val="0"/>
      <w:marTop w:val="0"/>
      <w:marBottom w:val="0"/>
      <w:divBdr>
        <w:top w:val="none" w:sz="0" w:space="0" w:color="auto"/>
        <w:left w:val="none" w:sz="0" w:space="0" w:color="auto"/>
        <w:bottom w:val="none" w:sz="0" w:space="0" w:color="auto"/>
        <w:right w:val="none" w:sz="0" w:space="0" w:color="auto"/>
      </w:divBdr>
    </w:div>
    <w:div w:id="2102019848">
      <w:bodyDiv w:val="1"/>
      <w:marLeft w:val="0"/>
      <w:marRight w:val="0"/>
      <w:marTop w:val="0"/>
      <w:marBottom w:val="0"/>
      <w:divBdr>
        <w:top w:val="none" w:sz="0" w:space="0" w:color="auto"/>
        <w:left w:val="none" w:sz="0" w:space="0" w:color="auto"/>
        <w:bottom w:val="none" w:sz="0" w:space="0" w:color="auto"/>
        <w:right w:val="none" w:sz="0" w:space="0" w:color="auto"/>
      </w:divBdr>
    </w:div>
    <w:div w:id="2102527329">
      <w:bodyDiv w:val="1"/>
      <w:marLeft w:val="0"/>
      <w:marRight w:val="0"/>
      <w:marTop w:val="0"/>
      <w:marBottom w:val="0"/>
      <w:divBdr>
        <w:top w:val="none" w:sz="0" w:space="0" w:color="auto"/>
        <w:left w:val="none" w:sz="0" w:space="0" w:color="auto"/>
        <w:bottom w:val="none" w:sz="0" w:space="0" w:color="auto"/>
        <w:right w:val="none" w:sz="0" w:space="0" w:color="auto"/>
      </w:divBdr>
    </w:div>
    <w:div w:id="2103137416">
      <w:bodyDiv w:val="1"/>
      <w:marLeft w:val="0"/>
      <w:marRight w:val="0"/>
      <w:marTop w:val="0"/>
      <w:marBottom w:val="0"/>
      <w:divBdr>
        <w:top w:val="none" w:sz="0" w:space="0" w:color="auto"/>
        <w:left w:val="none" w:sz="0" w:space="0" w:color="auto"/>
        <w:bottom w:val="none" w:sz="0" w:space="0" w:color="auto"/>
        <w:right w:val="none" w:sz="0" w:space="0" w:color="auto"/>
      </w:divBdr>
    </w:div>
    <w:div w:id="2103791859">
      <w:bodyDiv w:val="1"/>
      <w:marLeft w:val="0"/>
      <w:marRight w:val="0"/>
      <w:marTop w:val="0"/>
      <w:marBottom w:val="0"/>
      <w:divBdr>
        <w:top w:val="none" w:sz="0" w:space="0" w:color="auto"/>
        <w:left w:val="none" w:sz="0" w:space="0" w:color="auto"/>
        <w:bottom w:val="none" w:sz="0" w:space="0" w:color="auto"/>
        <w:right w:val="none" w:sz="0" w:space="0" w:color="auto"/>
      </w:divBdr>
    </w:div>
    <w:div w:id="2104573651">
      <w:bodyDiv w:val="1"/>
      <w:marLeft w:val="0"/>
      <w:marRight w:val="0"/>
      <w:marTop w:val="0"/>
      <w:marBottom w:val="0"/>
      <w:divBdr>
        <w:top w:val="none" w:sz="0" w:space="0" w:color="auto"/>
        <w:left w:val="none" w:sz="0" w:space="0" w:color="auto"/>
        <w:bottom w:val="none" w:sz="0" w:space="0" w:color="auto"/>
        <w:right w:val="none" w:sz="0" w:space="0" w:color="auto"/>
      </w:divBdr>
    </w:div>
    <w:div w:id="2105494978">
      <w:bodyDiv w:val="1"/>
      <w:marLeft w:val="0"/>
      <w:marRight w:val="0"/>
      <w:marTop w:val="0"/>
      <w:marBottom w:val="0"/>
      <w:divBdr>
        <w:top w:val="none" w:sz="0" w:space="0" w:color="auto"/>
        <w:left w:val="none" w:sz="0" w:space="0" w:color="auto"/>
        <w:bottom w:val="none" w:sz="0" w:space="0" w:color="auto"/>
        <w:right w:val="none" w:sz="0" w:space="0" w:color="auto"/>
      </w:divBdr>
    </w:div>
    <w:div w:id="2106656100">
      <w:bodyDiv w:val="1"/>
      <w:marLeft w:val="0"/>
      <w:marRight w:val="0"/>
      <w:marTop w:val="0"/>
      <w:marBottom w:val="0"/>
      <w:divBdr>
        <w:top w:val="none" w:sz="0" w:space="0" w:color="auto"/>
        <w:left w:val="none" w:sz="0" w:space="0" w:color="auto"/>
        <w:bottom w:val="none" w:sz="0" w:space="0" w:color="auto"/>
        <w:right w:val="none" w:sz="0" w:space="0" w:color="auto"/>
      </w:divBdr>
    </w:div>
    <w:div w:id="2106881266">
      <w:bodyDiv w:val="1"/>
      <w:marLeft w:val="0"/>
      <w:marRight w:val="0"/>
      <w:marTop w:val="0"/>
      <w:marBottom w:val="0"/>
      <w:divBdr>
        <w:top w:val="none" w:sz="0" w:space="0" w:color="auto"/>
        <w:left w:val="none" w:sz="0" w:space="0" w:color="auto"/>
        <w:bottom w:val="none" w:sz="0" w:space="0" w:color="auto"/>
        <w:right w:val="none" w:sz="0" w:space="0" w:color="auto"/>
      </w:divBdr>
    </w:div>
    <w:div w:id="2107732039">
      <w:bodyDiv w:val="1"/>
      <w:marLeft w:val="0"/>
      <w:marRight w:val="0"/>
      <w:marTop w:val="0"/>
      <w:marBottom w:val="0"/>
      <w:divBdr>
        <w:top w:val="none" w:sz="0" w:space="0" w:color="auto"/>
        <w:left w:val="none" w:sz="0" w:space="0" w:color="auto"/>
        <w:bottom w:val="none" w:sz="0" w:space="0" w:color="auto"/>
        <w:right w:val="none" w:sz="0" w:space="0" w:color="auto"/>
      </w:divBdr>
    </w:div>
    <w:div w:id="2108236205">
      <w:bodyDiv w:val="1"/>
      <w:marLeft w:val="0"/>
      <w:marRight w:val="0"/>
      <w:marTop w:val="0"/>
      <w:marBottom w:val="0"/>
      <w:divBdr>
        <w:top w:val="none" w:sz="0" w:space="0" w:color="auto"/>
        <w:left w:val="none" w:sz="0" w:space="0" w:color="auto"/>
        <w:bottom w:val="none" w:sz="0" w:space="0" w:color="auto"/>
        <w:right w:val="none" w:sz="0" w:space="0" w:color="auto"/>
      </w:divBdr>
    </w:div>
    <w:div w:id="2108693211">
      <w:bodyDiv w:val="1"/>
      <w:marLeft w:val="0"/>
      <w:marRight w:val="0"/>
      <w:marTop w:val="0"/>
      <w:marBottom w:val="0"/>
      <w:divBdr>
        <w:top w:val="none" w:sz="0" w:space="0" w:color="auto"/>
        <w:left w:val="none" w:sz="0" w:space="0" w:color="auto"/>
        <w:bottom w:val="none" w:sz="0" w:space="0" w:color="auto"/>
        <w:right w:val="none" w:sz="0" w:space="0" w:color="auto"/>
      </w:divBdr>
    </w:div>
    <w:div w:id="2109963089">
      <w:bodyDiv w:val="1"/>
      <w:marLeft w:val="0"/>
      <w:marRight w:val="0"/>
      <w:marTop w:val="0"/>
      <w:marBottom w:val="0"/>
      <w:divBdr>
        <w:top w:val="none" w:sz="0" w:space="0" w:color="auto"/>
        <w:left w:val="none" w:sz="0" w:space="0" w:color="auto"/>
        <w:bottom w:val="none" w:sz="0" w:space="0" w:color="auto"/>
        <w:right w:val="none" w:sz="0" w:space="0" w:color="auto"/>
      </w:divBdr>
    </w:div>
    <w:div w:id="2110084338">
      <w:bodyDiv w:val="1"/>
      <w:marLeft w:val="0"/>
      <w:marRight w:val="0"/>
      <w:marTop w:val="0"/>
      <w:marBottom w:val="0"/>
      <w:divBdr>
        <w:top w:val="none" w:sz="0" w:space="0" w:color="auto"/>
        <w:left w:val="none" w:sz="0" w:space="0" w:color="auto"/>
        <w:bottom w:val="none" w:sz="0" w:space="0" w:color="auto"/>
        <w:right w:val="none" w:sz="0" w:space="0" w:color="auto"/>
      </w:divBdr>
    </w:div>
    <w:div w:id="2110274196">
      <w:bodyDiv w:val="1"/>
      <w:marLeft w:val="0"/>
      <w:marRight w:val="0"/>
      <w:marTop w:val="0"/>
      <w:marBottom w:val="0"/>
      <w:divBdr>
        <w:top w:val="none" w:sz="0" w:space="0" w:color="auto"/>
        <w:left w:val="none" w:sz="0" w:space="0" w:color="auto"/>
        <w:bottom w:val="none" w:sz="0" w:space="0" w:color="auto"/>
        <w:right w:val="none" w:sz="0" w:space="0" w:color="auto"/>
      </w:divBdr>
    </w:div>
    <w:div w:id="2110737037">
      <w:bodyDiv w:val="1"/>
      <w:marLeft w:val="0"/>
      <w:marRight w:val="0"/>
      <w:marTop w:val="0"/>
      <w:marBottom w:val="0"/>
      <w:divBdr>
        <w:top w:val="none" w:sz="0" w:space="0" w:color="auto"/>
        <w:left w:val="none" w:sz="0" w:space="0" w:color="auto"/>
        <w:bottom w:val="none" w:sz="0" w:space="0" w:color="auto"/>
        <w:right w:val="none" w:sz="0" w:space="0" w:color="auto"/>
      </w:divBdr>
    </w:div>
    <w:div w:id="2110931015">
      <w:bodyDiv w:val="1"/>
      <w:marLeft w:val="0"/>
      <w:marRight w:val="0"/>
      <w:marTop w:val="0"/>
      <w:marBottom w:val="0"/>
      <w:divBdr>
        <w:top w:val="none" w:sz="0" w:space="0" w:color="auto"/>
        <w:left w:val="none" w:sz="0" w:space="0" w:color="auto"/>
        <w:bottom w:val="none" w:sz="0" w:space="0" w:color="auto"/>
        <w:right w:val="none" w:sz="0" w:space="0" w:color="auto"/>
      </w:divBdr>
    </w:div>
    <w:div w:id="2111273183">
      <w:bodyDiv w:val="1"/>
      <w:marLeft w:val="0"/>
      <w:marRight w:val="0"/>
      <w:marTop w:val="0"/>
      <w:marBottom w:val="0"/>
      <w:divBdr>
        <w:top w:val="none" w:sz="0" w:space="0" w:color="auto"/>
        <w:left w:val="none" w:sz="0" w:space="0" w:color="auto"/>
        <w:bottom w:val="none" w:sz="0" w:space="0" w:color="auto"/>
        <w:right w:val="none" w:sz="0" w:space="0" w:color="auto"/>
      </w:divBdr>
    </w:div>
    <w:div w:id="2115320289">
      <w:bodyDiv w:val="1"/>
      <w:marLeft w:val="0"/>
      <w:marRight w:val="0"/>
      <w:marTop w:val="0"/>
      <w:marBottom w:val="0"/>
      <w:divBdr>
        <w:top w:val="none" w:sz="0" w:space="0" w:color="auto"/>
        <w:left w:val="none" w:sz="0" w:space="0" w:color="auto"/>
        <w:bottom w:val="none" w:sz="0" w:space="0" w:color="auto"/>
        <w:right w:val="none" w:sz="0" w:space="0" w:color="auto"/>
      </w:divBdr>
    </w:div>
    <w:div w:id="2115785601">
      <w:bodyDiv w:val="1"/>
      <w:marLeft w:val="0"/>
      <w:marRight w:val="0"/>
      <w:marTop w:val="0"/>
      <w:marBottom w:val="0"/>
      <w:divBdr>
        <w:top w:val="none" w:sz="0" w:space="0" w:color="auto"/>
        <w:left w:val="none" w:sz="0" w:space="0" w:color="auto"/>
        <w:bottom w:val="none" w:sz="0" w:space="0" w:color="auto"/>
        <w:right w:val="none" w:sz="0" w:space="0" w:color="auto"/>
      </w:divBdr>
    </w:div>
    <w:div w:id="2116049132">
      <w:bodyDiv w:val="1"/>
      <w:marLeft w:val="0"/>
      <w:marRight w:val="0"/>
      <w:marTop w:val="0"/>
      <w:marBottom w:val="0"/>
      <w:divBdr>
        <w:top w:val="none" w:sz="0" w:space="0" w:color="auto"/>
        <w:left w:val="none" w:sz="0" w:space="0" w:color="auto"/>
        <w:bottom w:val="none" w:sz="0" w:space="0" w:color="auto"/>
        <w:right w:val="none" w:sz="0" w:space="0" w:color="auto"/>
      </w:divBdr>
    </w:div>
    <w:div w:id="2116174257">
      <w:bodyDiv w:val="1"/>
      <w:marLeft w:val="0"/>
      <w:marRight w:val="0"/>
      <w:marTop w:val="0"/>
      <w:marBottom w:val="0"/>
      <w:divBdr>
        <w:top w:val="none" w:sz="0" w:space="0" w:color="auto"/>
        <w:left w:val="none" w:sz="0" w:space="0" w:color="auto"/>
        <w:bottom w:val="none" w:sz="0" w:space="0" w:color="auto"/>
        <w:right w:val="none" w:sz="0" w:space="0" w:color="auto"/>
      </w:divBdr>
    </w:div>
    <w:div w:id="2116747600">
      <w:bodyDiv w:val="1"/>
      <w:marLeft w:val="0"/>
      <w:marRight w:val="0"/>
      <w:marTop w:val="0"/>
      <w:marBottom w:val="0"/>
      <w:divBdr>
        <w:top w:val="none" w:sz="0" w:space="0" w:color="auto"/>
        <w:left w:val="none" w:sz="0" w:space="0" w:color="auto"/>
        <w:bottom w:val="none" w:sz="0" w:space="0" w:color="auto"/>
        <w:right w:val="none" w:sz="0" w:space="0" w:color="auto"/>
      </w:divBdr>
    </w:div>
    <w:div w:id="2121339497">
      <w:bodyDiv w:val="1"/>
      <w:marLeft w:val="0"/>
      <w:marRight w:val="0"/>
      <w:marTop w:val="0"/>
      <w:marBottom w:val="0"/>
      <w:divBdr>
        <w:top w:val="none" w:sz="0" w:space="0" w:color="auto"/>
        <w:left w:val="none" w:sz="0" w:space="0" w:color="auto"/>
        <w:bottom w:val="none" w:sz="0" w:space="0" w:color="auto"/>
        <w:right w:val="none" w:sz="0" w:space="0" w:color="auto"/>
      </w:divBdr>
    </w:div>
    <w:div w:id="2121949717">
      <w:bodyDiv w:val="1"/>
      <w:marLeft w:val="0"/>
      <w:marRight w:val="0"/>
      <w:marTop w:val="0"/>
      <w:marBottom w:val="0"/>
      <w:divBdr>
        <w:top w:val="none" w:sz="0" w:space="0" w:color="auto"/>
        <w:left w:val="none" w:sz="0" w:space="0" w:color="auto"/>
        <w:bottom w:val="none" w:sz="0" w:space="0" w:color="auto"/>
        <w:right w:val="none" w:sz="0" w:space="0" w:color="auto"/>
      </w:divBdr>
    </w:div>
    <w:div w:id="2124767426">
      <w:bodyDiv w:val="1"/>
      <w:marLeft w:val="0"/>
      <w:marRight w:val="0"/>
      <w:marTop w:val="0"/>
      <w:marBottom w:val="0"/>
      <w:divBdr>
        <w:top w:val="none" w:sz="0" w:space="0" w:color="auto"/>
        <w:left w:val="none" w:sz="0" w:space="0" w:color="auto"/>
        <w:bottom w:val="none" w:sz="0" w:space="0" w:color="auto"/>
        <w:right w:val="none" w:sz="0" w:space="0" w:color="auto"/>
      </w:divBdr>
    </w:div>
    <w:div w:id="2125532682">
      <w:bodyDiv w:val="1"/>
      <w:marLeft w:val="0"/>
      <w:marRight w:val="0"/>
      <w:marTop w:val="0"/>
      <w:marBottom w:val="0"/>
      <w:divBdr>
        <w:top w:val="none" w:sz="0" w:space="0" w:color="auto"/>
        <w:left w:val="none" w:sz="0" w:space="0" w:color="auto"/>
        <w:bottom w:val="none" w:sz="0" w:space="0" w:color="auto"/>
        <w:right w:val="none" w:sz="0" w:space="0" w:color="auto"/>
      </w:divBdr>
    </w:div>
    <w:div w:id="2125683450">
      <w:bodyDiv w:val="1"/>
      <w:marLeft w:val="0"/>
      <w:marRight w:val="0"/>
      <w:marTop w:val="0"/>
      <w:marBottom w:val="0"/>
      <w:divBdr>
        <w:top w:val="none" w:sz="0" w:space="0" w:color="auto"/>
        <w:left w:val="none" w:sz="0" w:space="0" w:color="auto"/>
        <w:bottom w:val="none" w:sz="0" w:space="0" w:color="auto"/>
        <w:right w:val="none" w:sz="0" w:space="0" w:color="auto"/>
      </w:divBdr>
    </w:div>
    <w:div w:id="2126804527">
      <w:bodyDiv w:val="1"/>
      <w:marLeft w:val="0"/>
      <w:marRight w:val="0"/>
      <w:marTop w:val="0"/>
      <w:marBottom w:val="0"/>
      <w:divBdr>
        <w:top w:val="none" w:sz="0" w:space="0" w:color="auto"/>
        <w:left w:val="none" w:sz="0" w:space="0" w:color="auto"/>
        <w:bottom w:val="none" w:sz="0" w:space="0" w:color="auto"/>
        <w:right w:val="none" w:sz="0" w:space="0" w:color="auto"/>
      </w:divBdr>
    </w:div>
    <w:div w:id="2127698925">
      <w:bodyDiv w:val="1"/>
      <w:marLeft w:val="0"/>
      <w:marRight w:val="0"/>
      <w:marTop w:val="0"/>
      <w:marBottom w:val="0"/>
      <w:divBdr>
        <w:top w:val="none" w:sz="0" w:space="0" w:color="auto"/>
        <w:left w:val="none" w:sz="0" w:space="0" w:color="auto"/>
        <w:bottom w:val="none" w:sz="0" w:space="0" w:color="auto"/>
        <w:right w:val="none" w:sz="0" w:space="0" w:color="auto"/>
      </w:divBdr>
    </w:div>
    <w:div w:id="2128232056">
      <w:bodyDiv w:val="1"/>
      <w:marLeft w:val="0"/>
      <w:marRight w:val="0"/>
      <w:marTop w:val="0"/>
      <w:marBottom w:val="0"/>
      <w:divBdr>
        <w:top w:val="none" w:sz="0" w:space="0" w:color="auto"/>
        <w:left w:val="none" w:sz="0" w:space="0" w:color="auto"/>
        <w:bottom w:val="none" w:sz="0" w:space="0" w:color="auto"/>
        <w:right w:val="none" w:sz="0" w:space="0" w:color="auto"/>
      </w:divBdr>
    </w:div>
    <w:div w:id="2129204369">
      <w:bodyDiv w:val="1"/>
      <w:marLeft w:val="0"/>
      <w:marRight w:val="0"/>
      <w:marTop w:val="0"/>
      <w:marBottom w:val="0"/>
      <w:divBdr>
        <w:top w:val="none" w:sz="0" w:space="0" w:color="auto"/>
        <w:left w:val="none" w:sz="0" w:space="0" w:color="auto"/>
        <w:bottom w:val="none" w:sz="0" w:space="0" w:color="auto"/>
        <w:right w:val="none" w:sz="0" w:space="0" w:color="auto"/>
      </w:divBdr>
    </w:div>
    <w:div w:id="2130002757">
      <w:bodyDiv w:val="1"/>
      <w:marLeft w:val="0"/>
      <w:marRight w:val="0"/>
      <w:marTop w:val="0"/>
      <w:marBottom w:val="0"/>
      <w:divBdr>
        <w:top w:val="none" w:sz="0" w:space="0" w:color="auto"/>
        <w:left w:val="none" w:sz="0" w:space="0" w:color="auto"/>
        <w:bottom w:val="none" w:sz="0" w:space="0" w:color="auto"/>
        <w:right w:val="none" w:sz="0" w:space="0" w:color="auto"/>
      </w:divBdr>
    </w:div>
    <w:div w:id="2132358777">
      <w:bodyDiv w:val="1"/>
      <w:marLeft w:val="0"/>
      <w:marRight w:val="0"/>
      <w:marTop w:val="0"/>
      <w:marBottom w:val="0"/>
      <w:divBdr>
        <w:top w:val="none" w:sz="0" w:space="0" w:color="auto"/>
        <w:left w:val="none" w:sz="0" w:space="0" w:color="auto"/>
        <w:bottom w:val="none" w:sz="0" w:space="0" w:color="auto"/>
        <w:right w:val="none" w:sz="0" w:space="0" w:color="auto"/>
      </w:divBdr>
    </w:div>
    <w:div w:id="2133396240">
      <w:bodyDiv w:val="1"/>
      <w:marLeft w:val="0"/>
      <w:marRight w:val="0"/>
      <w:marTop w:val="0"/>
      <w:marBottom w:val="0"/>
      <w:divBdr>
        <w:top w:val="none" w:sz="0" w:space="0" w:color="auto"/>
        <w:left w:val="none" w:sz="0" w:space="0" w:color="auto"/>
        <w:bottom w:val="none" w:sz="0" w:space="0" w:color="auto"/>
        <w:right w:val="none" w:sz="0" w:space="0" w:color="auto"/>
      </w:divBdr>
    </w:div>
    <w:div w:id="2134473361">
      <w:bodyDiv w:val="1"/>
      <w:marLeft w:val="0"/>
      <w:marRight w:val="0"/>
      <w:marTop w:val="0"/>
      <w:marBottom w:val="0"/>
      <w:divBdr>
        <w:top w:val="none" w:sz="0" w:space="0" w:color="auto"/>
        <w:left w:val="none" w:sz="0" w:space="0" w:color="auto"/>
        <w:bottom w:val="none" w:sz="0" w:space="0" w:color="auto"/>
        <w:right w:val="none" w:sz="0" w:space="0" w:color="auto"/>
      </w:divBdr>
    </w:div>
    <w:div w:id="2135050712">
      <w:bodyDiv w:val="1"/>
      <w:marLeft w:val="0"/>
      <w:marRight w:val="0"/>
      <w:marTop w:val="0"/>
      <w:marBottom w:val="0"/>
      <w:divBdr>
        <w:top w:val="none" w:sz="0" w:space="0" w:color="auto"/>
        <w:left w:val="none" w:sz="0" w:space="0" w:color="auto"/>
        <w:bottom w:val="none" w:sz="0" w:space="0" w:color="auto"/>
        <w:right w:val="none" w:sz="0" w:space="0" w:color="auto"/>
      </w:divBdr>
    </w:div>
    <w:div w:id="2135753743">
      <w:bodyDiv w:val="1"/>
      <w:marLeft w:val="0"/>
      <w:marRight w:val="0"/>
      <w:marTop w:val="0"/>
      <w:marBottom w:val="0"/>
      <w:divBdr>
        <w:top w:val="none" w:sz="0" w:space="0" w:color="auto"/>
        <w:left w:val="none" w:sz="0" w:space="0" w:color="auto"/>
        <w:bottom w:val="none" w:sz="0" w:space="0" w:color="auto"/>
        <w:right w:val="none" w:sz="0" w:space="0" w:color="auto"/>
      </w:divBdr>
    </w:div>
    <w:div w:id="2139058838">
      <w:bodyDiv w:val="1"/>
      <w:marLeft w:val="0"/>
      <w:marRight w:val="0"/>
      <w:marTop w:val="0"/>
      <w:marBottom w:val="0"/>
      <w:divBdr>
        <w:top w:val="none" w:sz="0" w:space="0" w:color="auto"/>
        <w:left w:val="none" w:sz="0" w:space="0" w:color="auto"/>
        <w:bottom w:val="none" w:sz="0" w:space="0" w:color="auto"/>
        <w:right w:val="none" w:sz="0" w:space="0" w:color="auto"/>
      </w:divBdr>
    </w:div>
    <w:div w:id="2142572232">
      <w:bodyDiv w:val="1"/>
      <w:marLeft w:val="0"/>
      <w:marRight w:val="0"/>
      <w:marTop w:val="0"/>
      <w:marBottom w:val="0"/>
      <w:divBdr>
        <w:top w:val="none" w:sz="0" w:space="0" w:color="auto"/>
        <w:left w:val="none" w:sz="0" w:space="0" w:color="auto"/>
        <w:bottom w:val="none" w:sz="0" w:space="0" w:color="auto"/>
        <w:right w:val="none" w:sz="0" w:space="0" w:color="auto"/>
      </w:divBdr>
    </w:div>
    <w:div w:id="2142914901">
      <w:bodyDiv w:val="1"/>
      <w:marLeft w:val="0"/>
      <w:marRight w:val="0"/>
      <w:marTop w:val="0"/>
      <w:marBottom w:val="0"/>
      <w:divBdr>
        <w:top w:val="none" w:sz="0" w:space="0" w:color="auto"/>
        <w:left w:val="none" w:sz="0" w:space="0" w:color="auto"/>
        <w:bottom w:val="none" w:sz="0" w:space="0" w:color="auto"/>
        <w:right w:val="none" w:sz="0" w:space="0" w:color="auto"/>
      </w:divBdr>
    </w:div>
    <w:div w:id="2145467881">
      <w:bodyDiv w:val="1"/>
      <w:marLeft w:val="0"/>
      <w:marRight w:val="0"/>
      <w:marTop w:val="0"/>
      <w:marBottom w:val="0"/>
      <w:divBdr>
        <w:top w:val="none" w:sz="0" w:space="0" w:color="auto"/>
        <w:left w:val="none" w:sz="0" w:space="0" w:color="auto"/>
        <w:bottom w:val="none" w:sz="0" w:space="0" w:color="auto"/>
        <w:right w:val="none" w:sz="0" w:space="0" w:color="auto"/>
      </w:divBdr>
    </w:div>
    <w:div w:id="2145468777">
      <w:bodyDiv w:val="1"/>
      <w:marLeft w:val="0"/>
      <w:marRight w:val="0"/>
      <w:marTop w:val="0"/>
      <w:marBottom w:val="0"/>
      <w:divBdr>
        <w:top w:val="none" w:sz="0" w:space="0" w:color="auto"/>
        <w:left w:val="none" w:sz="0" w:space="0" w:color="auto"/>
        <w:bottom w:val="none" w:sz="0" w:space="0" w:color="auto"/>
        <w:right w:val="none" w:sz="0" w:space="0" w:color="auto"/>
      </w:divBdr>
    </w:div>
    <w:div w:id="2146848618">
      <w:bodyDiv w:val="1"/>
      <w:marLeft w:val="0"/>
      <w:marRight w:val="0"/>
      <w:marTop w:val="0"/>
      <w:marBottom w:val="0"/>
      <w:divBdr>
        <w:top w:val="none" w:sz="0" w:space="0" w:color="auto"/>
        <w:left w:val="none" w:sz="0" w:space="0" w:color="auto"/>
        <w:bottom w:val="none" w:sz="0" w:space="0" w:color="auto"/>
        <w:right w:val="none" w:sz="0" w:space="0" w:color="auto"/>
      </w:divBdr>
    </w:div>
    <w:div w:id="21469724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50.emf"/><Relationship Id="rId21" Type="http://schemas.openxmlformats.org/officeDocument/2006/relationships/image" Target="media/image2.emf"/><Relationship Id="rId42" Type="http://schemas.openxmlformats.org/officeDocument/2006/relationships/package" Target="embeddings/Microsoft_Excel_Worksheet11.xlsx"/><Relationship Id="rId63" Type="http://schemas.openxmlformats.org/officeDocument/2006/relationships/image" Target="media/image23.emf"/><Relationship Id="rId84" Type="http://schemas.openxmlformats.org/officeDocument/2006/relationships/package" Target="embeddings/Microsoft_Excel_Worksheet32.xlsx"/><Relationship Id="rId138" Type="http://schemas.openxmlformats.org/officeDocument/2006/relationships/header" Target="header9.xml"/><Relationship Id="rId159" Type="http://schemas.openxmlformats.org/officeDocument/2006/relationships/theme" Target="theme/theme1.xml"/><Relationship Id="rId107" Type="http://schemas.openxmlformats.org/officeDocument/2006/relationships/image" Target="media/image45.emf"/><Relationship Id="rId11" Type="http://schemas.openxmlformats.org/officeDocument/2006/relationships/footer" Target="footer2.xml"/><Relationship Id="rId32" Type="http://schemas.openxmlformats.org/officeDocument/2006/relationships/package" Target="embeddings/Microsoft_Excel_Worksheet6.xlsx"/><Relationship Id="rId53" Type="http://schemas.openxmlformats.org/officeDocument/2006/relationships/image" Target="media/image18.emf"/><Relationship Id="rId74" Type="http://schemas.openxmlformats.org/officeDocument/2006/relationships/package" Target="embeddings/Microsoft_Excel_Worksheet27.xlsx"/><Relationship Id="rId128" Type="http://schemas.openxmlformats.org/officeDocument/2006/relationships/header" Target="header7.xml"/><Relationship Id="rId149" Type="http://schemas.openxmlformats.org/officeDocument/2006/relationships/package" Target="embeddings/Microsoft_Excel_Worksheet60.xlsx"/><Relationship Id="rId5" Type="http://schemas.openxmlformats.org/officeDocument/2006/relationships/webSettings" Target="webSettings.xml"/><Relationship Id="rId95" Type="http://schemas.openxmlformats.org/officeDocument/2006/relationships/image" Target="media/image39.emf"/><Relationship Id="rId22" Type="http://schemas.openxmlformats.org/officeDocument/2006/relationships/package" Target="embeddings/Microsoft_Excel_Worksheet1.xlsx"/><Relationship Id="rId43" Type="http://schemas.openxmlformats.org/officeDocument/2006/relationships/image" Target="media/image13.emf"/><Relationship Id="rId64" Type="http://schemas.openxmlformats.org/officeDocument/2006/relationships/package" Target="embeddings/Microsoft_Excel_Worksheet22.xlsx"/><Relationship Id="rId118" Type="http://schemas.openxmlformats.org/officeDocument/2006/relationships/package" Target="embeddings/Microsoft_Excel_Worksheet49.xlsx"/><Relationship Id="rId139" Type="http://schemas.openxmlformats.org/officeDocument/2006/relationships/header" Target="header10.xml"/><Relationship Id="rId80" Type="http://schemas.openxmlformats.org/officeDocument/2006/relationships/package" Target="embeddings/Microsoft_Excel_Worksheet30.xlsx"/><Relationship Id="rId85" Type="http://schemas.openxmlformats.org/officeDocument/2006/relationships/image" Target="media/image34.emf"/><Relationship Id="rId150" Type="http://schemas.openxmlformats.org/officeDocument/2006/relationships/header" Target="header11.xml"/><Relationship Id="rId155" Type="http://schemas.openxmlformats.org/officeDocument/2006/relationships/header" Target="header12.xml"/><Relationship Id="rId12" Type="http://schemas.openxmlformats.org/officeDocument/2006/relationships/header" Target="header3.xml"/><Relationship Id="rId17" Type="http://schemas.openxmlformats.org/officeDocument/2006/relationships/header" Target="header5.xml"/><Relationship Id="rId33" Type="http://schemas.openxmlformats.org/officeDocument/2006/relationships/image" Target="media/image8.emf"/><Relationship Id="rId38" Type="http://schemas.openxmlformats.org/officeDocument/2006/relationships/package" Target="embeddings/Microsoft_Excel_Worksheet9.xlsx"/><Relationship Id="rId59" Type="http://schemas.openxmlformats.org/officeDocument/2006/relationships/image" Target="media/image21.emf"/><Relationship Id="rId103" Type="http://schemas.openxmlformats.org/officeDocument/2006/relationships/image" Target="media/image43.emf"/><Relationship Id="rId108" Type="http://schemas.openxmlformats.org/officeDocument/2006/relationships/package" Target="embeddings/Microsoft_Excel_Worksheet44.xlsx"/><Relationship Id="rId124" Type="http://schemas.openxmlformats.org/officeDocument/2006/relationships/package" Target="embeddings/Microsoft_Excel_Worksheet52.xlsx"/><Relationship Id="rId129" Type="http://schemas.openxmlformats.org/officeDocument/2006/relationships/header" Target="header8.xml"/><Relationship Id="rId54" Type="http://schemas.openxmlformats.org/officeDocument/2006/relationships/package" Target="embeddings/Microsoft_Excel_Worksheet17.xlsx"/><Relationship Id="rId70" Type="http://schemas.openxmlformats.org/officeDocument/2006/relationships/package" Target="embeddings/Microsoft_Excel_Worksheet25.xlsx"/><Relationship Id="rId75" Type="http://schemas.openxmlformats.org/officeDocument/2006/relationships/image" Target="media/image29.emf"/><Relationship Id="rId91" Type="http://schemas.openxmlformats.org/officeDocument/2006/relationships/image" Target="media/image37.emf"/><Relationship Id="rId96" Type="http://schemas.openxmlformats.org/officeDocument/2006/relationships/package" Target="embeddings/Microsoft_Excel_Worksheet38.xlsx"/><Relationship Id="rId140" Type="http://schemas.openxmlformats.org/officeDocument/2006/relationships/footer" Target="footer9.xml"/><Relationship Id="rId145" Type="http://schemas.openxmlformats.org/officeDocument/2006/relationships/package" Target="embeddings/Microsoft_Excel_Worksheet58.xlsx"/><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3.emf"/><Relationship Id="rId28" Type="http://schemas.openxmlformats.org/officeDocument/2006/relationships/package" Target="embeddings/Microsoft_Excel_Worksheet4.xlsx"/><Relationship Id="rId49" Type="http://schemas.openxmlformats.org/officeDocument/2006/relationships/image" Target="media/image16.emf"/><Relationship Id="rId114" Type="http://schemas.openxmlformats.org/officeDocument/2006/relationships/package" Target="embeddings/Microsoft_Excel_Worksheet47.xlsx"/><Relationship Id="rId119" Type="http://schemas.openxmlformats.org/officeDocument/2006/relationships/image" Target="media/image51.emf"/><Relationship Id="rId44" Type="http://schemas.openxmlformats.org/officeDocument/2006/relationships/package" Target="embeddings/Microsoft_Excel_Worksheet12.xlsx"/><Relationship Id="rId60" Type="http://schemas.openxmlformats.org/officeDocument/2006/relationships/package" Target="embeddings/Microsoft_Excel_Worksheet20.xlsx"/><Relationship Id="rId65" Type="http://schemas.openxmlformats.org/officeDocument/2006/relationships/image" Target="media/image24.emf"/><Relationship Id="rId81" Type="http://schemas.openxmlformats.org/officeDocument/2006/relationships/image" Target="media/image32.emf"/><Relationship Id="rId86" Type="http://schemas.openxmlformats.org/officeDocument/2006/relationships/package" Target="embeddings/Microsoft_Excel_Worksheet33.xlsx"/><Relationship Id="rId130" Type="http://schemas.openxmlformats.org/officeDocument/2006/relationships/footer" Target="footer7.xml"/><Relationship Id="rId135" Type="http://schemas.openxmlformats.org/officeDocument/2006/relationships/package" Target="embeddings/Microsoft_Excel_Worksheet55.xlsx"/><Relationship Id="rId151" Type="http://schemas.openxmlformats.org/officeDocument/2006/relationships/image" Target="media/image62.emf"/><Relationship Id="rId156" Type="http://schemas.openxmlformats.org/officeDocument/2006/relationships/footer" Target="footer11.xml"/><Relationship Id="rId13" Type="http://schemas.openxmlformats.org/officeDocument/2006/relationships/footer" Target="footer3.xml"/><Relationship Id="rId18" Type="http://schemas.openxmlformats.org/officeDocument/2006/relationships/footer" Target="footer6.xml"/><Relationship Id="rId39" Type="http://schemas.openxmlformats.org/officeDocument/2006/relationships/image" Target="media/image11.emf"/><Relationship Id="rId109" Type="http://schemas.openxmlformats.org/officeDocument/2006/relationships/image" Target="media/image46.emf"/><Relationship Id="rId34" Type="http://schemas.openxmlformats.org/officeDocument/2006/relationships/package" Target="embeddings/Microsoft_Excel_Worksheet7.xlsx"/><Relationship Id="rId50" Type="http://schemas.openxmlformats.org/officeDocument/2006/relationships/package" Target="embeddings/Microsoft_Excel_Worksheet15.xlsx"/><Relationship Id="rId55" Type="http://schemas.openxmlformats.org/officeDocument/2006/relationships/image" Target="media/image19.emf"/><Relationship Id="rId76" Type="http://schemas.openxmlformats.org/officeDocument/2006/relationships/package" Target="embeddings/Microsoft_Excel_Worksheet28.xlsx"/><Relationship Id="rId97" Type="http://schemas.openxmlformats.org/officeDocument/2006/relationships/image" Target="media/image40.emf"/><Relationship Id="rId104" Type="http://schemas.openxmlformats.org/officeDocument/2006/relationships/package" Target="embeddings/Microsoft_Excel_Worksheet42.xlsx"/><Relationship Id="rId120" Type="http://schemas.openxmlformats.org/officeDocument/2006/relationships/package" Target="embeddings/Microsoft_Excel_Worksheet50.xlsx"/><Relationship Id="rId125" Type="http://schemas.openxmlformats.org/officeDocument/2006/relationships/image" Target="media/image54.emf"/><Relationship Id="rId141" Type="http://schemas.openxmlformats.org/officeDocument/2006/relationships/footer" Target="footer10.xml"/><Relationship Id="rId146" Type="http://schemas.openxmlformats.org/officeDocument/2006/relationships/image" Target="media/image60.emf"/><Relationship Id="rId7" Type="http://schemas.openxmlformats.org/officeDocument/2006/relationships/endnotes" Target="endnotes.xml"/><Relationship Id="rId71" Type="http://schemas.openxmlformats.org/officeDocument/2006/relationships/image" Target="media/image27.emf"/><Relationship Id="rId92" Type="http://schemas.openxmlformats.org/officeDocument/2006/relationships/package" Target="embeddings/Microsoft_Excel_Worksheet36.xlsx"/><Relationship Id="rId2" Type="http://schemas.openxmlformats.org/officeDocument/2006/relationships/numbering" Target="numbering.xml"/><Relationship Id="rId29" Type="http://schemas.openxmlformats.org/officeDocument/2006/relationships/image" Target="media/image6.emf"/><Relationship Id="rId24" Type="http://schemas.openxmlformats.org/officeDocument/2006/relationships/package" Target="embeddings/Microsoft_Excel_Worksheet2.xlsx"/><Relationship Id="rId40" Type="http://schemas.openxmlformats.org/officeDocument/2006/relationships/package" Target="embeddings/Microsoft_Excel_Worksheet10.xlsx"/><Relationship Id="rId45" Type="http://schemas.openxmlformats.org/officeDocument/2006/relationships/image" Target="media/image14.emf"/><Relationship Id="rId66" Type="http://schemas.openxmlformats.org/officeDocument/2006/relationships/package" Target="embeddings/Microsoft_Excel_Worksheet23.xlsx"/><Relationship Id="rId87" Type="http://schemas.openxmlformats.org/officeDocument/2006/relationships/image" Target="media/image35.emf"/><Relationship Id="rId110" Type="http://schemas.openxmlformats.org/officeDocument/2006/relationships/package" Target="embeddings/Microsoft_Excel_Worksheet45.xlsx"/><Relationship Id="rId115" Type="http://schemas.openxmlformats.org/officeDocument/2006/relationships/image" Target="media/image49.emf"/><Relationship Id="rId131" Type="http://schemas.openxmlformats.org/officeDocument/2006/relationships/footer" Target="footer8.xml"/><Relationship Id="rId136" Type="http://schemas.openxmlformats.org/officeDocument/2006/relationships/image" Target="media/image57.emf"/><Relationship Id="rId157" Type="http://schemas.openxmlformats.org/officeDocument/2006/relationships/header" Target="header13.xml"/><Relationship Id="rId61" Type="http://schemas.openxmlformats.org/officeDocument/2006/relationships/image" Target="media/image22.emf"/><Relationship Id="rId82" Type="http://schemas.openxmlformats.org/officeDocument/2006/relationships/package" Target="embeddings/Microsoft_Excel_Worksheet31.xlsx"/><Relationship Id="rId152" Type="http://schemas.openxmlformats.org/officeDocument/2006/relationships/package" Target="embeddings/Microsoft_Excel_Worksheet61.xlsx"/><Relationship Id="rId19" Type="http://schemas.openxmlformats.org/officeDocument/2006/relationships/image" Target="media/image1.emf"/><Relationship Id="rId14" Type="http://schemas.openxmlformats.org/officeDocument/2006/relationships/header" Target="header4.xml"/><Relationship Id="rId30" Type="http://schemas.openxmlformats.org/officeDocument/2006/relationships/package" Target="embeddings/Microsoft_Excel_Worksheet5.xlsx"/><Relationship Id="rId35" Type="http://schemas.openxmlformats.org/officeDocument/2006/relationships/image" Target="media/image9.emf"/><Relationship Id="rId56" Type="http://schemas.openxmlformats.org/officeDocument/2006/relationships/package" Target="embeddings/Microsoft_Excel_Worksheet18.xlsx"/><Relationship Id="rId77" Type="http://schemas.openxmlformats.org/officeDocument/2006/relationships/image" Target="media/image30.emf"/><Relationship Id="rId100" Type="http://schemas.openxmlformats.org/officeDocument/2006/relationships/package" Target="embeddings/Microsoft_Excel_Worksheet40.xlsx"/><Relationship Id="rId105" Type="http://schemas.openxmlformats.org/officeDocument/2006/relationships/image" Target="media/image44.emf"/><Relationship Id="rId126" Type="http://schemas.openxmlformats.org/officeDocument/2006/relationships/package" Target="embeddings/Microsoft_Excel_Worksheet53.xlsx"/><Relationship Id="rId147" Type="http://schemas.openxmlformats.org/officeDocument/2006/relationships/package" Target="embeddings/Microsoft_Excel_Worksheet59.xlsx"/><Relationship Id="rId8" Type="http://schemas.openxmlformats.org/officeDocument/2006/relationships/header" Target="header1.xml"/><Relationship Id="rId51" Type="http://schemas.openxmlformats.org/officeDocument/2006/relationships/image" Target="media/image17.emf"/><Relationship Id="rId72" Type="http://schemas.openxmlformats.org/officeDocument/2006/relationships/package" Target="embeddings/Microsoft_Excel_Worksheet26.xlsx"/><Relationship Id="rId93" Type="http://schemas.openxmlformats.org/officeDocument/2006/relationships/image" Target="media/image38.emf"/><Relationship Id="rId98" Type="http://schemas.openxmlformats.org/officeDocument/2006/relationships/package" Target="embeddings/Microsoft_Excel_Worksheet39.xlsx"/><Relationship Id="rId121" Type="http://schemas.openxmlformats.org/officeDocument/2006/relationships/image" Target="media/image52.emf"/><Relationship Id="rId142" Type="http://schemas.openxmlformats.org/officeDocument/2006/relationships/image" Target="media/image58.emf"/><Relationship Id="rId3" Type="http://schemas.openxmlformats.org/officeDocument/2006/relationships/styles" Target="styles.xml"/><Relationship Id="rId25" Type="http://schemas.openxmlformats.org/officeDocument/2006/relationships/image" Target="media/image4.emf"/><Relationship Id="rId46" Type="http://schemas.openxmlformats.org/officeDocument/2006/relationships/package" Target="embeddings/Microsoft_Excel_Worksheet13.xlsx"/><Relationship Id="rId67" Type="http://schemas.openxmlformats.org/officeDocument/2006/relationships/image" Target="media/image25.emf"/><Relationship Id="rId116" Type="http://schemas.openxmlformats.org/officeDocument/2006/relationships/package" Target="embeddings/Microsoft_Excel_Worksheet48.xlsx"/><Relationship Id="rId137" Type="http://schemas.openxmlformats.org/officeDocument/2006/relationships/package" Target="embeddings/Microsoft_Excel_Worksheet56.xlsx"/><Relationship Id="rId158" Type="http://schemas.openxmlformats.org/officeDocument/2006/relationships/fontTable" Target="fontTable.xml"/><Relationship Id="rId20" Type="http://schemas.openxmlformats.org/officeDocument/2006/relationships/package" Target="embeddings/Microsoft_Excel_Worksheet.xlsx"/><Relationship Id="rId41" Type="http://schemas.openxmlformats.org/officeDocument/2006/relationships/image" Target="media/image12.emf"/><Relationship Id="rId62" Type="http://schemas.openxmlformats.org/officeDocument/2006/relationships/package" Target="embeddings/Microsoft_Excel_Worksheet21.xlsx"/><Relationship Id="rId83" Type="http://schemas.openxmlformats.org/officeDocument/2006/relationships/image" Target="media/image33.emf"/><Relationship Id="rId88" Type="http://schemas.openxmlformats.org/officeDocument/2006/relationships/package" Target="embeddings/Microsoft_Excel_Worksheet34.xlsx"/><Relationship Id="rId111" Type="http://schemas.openxmlformats.org/officeDocument/2006/relationships/image" Target="media/image47.emf"/><Relationship Id="rId132" Type="http://schemas.openxmlformats.org/officeDocument/2006/relationships/image" Target="media/image55.emf"/><Relationship Id="rId153" Type="http://schemas.openxmlformats.org/officeDocument/2006/relationships/image" Target="media/image63.emf"/><Relationship Id="rId15" Type="http://schemas.openxmlformats.org/officeDocument/2006/relationships/footer" Target="footer4.xml"/><Relationship Id="rId36" Type="http://schemas.openxmlformats.org/officeDocument/2006/relationships/package" Target="embeddings/Microsoft_Excel_Worksheet8.xlsx"/><Relationship Id="rId57" Type="http://schemas.openxmlformats.org/officeDocument/2006/relationships/image" Target="media/image20.emf"/><Relationship Id="rId106" Type="http://schemas.openxmlformats.org/officeDocument/2006/relationships/package" Target="embeddings/Microsoft_Excel_Worksheet43.xlsx"/><Relationship Id="rId127" Type="http://schemas.openxmlformats.org/officeDocument/2006/relationships/header" Target="header6.xml"/><Relationship Id="rId10" Type="http://schemas.openxmlformats.org/officeDocument/2006/relationships/footer" Target="footer1.xml"/><Relationship Id="rId31" Type="http://schemas.openxmlformats.org/officeDocument/2006/relationships/image" Target="media/image7.emf"/><Relationship Id="rId52" Type="http://schemas.openxmlformats.org/officeDocument/2006/relationships/package" Target="embeddings/Microsoft_Excel_Worksheet16.xlsx"/><Relationship Id="rId73" Type="http://schemas.openxmlformats.org/officeDocument/2006/relationships/image" Target="media/image28.emf"/><Relationship Id="rId78" Type="http://schemas.openxmlformats.org/officeDocument/2006/relationships/package" Target="embeddings/Microsoft_Excel_Worksheet29.xlsx"/><Relationship Id="rId94" Type="http://schemas.openxmlformats.org/officeDocument/2006/relationships/package" Target="embeddings/Microsoft_Excel_Worksheet37.xlsx"/><Relationship Id="rId99" Type="http://schemas.openxmlformats.org/officeDocument/2006/relationships/image" Target="media/image41.emf"/><Relationship Id="rId101" Type="http://schemas.openxmlformats.org/officeDocument/2006/relationships/image" Target="media/image42.emf"/><Relationship Id="rId122" Type="http://schemas.openxmlformats.org/officeDocument/2006/relationships/package" Target="embeddings/Microsoft_Excel_Worksheet51.xlsx"/><Relationship Id="rId143" Type="http://schemas.openxmlformats.org/officeDocument/2006/relationships/package" Target="embeddings/Microsoft_Excel_Worksheet57.xlsx"/><Relationship Id="rId148" Type="http://schemas.openxmlformats.org/officeDocument/2006/relationships/image" Target="media/image61.emf"/><Relationship Id="rId4" Type="http://schemas.openxmlformats.org/officeDocument/2006/relationships/settings" Target="settings.xml"/><Relationship Id="rId9" Type="http://schemas.openxmlformats.org/officeDocument/2006/relationships/header" Target="header2.xml"/><Relationship Id="rId26" Type="http://schemas.openxmlformats.org/officeDocument/2006/relationships/package" Target="embeddings/Microsoft_Excel_Worksheet3.xlsx"/><Relationship Id="rId47" Type="http://schemas.openxmlformats.org/officeDocument/2006/relationships/image" Target="media/image15.emf"/><Relationship Id="rId68" Type="http://schemas.openxmlformats.org/officeDocument/2006/relationships/package" Target="embeddings/Microsoft_Excel_Worksheet24.xlsx"/><Relationship Id="rId89" Type="http://schemas.openxmlformats.org/officeDocument/2006/relationships/image" Target="media/image36.emf"/><Relationship Id="rId112" Type="http://schemas.openxmlformats.org/officeDocument/2006/relationships/package" Target="embeddings/Microsoft_Excel_Worksheet46.xlsx"/><Relationship Id="rId133" Type="http://schemas.openxmlformats.org/officeDocument/2006/relationships/package" Target="embeddings/Microsoft_Excel_Worksheet54.xlsx"/><Relationship Id="rId154" Type="http://schemas.openxmlformats.org/officeDocument/2006/relationships/package" Target="embeddings/Microsoft_Excel_Worksheet62.xlsx"/><Relationship Id="rId16" Type="http://schemas.openxmlformats.org/officeDocument/2006/relationships/footer" Target="footer5.xml"/><Relationship Id="rId37" Type="http://schemas.openxmlformats.org/officeDocument/2006/relationships/image" Target="media/image10.emf"/><Relationship Id="rId58" Type="http://schemas.openxmlformats.org/officeDocument/2006/relationships/package" Target="embeddings/Microsoft_Excel_Worksheet19.xlsx"/><Relationship Id="rId79" Type="http://schemas.openxmlformats.org/officeDocument/2006/relationships/image" Target="media/image31.emf"/><Relationship Id="rId102" Type="http://schemas.openxmlformats.org/officeDocument/2006/relationships/package" Target="embeddings/Microsoft_Excel_Worksheet41.xlsx"/><Relationship Id="rId123" Type="http://schemas.openxmlformats.org/officeDocument/2006/relationships/image" Target="media/image53.emf"/><Relationship Id="rId144" Type="http://schemas.openxmlformats.org/officeDocument/2006/relationships/image" Target="media/image59.emf"/><Relationship Id="rId90" Type="http://schemas.openxmlformats.org/officeDocument/2006/relationships/package" Target="embeddings/Microsoft_Excel_Worksheet35.xlsx"/><Relationship Id="rId27" Type="http://schemas.openxmlformats.org/officeDocument/2006/relationships/image" Target="media/image5.emf"/><Relationship Id="rId48" Type="http://schemas.openxmlformats.org/officeDocument/2006/relationships/package" Target="embeddings/Microsoft_Excel_Worksheet14.xlsx"/><Relationship Id="rId69" Type="http://schemas.openxmlformats.org/officeDocument/2006/relationships/image" Target="media/image26.emf"/><Relationship Id="rId113" Type="http://schemas.openxmlformats.org/officeDocument/2006/relationships/image" Target="media/image48.emf"/><Relationship Id="rId134" Type="http://schemas.openxmlformats.org/officeDocument/2006/relationships/image" Target="media/image56.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46DC2B5-7D19-4AFF-82A9-9ABCC82D03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129</Pages>
  <Words>38319</Words>
  <Characters>218421</Characters>
  <Application>Microsoft Office Word</Application>
  <DocSecurity>0</DocSecurity>
  <Lines>1820</Lines>
  <Paragraphs>512</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256228</CharactersWithSpaces>
  <SharedDoc>false</SharedDoc>
  <HLinks>
    <vt:vector size="198" baseType="variant">
      <vt:variant>
        <vt:i4>1769527</vt:i4>
      </vt:variant>
      <vt:variant>
        <vt:i4>196</vt:i4>
      </vt:variant>
      <vt:variant>
        <vt:i4>0</vt:i4>
      </vt:variant>
      <vt:variant>
        <vt:i4>5</vt:i4>
      </vt:variant>
      <vt:variant>
        <vt:lpwstr/>
      </vt:variant>
      <vt:variant>
        <vt:lpwstr>_Toc337821164</vt:lpwstr>
      </vt:variant>
      <vt:variant>
        <vt:i4>1769527</vt:i4>
      </vt:variant>
      <vt:variant>
        <vt:i4>190</vt:i4>
      </vt:variant>
      <vt:variant>
        <vt:i4>0</vt:i4>
      </vt:variant>
      <vt:variant>
        <vt:i4>5</vt:i4>
      </vt:variant>
      <vt:variant>
        <vt:lpwstr/>
      </vt:variant>
      <vt:variant>
        <vt:lpwstr>_Toc337821163</vt:lpwstr>
      </vt:variant>
      <vt:variant>
        <vt:i4>1769527</vt:i4>
      </vt:variant>
      <vt:variant>
        <vt:i4>184</vt:i4>
      </vt:variant>
      <vt:variant>
        <vt:i4>0</vt:i4>
      </vt:variant>
      <vt:variant>
        <vt:i4>5</vt:i4>
      </vt:variant>
      <vt:variant>
        <vt:lpwstr/>
      </vt:variant>
      <vt:variant>
        <vt:lpwstr>_Toc337821162</vt:lpwstr>
      </vt:variant>
      <vt:variant>
        <vt:i4>1769527</vt:i4>
      </vt:variant>
      <vt:variant>
        <vt:i4>178</vt:i4>
      </vt:variant>
      <vt:variant>
        <vt:i4>0</vt:i4>
      </vt:variant>
      <vt:variant>
        <vt:i4>5</vt:i4>
      </vt:variant>
      <vt:variant>
        <vt:lpwstr/>
      </vt:variant>
      <vt:variant>
        <vt:lpwstr>_Toc337821161</vt:lpwstr>
      </vt:variant>
      <vt:variant>
        <vt:i4>1769527</vt:i4>
      </vt:variant>
      <vt:variant>
        <vt:i4>172</vt:i4>
      </vt:variant>
      <vt:variant>
        <vt:i4>0</vt:i4>
      </vt:variant>
      <vt:variant>
        <vt:i4>5</vt:i4>
      </vt:variant>
      <vt:variant>
        <vt:lpwstr/>
      </vt:variant>
      <vt:variant>
        <vt:lpwstr>_Toc337821160</vt:lpwstr>
      </vt:variant>
      <vt:variant>
        <vt:i4>1572919</vt:i4>
      </vt:variant>
      <vt:variant>
        <vt:i4>166</vt:i4>
      </vt:variant>
      <vt:variant>
        <vt:i4>0</vt:i4>
      </vt:variant>
      <vt:variant>
        <vt:i4>5</vt:i4>
      </vt:variant>
      <vt:variant>
        <vt:lpwstr/>
      </vt:variant>
      <vt:variant>
        <vt:lpwstr>_Toc337821159</vt:lpwstr>
      </vt:variant>
      <vt:variant>
        <vt:i4>1572919</vt:i4>
      </vt:variant>
      <vt:variant>
        <vt:i4>160</vt:i4>
      </vt:variant>
      <vt:variant>
        <vt:i4>0</vt:i4>
      </vt:variant>
      <vt:variant>
        <vt:i4>5</vt:i4>
      </vt:variant>
      <vt:variant>
        <vt:lpwstr/>
      </vt:variant>
      <vt:variant>
        <vt:lpwstr>_Toc337821158</vt:lpwstr>
      </vt:variant>
      <vt:variant>
        <vt:i4>1572919</vt:i4>
      </vt:variant>
      <vt:variant>
        <vt:i4>154</vt:i4>
      </vt:variant>
      <vt:variant>
        <vt:i4>0</vt:i4>
      </vt:variant>
      <vt:variant>
        <vt:i4>5</vt:i4>
      </vt:variant>
      <vt:variant>
        <vt:lpwstr/>
      </vt:variant>
      <vt:variant>
        <vt:lpwstr>_Toc337821157</vt:lpwstr>
      </vt:variant>
      <vt:variant>
        <vt:i4>1572919</vt:i4>
      </vt:variant>
      <vt:variant>
        <vt:i4>148</vt:i4>
      </vt:variant>
      <vt:variant>
        <vt:i4>0</vt:i4>
      </vt:variant>
      <vt:variant>
        <vt:i4>5</vt:i4>
      </vt:variant>
      <vt:variant>
        <vt:lpwstr/>
      </vt:variant>
      <vt:variant>
        <vt:lpwstr>_Toc337821156</vt:lpwstr>
      </vt:variant>
      <vt:variant>
        <vt:i4>1572919</vt:i4>
      </vt:variant>
      <vt:variant>
        <vt:i4>142</vt:i4>
      </vt:variant>
      <vt:variant>
        <vt:i4>0</vt:i4>
      </vt:variant>
      <vt:variant>
        <vt:i4>5</vt:i4>
      </vt:variant>
      <vt:variant>
        <vt:lpwstr/>
      </vt:variant>
      <vt:variant>
        <vt:lpwstr>_Toc337821155</vt:lpwstr>
      </vt:variant>
      <vt:variant>
        <vt:i4>1572919</vt:i4>
      </vt:variant>
      <vt:variant>
        <vt:i4>136</vt:i4>
      </vt:variant>
      <vt:variant>
        <vt:i4>0</vt:i4>
      </vt:variant>
      <vt:variant>
        <vt:i4>5</vt:i4>
      </vt:variant>
      <vt:variant>
        <vt:lpwstr/>
      </vt:variant>
      <vt:variant>
        <vt:lpwstr>_Toc337821154</vt:lpwstr>
      </vt:variant>
      <vt:variant>
        <vt:i4>1572919</vt:i4>
      </vt:variant>
      <vt:variant>
        <vt:i4>130</vt:i4>
      </vt:variant>
      <vt:variant>
        <vt:i4>0</vt:i4>
      </vt:variant>
      <vt:variant>
        <vt:i4>5</vt:i4>
      </vt:variant>
      <vt:variant>
        <vt:lpwstr/>
      </vt:variant>
      <vt:variant>
        <vt:lpwstr>_Toc337821153</vt:lpwstr>
      </vt:variant>
      <vt:variant>
        <vt:i4>1572919</vt:i4>
      </vt:variant>
      <vt:variant>
        <vt:i4>124</vt:i4>
      </vt:variant>
      <vt:variant>
        <vt:i4>0</vt:i4>
      </vt:variant>
      <vt:variant>
        <vt:i4>5</vt:i4>
      </vt:variant>
      <vt:variant>
        <vt:lpwstr/>
      </vt:variant>
      <vt:variant>
        <vt:lpwstr>_Toc337821152</vt:lpwstr>
      </vt:variant>
      <vt:variant>
        <vt:i4>1572919</vt:i4>
      </vt:variant>
      <vt:variant>
        <vt:i4>118</vt:i4>
      </vt:variant>
      <vt:variant>
        <vt:i4>0</vt:i4>
      </vt:variant>
      <vt:variant>
        <vt:i4>5</vt:i4>
      </vt:variant>
      <vt:variant>
        <vt:lpwstr/>
      </vt:variant>
      <vt:variant>
        <vt:lpwstr>_Toc337821151</vt:lpwstr>
      </vt:variant>
      <vt:variant>
        <vt:i4>1572919</vt:i4>
      </vt:variant>
      <vt:variant>
        <vt:i4>112</vt:i4>
      </vt:variant>
      <vt:variant>
        <vt:i4>0</vt:i4>
      </vt:variant>
      <vt:variant>
        <vt:i4>5</vt:i4>
      </vt:variant>
      <vt:variant>
        <vt:lpwstr/>
      </vt:variant>
      <vt:variant>
        <vt:lpwstr>_Toc337821150</vt:lpwstr>
      </vt:variant>
      <vt:variant>
        <vt:i4>1638455</vt:i4>
      </vt:variant>
      <vt:variant>
        <vt:i4>106</vt:i4>
      </vt:variant>
      <vt:variant>
        <vt:i4>0</vt:i4>
      </vt:variant>
      <vt:variant>
        <vt:i4>5</vt:i4>
      </vt:variant>
      <vt:variant>
        <vt:lpwstr/>
      </vt:variant>
      <vt:variant>
        <vt:lpwstr>_Toc337821149</vt:lpwstr>
      </vt:variant>
      <vt:variant>
        <vt:i4>1638455</vt:i4>
      </vt:variant>
      <vt:variant>
        <vt:i4>100</vt:i4>
      </vt:variant>
      <vt:variant>
        <vt:i4>0</vt:i4>
      </vt:variant>
      <vt:variant>
        <vt:i4>5</vt:i4>
      </vt:variant>
      <vt:variant>
        <vt:lpwstr/>
      </vt:variant>
      <vt:variant>
        <vt:lpwstr>_Toc337821148</vt:lpwstr>
      </vt:variant>
      <vt:variant>
        <vt:i4>1638455</vt:i4>
      </vt:variant>
      <vt:variant>
        <vt:i4>94</vt:i4>
      </vt:variant>
      <vt:variant>
        <vt:i4>0</vt:i4>
      </vt:variant>
      <vt:variant>
        <vt:i4>5</vt:i4>
      </vt:variant>
      <vt:variant>
        <vt:lpwstr/>
      </vt:variant>
      <vt:variant>
        <vt:lpwstr>_Toc337821147</vt:lpwstr>
      </vt:variant>
      <vt:variant>
        <vt:i4>1638455</vt:i4>
      </vt:variant>
      <vt:variant>
        <vt:i4>88</vt:i4>
      </vt:variant>
      <vt:variant>
        <vt:i4>0</vt:i4>
      </vt:variant>
      <vt:variant>
        <vt:i4>5</vt:i4>
      </vt:variant>
      <vt:variant>
        <vt:lpwstr/>
      </vt:variant>
      <vt:variant>
        <vt:lpwstr>_Toc337821146</vt:lpwstr>
      </vt:variant>
      <vt:variant>
        <vt:i4>1638455</vt:i4>
      </vt:variant>
      <vt:variant>
        <vt:i4>82</vt:i4>
      </vt:variant>
      <vt:variant>
        <vt:i4>0</vt:i4>
      </vt:variant>
      <vt:variant>
        <vt:i4>5</vt:i4>
      </vt:variant>
      <vt:variant>
        <vt:lpwstr/>
      </vt:variant>
      <vt:variant>
        <vt:lpwstr>_Toc337821145</vt:lpwstr>
      </vt:variant>
      <vt:variant>
        <vt:i4>1638455</vt:i4>
      </vt:variant>
      <vt:variant>
        <vt:i4>76</vt:i4>
      </vt:variant>
      <vt:variant>
        <vt:i4>0</vt:i4>
      </vt:variant>
      <vt:variant>
        <vt:i4>5</vt:i4>
      </vt:variant>
      <vt:variant>
        <vt:lpwstr/>
      </vt:variant>
      <vt:variant>
        <vt:lpwstr>_Toc337821144</vt:lpwstr>
      </vt:variant>
      <vt:variant>
        <vt:i4>1638455</vt:i4>
      </vt:variant>
      <vt:variant>
        <vt:i4>70</vt:i4>
      </vt:variant>
      <vt:variant>
        <vt:i4>0</vt:i4>
      </vt:variant>
      <vt:variant>
        <vt:i4>5</vt:i4>
      </vt:variant>
      <vt:variant>
        <vt:lpwstr/>
      </vt:variant>
      <vt:variant>
        <vt:lpwstr>_Toc337821143</vt:lpwstr>
      </vt:variant>
      <vt:variant>
        <vt:i4>1638455</vt:i4>
      </vt:variant>
      <vt:variant>
        <vt:i4>64</vt:i4>
      </vt:variant>
      <vt:variant>
        <vt:i4>0</vt:i4>
      </vt:variant>
      <vt:variant>
        <vt:i4>5</vt:i4>
      </vt:variant>
      <vt:variant>
        <vt:lpwstr/>
      </vt:variant>
      <vt:variant>
        <vt:lpwstr>_Toc337821142</vt:lpwstr>
      </vt:variant>
      <vt:variant>
        <vt:i4>1638455</vt:i4>
      </vt:variant>
      <vt:variant>
        <vt:i4>58</vt:i4>
      </vt:variant>
      <vt:variant>
        <vt:i4>0</vt:i4>
      </vt:variant>
      <vt:variant>
        <vt:i4>5</vt:i4>
      </vt:variant>
      <vt:variant>
        <vt:lpwstr/>
      </vt:variant>
      <vt:variant>
        <vt:lpwstr>_Toc337821141</vt:lpwstr>
      </vt:variant>
      <vt:variant>
        <vt:i4>1638455</vt:i4>
      </vt:variant>
      <vt:variant>
        <vt:i4>52</vt:i4>
      </vt:variant>
      <vt:variant>
        <vt:i4>0</vt:i4>
      </vt:variant>
      <vt:variant>
        <vt:i4>5</vt:i4>
      </vt:variant>
      <vt:variant>
        <vt:lpwstr/>
      </vt:variant>
      <vt:variant>
        <vt:lpwstr>_Toc337821140</vt:lpwstr>
      </vt:variant>
      <vt:variant>
        <vt:i4>1966135</vt:i4>
      </vt:variant>
      <vt:variant>
        <vt:i4>46</vt:i4>
      </vt:variant>
      <vt:variant>
        <vt:i4>0</vt:i4>
      </vt:variant>
      <vt:variant>
        <vt:i4>5</vt:i4>
      </vt:variant>
      <vt:variant>
        <vt:lpwstr/>
      </vt:variant>
      <vt:variant>
        <vt:lpwstr>_Toc337821139</vt:lpwstr>
      </vt:variant>
      <vt:variant>
        <vt:i4>1966135</vt:i4>
      </vt:variant>
      <vt:variant>
        <vt:i4>40</vt:i4>
      </vt:variant>
      <vt:variant>
        <vt:i4>0</vt:i4>
      </vt:variant>
      <vt:variant>
        <vt:i4>5</vt:i4>
      </vt:variant>
      <vt:variant>
        <vt:lpwstr/>
      </vt:variant>
      <vt:variant>
        <vt:lpwstr>_Toc337821138</vt:lpwstr>
      </vt:variant>
      <vt:variant>
        <vt:i4>1966135</vt:i4>
      </vt:variant>
      <vt:variant>
        <vt:i4>34</vt:i4>
      </vt:variant>
      <vt:variant>
        <vt:i4>0</vt:i4>
      </vt:variant>
      <vt:variant>
        <vt:i4>5</vt:i4>
      </vt:variant>
      <vt:variant>
        <vt:lpwstr/>
      </vt:variant>
      <vt:variant>
        <vt:lpwstr>_Toc337821137</vt:lpwstr>
      </vt:variant>
      <vt:variant>
        <vt:i4>1966135</vt:i4>
      </vt:variant>
      <vt:variant>
        <vt:i4>28</vt:i4>
      </vt:variant>
      <vt:variant>
        <vt:i4>0</vt:i4>
      </vt:variant>
      <vt:variant>
        <vt:i4>5</vt:i4>
      </vt:variant>
      <vt:variant>
        <vt:lpwstr/>
      </vt:variant>
      <vt:variant>
        <vt:lpwstr>_Toc337821136</vt:lpwstr>
      </vt:variant>
      <vt:variant>
        <vt:i4>1966135</vt:i4>
      </vt:variant>
      <vt:variant>
        <vt:i4>22</vt:i4>
      </vt:variant>
      <vt:variant>
        <vt:i4>0</vt:i4>
      </vt:variant>
      <vt:variant>
        <vt:i4>5</vt:i4>
      </vt:variant>
      <vt:variant>
        <vt:lpwstr/>
      </vt:variant>
      <vt:variant>
        <vt:lpwstr>_Toc337821135</vt:lpwstr>
      </vt:variant>
      <vt:variant>
        <vt:i4>1966135</vt:i4>
      </vt:variant>
      <vt:variant>
        <vt:i4>16</vt:i4>
      </vt:variant>
      <vt:variant>
        <vt:i4>0</vt:i4>
      </vt:variant>
      <vt:variant>
        <vt:i4>5</vt:i4>
      </vt:variant>
      <vt:variant>
        <vt:lpwstr/>
      </vt:variant>
      <vt:variant>
        <vt:lpwstr>_Toc337821134</vt:lpwstr>
      </vt:variant>
      <vt:variant>
        <vt:i4>1966135</vt:i4>
      </vt:variant>
      <vt:variant>
        <vt:i4>10</vt:i4>
      </vt:variant>
      <vt:variant>
        <vt:i4>0</vt:i4>
      </vt:variant>
      <vt:variant>
        <vt:i4>5</vt:i4>
      </vt:variant>
      <vt:variant>
        <vt:lpwstr/>
      </vt:variant>
      <vt:variant>
        <vt:lpwstr>_Toc337821133</vt:lpwstr>
      </vt:variant>
      <vt:variant>
        <vt:i4>1966135</vt:i4>
      </vt:variant>
      <vt:variant>
        <vt:i4>4</vt:i4>
      </vt:variant>
      <vt:variant>
        <vt:i4>0</vt:i4>
      </vt:variant>
      <vt:variant>
        <vt:i4>5</vt:i4>
      </vt:variant>
      <vt:variant>
        <vt:lpwstr/>
      </vt:variant>
      <vt:variant>
        <vt:lpwstr>_Toc337821132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Holly Ladner</dc:creator>
  <cp:keywords/>
  <dc:description/>
  <cp:lastModifiedBy>Beth Stuart</cp:lastModifiedBy>
  <cp:revision>4</cp:revision>
  <cp:lastPrinted>2023-01-23T14:58:00Z</cp:lastPrinted>
  <dcterms:created xsi:type="dcterms:W3CDTF">2025-02-04T16:12:00Z</dcterms:created>
  <dcterms:modified xsi:type="dcterms:W3CDTF">2025-02-04T16:26:00Z</dcterms:modified>
</cp:coreProperties>
</file>